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D9F" w14:textId="77777777" w:rsidR="002B691A" w:rsidRPr="00136C4D" w:rsidRDefault="00AE555B" w:rsidP="002B691A">
      <w:pPr>
        <w:pStyle w:val="a7"/>
        <w:rPr>
          <w:noProof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Утвърдил:… </w:t>
      </w:r>
    </w:p>
    <w:p w14:paraId="52558599" w14:textId="77777777" w:rsidR="002B691A" w:rsidRDefault="002B691A" w:rsidP="002B69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6C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14:paraId="35F31832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F4194B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7B3800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</w:p>
    <w:p w14:paraId="76202519" w14:textId="7370C6A3" w:rsidR="002B691A" w:rsidRDefault="00F24EAB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</w:t>
      </w:r>
      <w:r w:rsidR="00136C4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8923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УДЪЛЖАВАНЕ НА </w:t>
      </w:r>
      <w:r w:rsidR="002326B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ТРЕТИ </w:t>
      </w:r>
      <w:r w:rsidR="002B69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прием на проектни предложения</w:t>
      </w:r>
    </w:p>
    <w:p w14:paraId="4A3C2CC3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По мярка 8.6- </w:t>
      </w:r>
      <w:r w:rsidRPr="00496EDE">
        <w:rPr>
          <w:rFonts w:ascii="Times New Roman" w:hAnsi="Times New Roman" w:cs="Times New Roman"/>
          <w:sz w:val="24"/>
          <w:szCs w:val="24"/>
        </w:rPr>
        <w:t>„</w:t>
      </w:r>
      <w:r w:rsidRPr="00F9641E">
        <w:rPr>
          <w:rFonts w:ascii="Times New Roman" w:hAnsi="Times New Roman" w:cs="Times New Roman"/>
          <w:sz w:val="24"/>
          <w:szCs w:val="24"/>
        </w:rPr>
        <w:t>Инвестиции в технологии за лесовъдство и в преработката, мобилизирането и търговията на горски продукти</w:t>
      </w:r>
      <w:r w:rsidRPr="004F19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14:paraId="018E1846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14:paraId="4345EA54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МЕСТНА ИНИЦИАТИВНА ГРУПА </w:t>
      </w:r>
    </w:p>
    <w:p w14:paraId="6C3B7B7F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14:paraId="40FD9A6B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14:paraId="5C19C845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424F141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784843EB" w14:textId="63FD02D0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на Управителния съвет на сдружение МИГ „Преспа”-общини Бан</w:t>
      </w:r>
      <w:r w:rsidR="002326B4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ите,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26B4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 от заседани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326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4667" w:rsidRPr="00884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30.03.2023 </w:t>
      </w:r>
      <w:r w:rsidR="002326B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година,</w:t>
      </w:r>
      <w:r w:rsidRPr="00884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 w:rsidRPr="00136C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45AC"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МИГ „Преспа”-общини Баните,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</w:t>
      </w:r>
    </w:p>
    <w:p w14:paraId="07629180" w14:textId="77777777"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748A2E" w14:textId="77777777" w:rsidR="007D5145" w:rsidRDefault="007D5145" w:rsidP="007D5145">
      <w:pPr>
        <w:pStyle w:val="a7"/>
        <w:rPr>
          <w:noProof/>
        </w:rPr>
      </w:pPr>
      <w:r>
        <w:rPr>
          <w:noProof/>
        </w:rPr>
        <w:t xml:space="preserve"> </w:t>
      </w:r>
    </w:p>
    <w:p w14:paraId="70E5E6C4" w14:textId="77777777" w:rsidR="00454B07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B51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B51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14:paraId="3ED2E850" w14:textId="77777777"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270953" w14:textId="1880DF1C" w:rsidR="00820891" w:rsidRPr="002923C1" w:rsidRDefault="002326B4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8923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УДЪЛЖАВА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процедура по прием на прое</w:t>
      </w:r>
      <w:r w:rsidR="000E0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ктни предложения по </w:t>
      </w:r>
      <w:proofErr w:type="spellStart"/>
      <w:r w:rsidR="000E0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подмярка</w:t>
      </w:r>
      <w:proofErr w:type="spellEnd"/>
      <w:r w:rsidR="000E0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8.6</w:t>
      </w:r>
    </w:p>
    <w:p w14:paraId="409D7AD6" w14:textId="77777777"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7E3ABB" w14:textId="77777777"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14:paraId="29A013B8" w14:textId="77777777"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696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56D9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BG06RDNP001-19.543</w:t>
      </w:r>
      <w:r w:rsidR="00696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136C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E0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Чепеларе: </w:t>
      </w:r>
      <w:proofErr w:type="spellStart"/>
      <w:r w:rsidR="000E008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0E0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8.6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0E0085" w:rsidRPr="00F9641E">
        <w:rPr>
          <w:rFonts w:ascii="Times New Roman" w:hAnsi="Times New Roman" w:cs="Times New Roman"/>
          <w:sz w:val="24"/>
          <w:szCs w:val="24"/>
        </w:rPr>
        <w:t>Инвестиции в технологии за лесовъдство и в преработката, мобилизирането и търговията на горски продукти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D213003" w14:textId="77777777" w:rsid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7D3BEFCD" w14:textId="77777777" w:rsidR="00820891" w:rsidRP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14:paraId="7F6B9078" w14:textId="77777777" w:rsidR="009E5603" w:rsidRPr="000E0085" w:rsidRDefault="009E5603" w:rsidP="000E00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Подмярка</w:t>
      </w:r>
      <w:proofErr w:type="spellEnd"/>
      <w:r w:rsidR="000E0085">
        <w:rPr>
          <w:rFonts w:ascii="Times New Roman" w:hAnsi="Times New Roman"/>
          <w:sz w:val="24"/>
          <w:szCs w:val="24"/>
        </w:rPr>
        <w:t xml:space="preserve"> 8.6 </w:t>
      </w:r>
      <w:r w:rsidR="000E0085" w:rsidRPr="00F9641E">
        <w:rPr>
          <w:rFonts w:ascii="Times New Roman" w:hAnsi="Times New Roman" w:cs="Times New Roman"/>
          <w:sz w:val="24"/>
          <w:szCs w:val="24"/>
        </w:rPr>
        <w:t xml:space="preserve">цели да се подсигурят средства за подпомагане на недържавните гори, както и държавните гори, стопанисвани от общини и частно-правни юридически лица, които да могат да запазят освен своята </w:t>
      </w:r>
      <w:proofErr w:type="spellStart"/>
      <w:r w:rsidR="000E0085" w:rsidRPr="00F9641E">
        <w:rPr>
          <w:rFonts w:ascii="Times New Roman" w:hAnsi="Times New Roman" w:cs="Times New Roman"/>
          <w:sz w:val="24"/>
          <w:szCs w:val="24"/>
        </w:rPr>
        <w:t>многофункционалност</w:t>
      </w:r>
      <w:proofErr w:type="spellEnd"/>
      <w:r w:rsidR="000E0085" w:rsidRPr="00F9641E">
        <w:rPr>
          <w:rFonts w:ascii="Times New Roman" w:hAnsi="Times New Roman" w:cs="Times New Roman"/>
          <w:sz w:val="24"/>
          <w:szCs w:val="24"/>
        </w:rPr>
        <w:t xml:space="preserve"> и конкурентоспособността на собствениците/стопаните си, за да продължат с устойчивото управление на горите си</w:t>
      </w:r>
      <w:r w:rsidR="000E0085">
        <w:rPr>
          <w:rFonts w:ascii="Times New Roman" w:hAnsi="Times New Roman"/>
          <w:sz w:val="24"/>
          <w:szCs w:val="24"/>
        </w:rPr>
        <w:t>.</w:t>
      </w:r>
    </w:p>
    <w:p w14:paraId="5C923551" w14:textId="77777777" w:rsidR="009E5603" w:rsidRDefault="009E5603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14:paraId="701449A7" w14:textId="77777777" w:rsidR="00820891" w:rsidRPr="002923C1" w:rsidRDefault="00820891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Допустими кандидати:</w:t>
      </w:r>
    </w:p>
    <w:p w14:paraId="555A74B7" w14:textId="77777777" w:rsidR="000E0085" w:rsidRPr="000E0085" w:rsidRDefault="000E0085" w:rsidP="000E0085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hAnsi="Times New Roman"/>
          <w:sz w:val="24"/>
          <w:szCs w:val="24"/>
        </w:rPr>
        <w:t>Физически и юридически лица и местни поделения на вероизповеданията, собственици на горски територии;</w:t>
      </w:r>
    </w:p>
    <w:p w14:paraId="0A3C83CC" w14:textId="77777777" w:rsidR="000E0085" w:rsidRPr="000E0085" w:rsidRDefault="000E0085" w:rsidP="000E0085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hAnsi="Times New Roman"/>
          <w:sz w:val="24"/>
          <w:szCs w:val="24"/>
        </w:rPr>
        <w:t xml:space="preserve"> Общини, собственици на горски територии; </w:t>
      </w:r>
    </w:p>
    <w:p w14:paraId="4E98F17D" w14:textId="77777777" w:rsidR="000E0085" w:rsidRPr="000E0085" w:rsidRDefault="000E0085" w:rsidP="000E0085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hAnsi="Times New Roman"/>
          <w:sz w:val="24"/>
          <w:szCs w:val="24"/>
        </w:rPr>
        <w:t xml:space="preserve">Сдружения на частни собственици на горски територии или общини; </w:t>
      </w:r>
    </w:p>
    <w:p w14:paraId="5C753415" w14:textId="77777777" w:rsidR="000E0085" w:rsidRPr="000E0085" w:rsidRDefault="000E0085" w:rsidP="000E0085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hAnsi="Times New Roman"/>
          <w:sz w:val="24"/>
          <w:szCs w:val="24"/>
        </w:rPr>
        <w:lastRenderedPageBreak/>
        <w:t xml:space="preserve">МСП; </w:t>
      </w:r>
    </w:p>
    <w:p w14:paraId="175BE425" w14:textId="77777777" w:rsidR="000E0085" w:rsidRPr="000E0085" w:rsidRDefault="000E0085" w:rsidP="000E0085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hAnsi="Times New Roman"/>
          <w:sz w:val="24"/>
          <w:szCs w:val="24"/>
        </w:rPr>
        <w:t>Горски стопани, доставчици на услуги</w:t>
      </w:r>
    </w:p>
    <w:p w14:paraId="3B4C231A" w14:textId="77777777" w:rsidR="000E0085" w:rsidRPr="000E0085" w:rsidRDefault="000E0085" w:rsidP="000E0085">
      <w:pPr>
        <w:pStyle w:val="ac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14:paraId="72EB771B" w14:textId="77777777" w:rsidR="00820891" w:rsidRPr="000E0085" w:rsidRDefault="005D01A9" w:rsidP="0030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E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14:paraId="4E453EC5" w14:textId="77777777" w:rsidR="003056D9" w:rsidRPr="005C117F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b/>
          <w:sz w:val="24"/>
          <w:szCs w:val="24"/>
        </w:rPr>
        <w:t>Материални инвестиции:</w:t>
      </w:r>
      <w:r w:rsidRPr="0046158D">
        <w:rPr>
          <w:rFonts w:ascii="Times New Roman" w:hAnsi="Times New Roman"/>
          <w:sz w:val="24"/>
          <w:szCs w:val="24"/>
        </w:rPr>
        <w:t xml:space="preserve"> </w:t>
      </w:r>
      <w:r w:rsidRPr="00136C4D">
        <w:rPr>
          <w:rFonts w:ascii="Times New Roman" w:hAnsi="Times New Roman"/>
          <w:sz w:val="24"/>
          <w:szCs w:val="24"/>
          <w:lang w:val="ru-RU"/>
        </w:rPr>
        <w:t xml:space="preserve">Инвестиции в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преработка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маркетинг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горски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продукти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в т.ч.: </w:t>
      </w:r>
    </w:p>
    <w:p w14:paraId="5185DE10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изграждане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придобиване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подобрение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сгради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недвижими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активи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първичната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преработка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дървесината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закупуването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земя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пряко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проекта; </w:t>
      </w:r>
    </w:p>
    <w:p w14:paraId="17A4E521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закупуването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вземането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лизинг на нови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машини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оборудване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първична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преработка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дървесината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работни операции,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предхождащи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промишлената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преработка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до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пазарната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цена на актива; </w:t>
      </w:r>
    </w:p>
    <w:p w14:paraId="2BF6EA3F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закупуването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вземането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лизинг на нови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машини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оборудване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преработка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недървесни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горски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продукти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A8542C3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4.и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нвестиции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подобряване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икономическата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горите, в т.ч.: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отгледни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сечи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високостъблени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семенно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възобновени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издънкови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гори до 40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годишна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възраст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255EFE72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5.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закупуване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вземането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лизинг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щадящи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почвата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ресурсите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специализирана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горска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техника 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оборудване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сеч, извоз,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товарене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 транспорт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дървесина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едно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повече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стопанства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48541974" w14:textId="77777777" w:rsidR="003056D9" w:rsidRPr="00136C4D" w:rsidRDefault="003056D9" w:rsidP="003056D9">
      <w:pPr>
        <w:spacing w:after="0"/>
        <w:ind w:firstLine="5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6.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закупуване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земя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пряко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на проекта и не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надхвърлят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10 % от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общите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допустими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C4D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136C4D">
        <w:rPr>
          <w:rFonts w:ascii="Times New Roman" w:hAnsi="Times New Roman"/>
          <w:sz w:val="24"/>
          <w:szCs w:val="24"/>
          <w:lang w:val="ru-RU"/>
        </w:rPr>
        <w:t xml:space="preserve"> по проекта.</w:t>
      </w:r>
    </w:p>
    <w:p w14:paraId="5D616043" w14:textId="77777777" w:rsidR="003056D9" w:rsidRPr="0046158D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b/>
          <w:sz w:val="24"/>
          <w:szCs w:val="24"/>
        </w:rPr>
        <w:t xml:space="preserve">Нематериални инвестиции: </w:t>
      </w:r>
      <w:r w:rsidRPr="0046158D">
        <w:rPr>
          <w:rFonts w:ascii="Times New Roman" w:hAnsi="Times New Roman"/>
          <w:sz w:val="24"/>
          <w:szCs w:val="24"/>
        </w:rPr>
        <w:t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Разходи за ноу-хау, придобиване на патенти права и лицензи, разходи за регистрация на търговски марки и процеси необходими за изготвяне и изпълнение на проекта”; Закупуване на софтуер; Разходите за въвеждане на добри производствени практики, системи за управление на качеството и подготовка за сертификация.</w:t>
      </w:r>
    </w:p>
    <w:p w14:paraId="7BB6E478" w14:textId="77777777" w:rsidR="005D01A9" w:rsidRPr="002923C1" w:rsidRDefault="005D01A9" w:rsidP="000E00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14:paraId="3267D2A5" w14:textId="77777777" w:rsidR="003056D9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а/ </w:t>
      </w:r>
      <w:r w:rsidRPr="006F2022">
        <w:rPr>
          <w:rFonts w:ascii="Times New Roman" w:hAnsi="Times New Roman"/>
          <w:sz w:val="24"/>
          <w:szCs w:val="24"/>
        </w:rPr>
        <w:t>Разходи за и</w:t>
      </w:r>
      <w:r w:rsidRPr="0046158D">
        <w:rPr>
          <w:rFonts w:ascii="Times New Roman" w:hAnsi="Times New Roman"/>
          <w:sz w:val="24"/>
          <w:szCs w:val="24"/>
        </w:rPr>
        <w:t xml:space="preserve">нвестиции в преработка и маркетинг на горски продукти, в т.ч.: изграждане, придобиване или подобрение на сгради и други недвижими активи необходими за първичната преработка на дървесината, както и закупуването на земя, когато са пряко свързани с изпълнението на проекта; </w:t>
      </w:r>
    </w:p>
    <w:p w14:paraId="5408D1F1" w14:textId="77777777" w:rsidR="003056D9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б/ З</w:t>
      </w:r>
      <w:r w:rsidRPr="0046158D">
        <w:rPr>
          <w:rFonts w:ascii="Times New Roman" w:hAnsi="Times New Roman"/>
          <w:sz w:val="24"/>
          <w:szCs w:val="24"/>
        </w:rPr>
        <w:t xml:space="preserve">акупуването или вземането на лизинг на нови машини и оборудване за първична преработка на дървесината, както и други работни операции, предхождащи промишлената преработка, до пазарната цена на актива; </w:t>
      </w:r>
    </w:p>
    <w:p w14:paraId="716AE7C2" w14:textId="77777777" w:rsidR="003056D9" w:rsidRPr="00136C4D" w:rsidRDefault="003056D9" w:rsidP="003056D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в/ З</w:t>
      </w:r>
      <w:r w:rsidRPr="0046158D">
        <w:rPr>
          <w:rFonts w:ascii="Times New Roman" w:hAnsi="Times New Roman"/>
          <w:sz w:val="24"/>
          <w:szCs w:val="24"/>
        </w:rPr>
        <w:t xml:space="preserve">акупуването или вземането на лизинг на нови машини и оборудване за преработка на недървесни горски продукти; </w:t>
      </w:r>
    </w:p>
    <w:p w14:paraId="2D49FC2F" w14:textId="77777777" w:rsidR="003056D9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г/ </w:t>
      </w:r>
      <w:r w:rsidRPr="0046158D">
        <w:rPr>
          <w:rFonts w:ascii="Times New Roman" w:hAnsi="Times New Roman"/>
          <w:sz w:val="24"/>
          <w:szCs w:val="24"/>
        </w:rPr>
        <w:t xml:space="preserve">Разходи за инвестиции в подобряване на икономическата стойност на горите, в т.ч.: </w:t>
      </w:r>
      <w:proofErr w:type="spellStart"/>
      <w:r w:rsidRPr="0046158D">
        <w:rPr>
          <w:rFonts w:ascii="Times New Roman" w:hAnsi="Times New Roman"/>
          <w:sz w:val="24"/>
          <w:szCs w:val="24"/>
        </w:rPr>
        <w:t>отгледни</w:t>
      </w:r>
      <w:proofErr w:type="spellEnd"/>
      <w:r w:rsidRPr="0046158D">
        <w:rPr>
          <w:rFonts w:ascii="Times New Roman" w:hAnsi="Times New Roman"/>
          <w:sz w:val="24"/>
          <w:szCs w:val="24"/>
        </w:rPr>
        <w:t xml:space="preserve"> сечи във високостъблени и семенно възобновени </w:t>
      </w:r>
      <w:proofErr w:type="spellStart"/>
      <w:r w:rsidRPr="0046158D">
        <w:rPr>
          <w:rFonts w:ascii="Times New Roman" w:hAnsi="Times New Roman"/>
          <w:sz w:val="24"/>
          <w:szCs w:val="24"/>
        </w:rPr>
        <w:t>издънкови</w:t>
      </w:r>
      <w:proofErr w:type="spellEnd"/>
      <w:r w:rsidRPr="0046158D">
        <w:rPr>
          <w:rFonts w:ascii="Times New Roman" w:hAnsi="Times New Roman"/>
          <w:sz w:val="24"/>
          <w:szCs w:val="24"/>
        </w:rPr>
        <w:t xml:space="preserve"> гори до 40 годишна възраст; </w:t>
      </w:r>
    </w:p>
    <w:p w14:paraId="0A5C508C" w14:textId="77777777" w:rsidR="003056D9" w:rsidRPr="00136C4D" w:rsidRDefault="003056D9" w:rsidP="003056D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д/ З</w:t>
      </w:r>
      <w:r w:rsidRPr="0046158D">
        <w:rPr>
          <w:rFonts w:ascii="Times New Roman" w:hAnsi="Times New Roman"/>
          <w:sz w:val="24"/>
          <w:szCs w:val="24"/>
        </w:rPr>
        <w:t xml:space="preserve">акупуване или вземането на лизинг на щадящи почвата и ресурсите специализирана горска техника и оборудване за сеч, извоз, товарене и транспорт на дървесина за едно или повече стопанства; </w:t>
      </w:r>
    </w:p>
    <w:p w14:paraId="128ACA8D" w14:textId="77777777" w:rsidR="003056D9" w:rsidRPr="0046158D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е/ </w:t>
      </w:r>
      <w:r w:rsidRPr="0046158D">
        <w:rPr>
          <w:rFonts w:ascii="Times New Roman" w:hAnsi="Times New Roman"/>
          <w:sz w:val="24"/>
          <w:szCs w:val="24"/>
        </w:rPr>
        <w:t>Разходи за закупуване на земя, когато са пряко свързани с изпълнението на проекта и не надхвърлят 10 % от общите допустими разходи по проекта.</w:t>
      </w:r>
    </w:p>
    <w:p w14:paraId="718945D5" w14:textId="77777777" w:rsidR="003056D9" w:rsidRPr="00136C4D" w:rsidRDefault="003056D9" w:rsidP="003056D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A48E893" w14:textId="77777777" w:rsidR="003056D9" w:rsidRDefault="003056D9" w:rsidP="00305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ж/ </w:t>
      </w:r>
      <w:r w:rsidRPr="0046158D">
        <w:rPr>
          <w:rFonts w:ascii="Times New Roman" w:hAnsi="Times New Roman"/>
          <w:sz w:val="24"/>
          <w:szCs w:val="24"/>
        </w:rPr>
        <w:t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Разходи за ноу-хау, придобиване на патенти права и лицензи, разходи за регистрация на търговски марки и процеси необходими за изготвяне и изпълнение на проекта”; Закупуване на софтуер; Разходите за въвеждане на добри производствени практики, системи за управление на качествот</w:t>
      </w:r>
      <w:r>
        <w:rPr>
          <w:rFonts w:ascii="Times New Roman" w:hAnsi="Times New Roman"/>
          <w:sz w:val="24"/>
          <w:szCs w:val="24"/>
        </w:rPr>
        <w:t xml:space="preserve">о и подготовка за сертификация. </w:t>
      </w:r>
    </w:p>
    <w:p w14:paraId="1A0F3455" w14:textId="77777777" w:rsidR="003056D9" w:rsidRPr="00DF3C8F" w:rsidRDefault="003056D9" w:rsidP="003056D9">
      <w:pPr>
        <w:tabs>
          <w:tab w:val="left" w:pos="277"/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3C8F">
        <w:rPr>
          <w:rFonts w:ascii="Times New Roman" w:hAnsi="Times New Roman" w:cs="Times New Roman"/>
          <w:sz w:val="24"/>
          <w:szCs w:val="24"/>
        </w:rPr>
        <w:t xml:space="preserve">Разходите за консултации включващи: разработването на бизнес план, включващ предпроектни изследвания и маркетингови стратегии  или попълване на анализ разходи – ползи /финансов анализ/,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помощта, не следва да надхвърлят </w:t>
      </w:r>
      <w:r w:rsidRPr="00DF3C8F">
        <w:rPr>
          <w:rFonts w:ascii="Times New Roman" w:hAnsi="Times New Roman" w:cs="Times New Roman"/>
          <w:b/>
          <w:sz w:val="24"/>
          <w:szCs w:val="24"/>
        </w:rPr>
        <w:t>5 % от</w:t>
      </w:r>
      <w:r w:rsidRPr="00DF3C8F">
        <w:rPr>
          <w:rFonts w:ascii="Times New Roman" w:hAnsi="Times New Roman" w:cs="Times New Roman"/>
          <w:sz w:val="24"/>
          <w:szCs w:val="24"/>
        </w:rPr>
        <w:t xml:space="preserve"> общия размер на допустимите инвестиционни разходи по проекта.</w:t>
      </w:r>
    </w:p>
    <w:p w14:paraId="54576E0E" w14:textId="77777777" w:rsidR="003056D9" w:rsidRDefault="003056D9" w:rsidP="003056D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3C8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Общите разходи </w:t>
      </w:r>
      <w:r w:rsidRPr="00DF3C8F">
        <w:rPr>
          <w:rFonts w:ascii="Times New Roman" w:eastAsiaTheme="minorEastAsia" w:hAnsi="Times New Roman" w:cs="Times New Roman"/>
          <w:sz w:val="24"/>
          <w:szCs w:val="24"/>
        </w:rPr>
        <w:t>са допустими, ако са извършени не по-рано от 1 януари 2014 г., независимо дали всички свързани с тях плащания са направени</w:t>
      </w:r>
    </w:p>
    <w:p w14:paraId="3925EC5F" w14:textId="77777777" w:rsidR="003056D9" w:rsidRPr="00E271EE" w:rsidRDefault="003056D9" w:rsidP="00305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6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14.1 </w:t>
      </w:r>
      <w:r w:rsidRPr="00E271EE">
        <w:rPr>
          <w:rFonts w:ascii="Times New Roman" w:hAnsi="Times New Roman" w:cs="Times New Roman"/>
          <w:b/>
          <w:sz w:val="24"/>
          <w:szCs w:val="24"/>
        </w:rPr>
        <w:t>Недопустими разходи</w:t>
      </w:r>
    </w:p>
    <w:p w14:paraId="7EE9D7D1" w14:textId="77777777" w:rsidR="003056D9" w:rsidRPr="008B6C47" w:rsidRDefault="003056D9" w:rsidP="003056D9">
      <w:pPr>
        <w:jc w:val="both"/>
        <w:rPr>
          <w:rFonts w:ascii="Times New Roman" w:hAnsi="Times New Roman" w:cs="Times New Roman"/>
          <w:sz w:val="24"/>
          <w:szCs w:val="24"/>
        </w:rPr>
      </w:pPr>
      <w:r w:rsidRPr="008B6C47">
        <w:rPr>
          <w:rFonts w:ascii="Times New Roman" w:hAnsi="Times New Roman" w:cs="Times New Roman"/>
          <w:sz w:val="24"/>
          <w:szCs w:val="24"/>
        </w:rPr>
        <w:t xml:space="preserve">       Недопустими разходи са разходите съгл. чл. 21 от Наредба № 22 от 14 декември 2015г. за прилагане на </w:t>
      </w:r>
      <w:proofErr w:type="spellStart"/>
      <w:r w:rsidRPr="008B6C47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8B6C47">
        <w:rPr>
          <w:rFonts w:ascii="Times New Roman" w:hAnsi="Times New Roman" w:cs="Times New Roman"/>
          <w:sz w:val="24"/>
          <w:szCs w:val="24"/>
        </w:rPr>
        <w:t xml:space="preserve"> 19.2: 1. определени като недопустими в ПМС № 189 от 2016 г.; 2. за инвестиция или дейност, получила финансиране от друг ЕСИФ; 3. за придобиването на товарни автомобили за сухопътен транспорт съгласно чл. 3, т. 2 и 3, както и други, за които са посочени ограничения в Регламент № 1407/2013 на Комисията от 18 декември 2013 г. относно прилагането на членове 107 и 108 от </w:t>
      </w:r>
      <w:r w:rsidRPr="008B6C47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за функционирането на Европейския съюз към помощта </w:t>
      </w:r>
      <w:proofErr w:type="spellStart"/>
      <w:r w:rsidRPr="008B6C4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B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C4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B6C47">
        <w:rPr>
          <w:rFonts w:ascii="Times New Roman" w:hAnsi="Times New Roman" w:cs="Times New Roman"/>
          <w:sz w:val="24"/>
          <w:szCs w:val="24"/>
        </w:rPr>
        <w:t xml:space="preserve"> (ОВ, L 352/1 от 24 декември 2013 г.); 4. 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 </w:t>
      </w:r>
    </w:p>
    <w:p w14:paraId="6C096EED" w14:textId="77777777" w:rsidR="003056D9" w:rsidRPr="008B6C47" w:rsidRDefault="003056D9" w:rsidP="003056D9">
      <w:pPr>
        <w:jc w:val="both"/>
        <w:rPr>
          <w:rFonts w:ascii="Times New Roman" w:hAnsi="Times New Roman" w:cs="Times New Roman"/>
          <w:sz w:val="24"/>
          <w:szCs w:val="24"/>
        </w:rPr>
      </w:pPr>
      <w:r w:rsidRPr="008B6C47">
        <w:rPr>
          <w:rFonts w:ascii="Times New Roman" w:hAnsi="Times New Roman" w:cs="Times New Roman"/>
          <w:sz w:val="24"/>
          <w:szCs w:val="24"/>
        </w:rPr>
        <w:t xml:space="preserve">        От стратегията за ВОМР не са допустими за финансиране от ЕЗФРСР и разходи: </w:t>
      </w:r>
    </w:p>
    <w:p w14:paraId="40F159A2" w14:textId="77777777" w:rsidR="00245649" w:rsidRDefault="003056D9" w:rsidP="00305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47">
        <w:rPr>
          <w:rFonts w:ascii="Times New Roman" w:hAnsi="Times New Roman"/>
          <w:b/>
          <w:bCs/>
          <w:sz w:val="24"/>
          <w:szCs w:val="24"/>
        </w:rPr>
        <w:t>-</w:t>
      </w:r>
      <w:r w:rsidRPr="008B6C47">
        <w:rPr>
          <w:rFonts w:ascii="Times New Roman" w:hAnsi="Times New Roman"/>
          <w:sz w:val="24"/>
          <w:szCs w:val="24"/>
        </w:rPr>
        <w:t>за лихви по дългове;  за закупуването на незастроени и застроени земи на стойност над 10 на сто от общите допустими разходи за съответната операция; за данък върху добавената стойност освен невъзстановимия; за обикновена подмяна и поддръжка; за лихви и комисиони, печалба на лизинговата компания, разходи по лихви за рефинансиране, оперативни и застрахователни разходи по лизингов договор;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за режийни разходи; за застраховки; за закупуване на оборудване втора употреба; извършени преди 1 януари 2014 г.; за принос в натура; за инвестиции в селското стопанство – закупуване на права за производство и плащане, закупуване на животни, закупуване на едногодишни растения и тяхното засаждане; за инвестиция, за която е установено, че ще оказва отрицателно въздействие върху околната среда;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предпроектни проучвания, такси, възнаграждение на архитекти, инженери и консултантски услуги, извършени след 1 януари 2014 г.; за строително-монтажни работи и за създаване на трайни насаждения, извършени преди посещение на място от МИГ; заявени за финансиране, когато надвишават определените по реда на чл. 22, ал. 4 от Наредба 22 референтни разходи.</w:t>
      </w:r>
    </w:p>
    <w:p w14:paraId="0608661C" w14:textId="77777777" w:rsidR="003056D9" w:rsidRDefault="003056D9" w:rsidP="00305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1F3E0" w14:textId="77777777" w:rsidR="00D0466D" w:rsidRPr="00BB1C6C" w:rsidRDefault="00510FD2" w:rsidP="00D04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D0466D" w:rsidRPr="00BB1C6C">
        <w:rPr>
          <w:rFonts w:ascii="Times New Roman" w:hAnsi="Times New Roman" w:cs="Times New Roman"/>
          <w:b/>
          <w:sz w:val="24"/>
          <w:szCs w:val="24"/>
          <w:u w:val="single"/>
        </w:rPr>
        <w:t>рием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процедурата</w:t>
      </w:r>
      <w:r w:rsidR="00D0466D" w:rsidRPr="00BB1C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8879E74" w14:textId="585F6F6F" w:rsidR="00F16F3B" w:rsidRPr="00E65075" w:rsidRDefault="00C47C26" w:rsidP="00F1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16F3B">
        <w:rPr>
          <w:rFonts w:ascii="Times New Roman" w:hAnsi="Times New Roman" w:cs="Times New Roman"/>
          <w:sz w:val="24"/>
          <w:szCs w:val="24"/>
        </w:rPr>
        <w:t xml:space="preserve">ачална дата – </w:t>
      </w:r>
      <w:r w:rsidR="002326B4">
        <w:rPr>
          <w:rFonts w:ascii="Times New Roman" w:hAnsi="Times New Roman" w:cs="Times New Roman"/>
          <w:b/>
          <w:sz w:val="24"/>
          <w:szCs w:val="24"/>
        </w:rPr>
        <w:t>03.01.2023</w:t>
      </w:r>
      <w:r w:rsidR="00F16F3B" w:rsidRPr="00C47C26">
        <w:rPr>
          <w:rFonts w:ascii="Times New Roman" w:hAnsi="Times New Roman" w:cs="Times New Roman"/>
          <w:b/>
          <w:sz w:val="24"/>
          <w:szCs w:val="24"/>
        </w:rPr>
        <w:t>г</w:t>
      </w:r>
      <w:r w:rsidR="00F16F3B" w:rsidRPr="00E65075">
        <w:rPr>
          <w:rFonts w:ascii="Times New Roman" w:hAnsi="Times New Roman" w:cs="Times New Roman"/>
          <w:sz w:val="24"/>
          <w:szCs w:val="24"/>
        </w:rPr>
        <w:t>.</w:t>
      </w:r>
    </w:p>
    <w:p w14:paraId="45D68954" w14:textId="6B4583F5" w:rsidR="00F16F3B" w:rsidRPr="00136C4D" w:rsidRDefault="00F16F3B" w:rsidP="00F16F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075">
        <w:rPr>
          <w:rFonts w:ascii="Times New Roman" w:hAnsi="Times New Roman" w:cs="Times New Roman"/>
          <w:sz w:val="24"/>
          <w:szCs w:val="24"/>
        </w:rPr>
        <w:t xml:space="preserve"> Крайна дата</w:t>
      </w:r>
      <w:r w:rsidR="00C47C2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прием:</w:t>
      </w:r>
      <w:r w:rsidRPr="00136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6B4">
        <w:rPr>
          <w:rFonts w:ascii="Times New Roman" w:hAnsi="Times New Roman" w:cs="Times New Roman"/>
          <w:sz w:val="24"/>
          <w:szCs w:val="24"/>
        </w:rPr>
        <w:t>19:00</w:t>
      </w:r>
      <w:r w:rsidR="00044460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89231A">
        <w:rPr>
          <w:rFonts w:ascii="Times New Roman" w:hAnsi="Times New Roman" w:cs="Times New Roman"/>
          <w:b/>
          <w:sz w:val="24"/>
          <w:szCs w:val="24"/>
        </w:rPr>
        <w:t>1</w:t>
      </w:r>
      <w:r w:rsidR="00B87D6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326B4">
        <w:rPr>
          <w:rFonts w:ascii="Times New Roman" w:hAnsi="Times New Roman" w:cs="Times New Roman"/>
          <w:b/>
          <w:sz w:val="24"/>
          <w:szCs w:val="24"/>
        </w:rPr>
        <w:t>.0</w:t>
      </w:r>
      <w:r w:rsidR="0089231A">
        <w:rPr>
          <w:rFonts w:ascii="Times New Roman" w:hAnsi="Times New Roman" w:cs="Times New Roman"/>
          <w:b/>
          <w:sz w:val="24"/>
          <w:szCs w:val="24"/>
        </w:rPr>
        <w:t>4</w:t>
      </w:r>
      <w:r w:rsidR="002326B4">
        <w:rPr>
          <w:rFonts w:ascii="Times New Roman" w:hAnsi="Times New Roman" w:cs="Times New Roman"/>
          <w:b/>
          <w:sz w:val="24"/>
          <w:szCs w:val="24"/>
        </w:rPr>
        <w:t>.2023</w:t>
      </w:r>
      <w:r w:rsidR="00C47C26">
        <w:rPr>
          <w:rFonts w:ascii="Times New Roman" w:hAnsi="Times New Roman" w:cs="Times New Roman"/>
          <w:sz w:val="24"/>
          <w:szCs w:val="24"/>
        </w:rPr>
        <w:t xml:space="preserve"> </w:t>
      </w:r>
      <w:r w:rsidRPr="00E65075">
        <w:rPr>
          <w:rFonts w:ascii="Times New Roman" w:hAnsi="Times New Roman" w:cs="Times New Roman"/>
          <w:sz w:val="24"/>
          <w:szCs w:val="24"/>
        </w:rPr>
        <w:t>година.</w:t>
      </w:r>
    </w:p>
    <w:p w14:paraId="525F3667" w14:textId="77777777" w:rsidR="00D0466D" w:rsidRDefault="00D0466D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29B6F3EC" w14:textId="37E4DF7F" w:rsidR="005D01A9" w:rsidRPr="002923C1" w:rsidRDefault="009E5603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Бюджет на </w:t>
      </w:r>
      <w:r w:rsidRPr="00DC3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приема:  </w:t>
      </w:r>
      <w:r w:rsidR="00DC3C0F" w:rsidRPr="00DC3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143 097</w:t>
      </w:r>
      <w:r w:rsidR="003056D9" w:rsidRPr="00DC3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,00 </w:t>
      </w:r>
      <w:proofErr w:type="spellStart"/>
      <w:r w:rsidR="005D01A9" w:rsidRPr="00DC3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лв</w:t>
      </w:r>
      <w:proofErr w:type="spellEnd"/>
      <w:r w:rsidR="00DC3C0F" w:rsidRPr="00DC3C0F">
        <w:rPr>
          <w:rFonts w:ascii="Times New Roman" w:hAnsi="Times New Roman" w:cs="Times New Roman"/>
          <w:sz w:val="24"/>
          <w:szCs w:val="24"/>
        </w:rPr>
        <w:t xml:space="preserve"> </w:t>
      </w:r>
      <w:r w:rsidR="00DC3C0F">
        <w:rPr>
          <w:rFonts w:ascii="Times New Roman" w:hAnsi="Times New Roman" w:cs="Times New Roman"/>
          <w:sz w:val="24"/>
          <w:szCs w:val="24"/>
        </w:rPr>
        <w:t>/</w:t>
      </w:r>
      <w:r w:rsidR="00DC3C0F" w:rsidRPr="00E65075">
        <w:rPr>
          <w:rFonts w:ascii="Times New Roman" w:hAnsi="Times New Roman" w:cs="Times New Roman"/>
          <w:sz w:val="24"/>
          <w:szCs w:val="24"/>
        </w:rPr>
        <w:t xml:space="preserve">остатъчен  бюджет по </w:t>
      </w:r>
      <w:proofErr w:type="spellStart"/>
      <w:r w:rsidR="00DC3C0F" w:rsidRPr="00E65075">
        <w:rPr>
          <w:rFonts w:ascii="Times New Roman" w:hAnsi="Times New Roman" w:cs="Times New Roman"/>
          <w:sz w:val="24"/>
          <w:szCs w:val="24"/>
        </w:rPr>
        <w:t>подмярката</w:t>
      </w:r>
      <w:proofErr w:type="spellEnd"/>
      <w:r w:rsidR="00232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</w:p>
    <w:p w14:paraId="6AB86ACA" w14:textId="77777777"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FE5C137" w14:textId="5FDE181B"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и максимален размер на финансовата </w:t>
      </w:r>
      <w:proofErr w:type="spellStart"/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помощ,предоставяна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за проект:</w:t>
      </w:r>
    </w:p>
    <w:p w14:paraId="6C324228" w14:textId="77777777" w:rsidR="000F23BE" w:rsidRDefault="000F23BE" w:rsidP="000F23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0D6F0" w14:textId="77777777" w:rsidR="000F23BE" w:rsidRPr="00FF7470" w:rsidRDefault="000F23BE" w:rsidP="000F2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470">
        <w:rPr>
          <w:rFonts w:ascii="Times New Roman" w:hAnsi="Times New Roman" w:cs="Times New Roman"/>
          <w:sz w:val="24"/>
          <w:szCs w:val="24"/>
        </w:rPr>
        <w:t xml:space="preserve">Минимален размер на допустимите разходи за един 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 –  19 558</w:t>
      </w:r>
      <w:r w:rsidRPr="00FF7470">
        <w:rPr>
          <w:rFonts w:ascii="Times New Roman" w:hAnsi="Times New Roman" w:cs="Times New Roman"/>
          <w:b/>
          <w:bCs/>
          <w:sz w:val="24"/>
          <w:szCs w:val="24"/>
        </w:rPr>
        <w:t>,00 лв.</w:t>
      </w:r>
    </w:p>
    <w:p w14:paraId="09E2B04C" w14:textId="77777777" w:rsidR="000F23BE" w:rsidRPr="00FF7470" w:rsidRDefault="000F23BE" w:rsidP="000F23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6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470">
        <w:rPr>
          <w:rFonts w:ascii="Times New Roman" w:hAnsi="Times New Roman" w:cs="Times New Roman"/>
          <w:sz w:val="24"/>
          <w:szCs w:val="24"/>
        </w:rPr>
        <w:t>Максимален размер на допустимите разходи</w:t>
      </w:r>
      <w:r w:rsidRPr="00FF74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F7470">
        <w:rPr>
          <w:rFonts w:ascii="Times New Roman" w:hAnsi="Times New Roman" w:cs="Times New Roman"/>
          <w:sz w:val="24"/>
          <w:szCs w:val="24"/>
        </w:rPr>
        <w:t xml:space="preserve">за един проект </w:t>
      </w:r>
      <w:r w:rsidRPr="00FF7470">
        <w:rPr>
          <w:rFonts w:ascii="Times New Roman" w:hAnsi="Times New Roman" w:cs="Times New Roman"/>
          <w:b/>
          <w:bCs/>
          <w:sz w:val="24"/>
          <w:szCs w:val="24"/>
        </w:rPr>
        <w:t>  – 391 160,00 лв.</w:t>
      </w:r>
    </w:p>
    <w:p w14:paraId="589217CB" w14:textId="77777777" w:rsidR="000F23BE" w:rsidRPr="00136C4D" w:rsidRDefault="000F23BE" w:rsidP="000F23B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A7ABD2" w14:textId="77777777" w:rsidR="000F23BE" w:rsidRPr="00FF7470" w:rsidRDefault="000F23BE" w:rsidP="000F23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470">
        <w:rPr>
          <w:rFonts w:ascii="Times New Roman" w:hAnsi="Times New Roman" w:cs="Times New Roman"/>
          <w:bCs/>
          <w:sz w:val="24"/>
          <w:szCs w:val="24"/>
        </w:rPr>
        <w:t>Минимален размер само на безвъзмездната финансова помощ 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9 779,00</w:t>
      </w:r>
      <w:r w:rsidRPr="00FF7470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</w:p>
    <w:p w14:paraId="767798C3" w14:textId="16782FC0" w:rsidR="000F23BE" w:rsidRPr="00136C4D" w:rsidRDefault="000F23BE" w:rsidP="000F23B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C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F7470">
        <w:rPr>
          <w:rFonts w:ascii="Times New Roman" w:hAnsi="Times New Roman" w:cs="Times New Roman"/>
          <w:bCs/>
          <w:sz w:val="24"/>
          <w:szCs w:val="24"/>
        </w:rPr>
        <w:t xml:space="preserve">Максимален размер само на безвъзмездната финансова помощ 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C0F">
        <w:rPr>
          <w:rFonts w:ascii="Times New Roman" w:hAnsi="Times New Roman" w:cs="Times New Roman"/>
          <w:b/>
          <w:bCs/>
          <w:sz w:val="24"/>
          <w:szCs w:val="24"/>
        </w:rPr>
        <w:t>143 097</w:t>
      </w:r>
      <w:r w:rsidR="001109CB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FF7470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</w:p>
    <w:p w14:paraId="652C6C3F" w14:textId="77777777"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418D04" w14:textId="77777777" w:rsidR="00BA716F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14:paraId="11CBD462" w14:textId="77777777" w:rsidR="00245649" w:rsidRPr="002923C1" w:rsidRDefault="0024564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539F65E1" w14:textId="77777777" w:rsidR="009E5603" w:rsidRDefault="000E0085" w:rsidP="00BA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022">
        <w:rPr>
          <w:rFonts w:ascii="Times New Roman" w:hAnsi="Times New Roman" w:cs="Times New Roman"/>
          <w:sz w:val="24"/>
          <w:szCs w:val="24"/>
        </w:rPr>
        <w:t xml:space="preserve">Подпомагането по тази </w:t>
      </w:r>
      <w:proofErr w:type="spellStart"/>
      <w:r w:rsidRPr="006F2022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6F2022">
        <w:rPr>
          <w:rFonts w:ascii="Times New Roman" w:hAnsi="Times New Roman" w:cs="Times New Roman"/>
          <w:sz w:val="24"/>
          <w:szCs w:val="24"/>
        </w:rPr>
        <w:t xml:space="preserve"> ще бъде </w:t>
      </w:r>
      <w:r w:rsidRPr="00245649">
        <w:rPr>
          <w:rFonts w:ascii="Times New Roman" w:hAnsi="Times New Roman" w:cs="Times New Roman"/>
          <w:b/>
          <w:sz w:val="24"/>
          <w:szCs w:val="24"/>
        </w:rPr>
        <w:t>50%</w:t>
      </w:r>
      <w:r w:rsidRPr="006F2022">
        <w:rPr>
          <w:rFonts w:ascii="Times New Roman" w:hAnsi="Times New Roman" w:cs="Times New Roman"/>
          <w:sz w:val="24"/>
          <w:szCs w:val="24"/>
        </w:rPr>
        <w:t xml:space="preserve"> от общите допустими разходи</w:t>
      </w:r>
    </w:p>
    <w:p w14:paraId="25143E02" w14:textId="77777777" w:rsidR="000E0085" w:rsidRDefault="000E0085" w:rsidP="00BA716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9BA154" w14:textId="77777777" w:rsidR="00BA716F" w:rsidRPr="002923C1" w:rsidRDefault="00BA716F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515"/>
        <w:gridCol w:w="946"/>
      </w:tblGrid>
      <w:tr w:rsidR="000E0085" w:rsidRPr="0046158D" w14:paraId="263C56BB" w14:textId="77777777" w:rsidTr="004F5198">
        <w:trPr>
          <w:trHeight w:val="614"/>
        </w:trPr>
        <w:tc>
          <w:tcPr>
            <w:tcW w:w="57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14:paraId="3188DBBF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14:paraId="6A630C1F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Местоположение на територията на община/населено място с висока </w:t>
            </w:r>
            <w:proofErr w:type="spellStart"/>
            <w:r w:rsidRPr="00461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лесистост</w:t>
            </w:r>
            <w:proofErr w:type="spellEnd"/>
            <w:r w:rsidRPr="00461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 60%</w:t>
            </w:r>
          </w:p>
        </w:tc>
        <w:tc>
          <w:tcPr>
            <w:tcW w:w="94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14:paraId="74D4E404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E0085" w:rsidRPr="0046158D" w14:paraId="07D34E26" w14:textId="77777777" w:rsidTr="004F5198">
        <w:trPr>
          <w:trHeight w:val="921"/>
        </w:trPr>
        <w:tc>
          <w:tcPr>
            <w:tcW w:w="572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73D7FF59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shd w:val="clear" w:color="auto" w:fill="C5E0B3"/>
            <w:hideMark/>
          </w:tcPr>
          <w:p w14:paraId="406BFB1C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Доставяната техника по проекта притежава валиден сертификат за съответствие с одобрения тип (сертификат за одобрение на типа на Европейската общност);</w:t>
            </w:r>
          </w:p>
        </w:tc>
        <w:tc>
          <w:tcPr>
            <w:tcW w:w="946" w:type="dxa"/>
            <w:shd w:val="clear" w:color="auto" w:fill="C5E0B3"/>
            <w:noWrap/>
            <w:hideMark/>
          </w:tcPr>
          <w:p w14:paraId="098D2BBB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0085" w:rsidRPr="0046158D" w14:paraId="19FE79E0" w14:textId="77777777" w:rsidTr="004F5198">
        <w:trPr>
          <w:trHeight w:val="307"/>
        </w:trPr>
        <w:tc>
          <w:tcPr>
            <w:tcW w:w="572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5069B789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5" w:type="dxa"/>
            <w:shd w:val="clear" w:color="auto" w:fill="E2EFD9"/>
            <w:hideMark/>
          </w:tcPr>
          <w:p w14:paraId="02B2D14C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Проектът осигурява устойчива заетост</w:t>
            </w:r>
          </w:p>
        </w:tc>
        <w:tc>
          <w:tcPr>
            <w:tcW w:w="946" w:type="dxa"/>
            <w:shd w:val="clear" w:color="auto" w:fill="E2EFD9"/>
            <w:noWrap/>
            <w:hideMark/>
          </w:tcPr>
          <w:p w14:paraId="211411E0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0085" w:rsidRPr="0046158D" w14:paraId="0ADC2A69" w14:textId="77777777" w:rsidTr="004F5198">
        <w:trPr>
          <w:trHeight w:val="307"/>
        </w:trPr>
        <w:tc>
          <w:tcPr>
            <w:tcW w:w="572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52963308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shd w:val="clear" w:color="auto" w:fill="C5E0B3"/>
            <w:hideMark/>
          </w:tcPr>
          <w:p w14:paraId="67309DA2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 раб места</w:t>
            </w:r>
          </w:p>
        </w:tc>
        <w:tc>
          <w:tcPr>
            <w:tcW w:w="946" w:type="dxa"/>
            <w:shd w:val="clear" w:color="auto" w:fill="C5E0B3"/>
            <w:noWrap/>
            <w:hideMark/>
          </w:tcPr>
          <w:p w14:paraId="4F1C46FD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0085" w:rsidRPr="0046158D" w14:paraId="248ABA4A" w14:textId="77777777" w:rsidTr="004F5198">
        <w:trPr>
          <w:trHeight w:val="307"/>
        </w:trPr>
        <w:tc>
          <w:tcPr>
            <w:tcW w:w="572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3B53B119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shd w:val="clear" w:color="auto" w:fill="E2EFD9"/>
            <w:hideMark/>
          </w:tcPr>
          <w:p w14:paraId="14BDD358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5 раб. места</w:t>
            </w:r>
          </w:p>
        </w:tc>
        <w:tc>
          <w:tcPr>
            <w:tcW w:w="946" w:type="dxa"/>
            <w:shd w:val="clear" w:color="auto" w:fill="E2EFD9"/>
            <w:noWrap/>
            <w:hideMark/>
          </w:tcPr>
          <w:p w14:paraId="5161807A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0085" w:rsidRPr="0046158D" w14:paraId="44B2F5DC" w14:textId="77777777" w:rsidTr="004F5198">
        <w:trPr>
          <w:trHeight w:val="307"/>
        </w:trPr>
        <w:tc>
          <w:tcPr>
            <w:tcW w:w="572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791966EC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shd w:val="clear" w:color="auto" w:fill="C5E0B3"/>
            <w:hideMark/>
          </w:tcPr>
          <w:p w14:paraId="5E8E54DB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5 раб. места</w:t>
            </w:r>
          </w:p>
        </w:tc>
        <w:tc>
          <w:tcPr>
            <w:tcW w:w="946" w:type="dxa"/>
            <w:shd w:val="clear" w:color="auto" w:fill="C5E0B3"/>
            <w:noWrap/>
            <w:hideMark/>
          </w:tcPr>
          <w:p w14:paraId="155A4FC5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0085" w:rsidRPr="0046158D" w14:paraId="268DA605" w14:textId="77777777" w:rsidTr="004F5198">
        <w:trPr>
          <w:trHeight w:val="307"/>
        </w:trPr>
        <w:tc>
          <w:tcPr>
            <w:tcW w:w="57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14:paraId="208EC2BA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shd w:val="clear" w:color="auto" w:fill="E2EFD9"/>
            <w:hideMark/>
          </w:tcPr>
          <w:p w14:paraId="1FD13031" w14:textId="77777777" w:rsidR="000E0085" w:rsidRPr="0046158D" w:rsidRDefault="000E0085" w:rsidP="004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46" w:type="dxa"/>
            <w:shd w:val="clear" w:color="auto" w:fill="E2EFD9"/>
            <w:noWrap/>
            <w:hideMark/>
          </w:tcPr>
          <w:p w14:paraId="37327A61" w14:textId="77777777" w:rsidR="000E0085" w:rsidRPr="0046158D" w:rsidRDefault="000E0085" w:rsidP="004F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14:paraId="2326CBEF" w14:textId="77777777" w:rsidR="00BA716F" w:rsidRPr="002923C1" w:rsidRDefault="00BA716F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A598E" w14:textId="77777777" w:rsidR="005D01A9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Pr="00BB1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20т.</w:t>
      </w:r>
    </w:p>
    <w:p w14:paraId="64FA6C3C" w14:textId="77777777"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61716DB" w14:textId="77777777" w:rsidR="003056D9" w:rsidRPr="003056D9" w:rsidRDefault="007C25D2" w:rsidP="003056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случай,че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две или повече проектни предложения получат еднакъв брой точки по критериите за оценка и не е наличен финансов ресурс за финансирането им ще бъдат финансирани проекти, които </w:t>
      </w:r>
      <w:r>
        <w:rPr>
          <w:rFonts w:ascii="Times New Roman" w:hAnsi="Times New Roman"/>
          <w:sz w:val="24"/>
          <w:szCs w:val="24"/>
          <w:u w:val="single"/>
        </w:rPr>
        <w:t xml:space="preserve"> разкриват повече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брой работни места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6ED4C053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14:paraId="72E3183A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Талева- Изпълнителен директор ,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14:paraId="0D254E74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Радева- експерт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гр.Лъки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0895 443993</w:t>
      </w:r>
    </w:p>
    <w:p w14:paraId="6B3F6279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Ружинова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-експерт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0879 618141</w:t>
      </w:r>
    </w:p>
    <w:p w14:paraId="79B1ADD8" w14:textId="77777777" w:rsidR="002923C1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14:paraId="30673B45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14:paraId="03598D07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14:paraId="1D83F98C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офисите на МИГ „Преспа” в гр. Чепеларе, гр. Лъки и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</w:p>
    <w:p w14:paraId="6B092595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F3A808" w14:textId="77777777"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14:paraId="1682321F" w14:textId="77777777" w:rsidR="007D5145" w:rsidRPr="002923C1" w:rsidRDefault="007D5145" w:rsidP="007D514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B5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подпомагане по </w:t>
      </w:r>
      <w:proofErr w:type="spellStart"/>
      <w:r w:rsidR="00B51D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B5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8.6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срока,определен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обявата и в процедурата за прием на проектни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предложения.Интернет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адресът на модула за електронно кандидатстване на ИСУН 2020 е </w:t>
      </w:r>
      <w:hyperlink w:history="1">
        <w:r w:rsidRPr="002923C1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14:paraId="1BC9825E" w14:textId="77777777" w:rsidR="00B02C90" w:rsidRDefault="00B02C9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14:paraId="1C9AFEFB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134AAD2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C89E047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06DE128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26386EA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F3B6825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5172291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4395FE53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C4A9456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4298D73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49241EF6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9C4A753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853DA77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23F0F3BB" w14:textId="77777777" w:rsidR="00D25080" w:rsidRDefault="00D2508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DC30102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D0A8CC8" w14:textId="77777777" w:rsidR="00D0466D" w:rsidRDefault="00D0466D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48C7B397" w14:textId="77777777" w:rsidR="00B02C90" w:rsidRDefault="00B02C9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0418717" w14:textId="77777777" w:rsidR="00065B6A" w:rsidRDefault="00065B6A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CE85206" w14:textId="77777777" w:rsidR="00B02C90" w:rsidRDefault="00B02C90" w:rsidP="00B02C90">
      <w:pPr>
        <w:pStyle w:val="a9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79F93C2" w14:textId="77777777" w:rsidR="007D5145" w:rsidRPr="002923C1" w:rsidRDefault="00B02C90" w:rsidP="00B02C90">
      <w:pPr>
        <w:pStyle w:val="a9"/>
        <w:tabs>
          <w:tab w:val="clear" w:pos="9072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39B23B0B" wp14:editId="058FDDAE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7B381707" wp14:editId="31D857F0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53B25758" wp14:editId="7BCDBDE8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F462AE" w14:textId="77777777" w:rsidR="007D5145" w:rsidRPr="002923C1" w:rsidRDefault="007D5145" w:rsidP="007D514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14:paraId="7D7A6195" w14:textId="77777777" w:rsidR="007D5145" w:rsidRPr="002923C1" w:rsidRDefault="007D5145" w:rsidP="007D5145">
      <w:pPr>
        <w:spacing w:after="0"/>
        <w:jc w:val="center"/>
        <w:rPr>
          <w:rStyle w:val="af1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</w:t>
      </w:r>
      <w:proofErr w:type="gramStart"/>
      <w:r w:rsidRPr="002923C1">
        <w:rPr>
          <w:rFonts w:ascii="Times New Roman" w:hAnsi="Times New Roman" w:cs="Times New Roman"/>
          <w:lang w:val="ru-RU"/>
        </w:rPr>
        <w:t>”Йордан</w:t>
      </w:r>
      <w:proofErr w:type="gramEnd"/>
      <w:r w:rsidRPr="002923C1">
        <w:rPr>
          <w:rFonts w:ascii="Times New Roman" w:hAnsi="Times New Roman" w:cs="Times New Roman"/>
          <w:lang w:val="ru-RU"/>
        </w:rPr>
        <w:t xml:space="preserve"> Данчев”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a6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a6"/>
            <w:rFonts w:ascii="Times New Roman" w:hAnsi="Times New Roman" w:cs="Times New Roman"/>
            <w:lang w:val="ru-RU"/>
          </w:rPr>
          <w:t>@</w:t>
        </w:r>
        <w:r w:rsidRPr="002923C1">
          <w:rPr>
            <w:rStyle w:val="a6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a6"/>
            <w:rFonts w:ascii="Times New Roman" w:hAnsi="Times New Roman" w:cs="Times New Roman"/>
            <w:lang w:val="ru-RU"/>
          </w:rPr>
          <w:t>.</w:t>
        </w:r>
        <w:r w:rsidRPr="002923C1">
          <w:rPr>
            <w:rStyle w:val="a6"/>
            <w:rFonts w:ascii="Times New Roman" w:hAnsi="Times New Roman" w:cs="Times New Roman"/>
            <w:lang w:val="en-US"/>
          </w:rPr>
          <w:t>com</w:t>
        </w:r>
      </w:hyperlink>
    </w:p>
    <w:p w14:paraId="5AFE900E" w14:textId="77777777" w:rsidR="007D5145" w:rsidRPr="002923C1" w:rsidRDefault="007D5145" w:rsidP="007D514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af1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923C1">
        <w:rPr>
          <w:rFonts w:ascii="Times New Roman" w:eastAsia="Times New Roman" w:hAnsi="Times New Roman" w:cs="Times New Roman"/>
          <w:b/>
          <w:lang w:eastAsia="bg-BG"/>
        </w:rPr>
        <w:t>0886 797808</w:t>
      </w:r>
    </w:p>
    <w:p w14:paraId="72E95DE5" w14:textId="77777777"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DC42135" w14:textId="77777777"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83AFABE" w14:textId="77777777" w:rsidR="00EE0862" w:rsidRPr="00DD4750" w:rsidRDefault="00EE0862" w:rsidP="00336B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FE55C1">
      <w:headerReference w:type="default" r:id="rId14"/>
      <w:footerReference w:type="default" r:id="rId15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83B" w14:textId="77777777" w:rsidR="00D84C81" w:rsidRDefault="00D84C81" w:rsidP="003A3F45">
      <w:pPr>
        <w:spacing w:after="0" w:line="240" w:lineRule="auto"/>
      </w:pPr>
      <w:r>
        <w:separator/>
      </w:r>
    </w:p>
  </w:endnote>
  <w:endnote w:type="continuationSeparator" w:id="0">
    <w:p w14:paraId="4C2E36A7" w14:textId="77777777" w:rsidR="00D84C81" w:rsidRDefault="00D84C81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532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69163" w14:textId="77777777" w:rsidR="007D5145" w:rsidRDefault="00476EDC">
        <w:pPr>
          <w:pStyle w:val="a9"/>
          <w:jc w:val="right"/>
          <w:rPr>
            <w:noProof/>
          </w:rPr>
        </w:pPr>
        <w:r>
          <w:rPr>
            <w:noProof/>
          </w:rPr>
          <w:fldChar w:fldCharType="begin"/>
        </w:r>
        <w:r w:rsidR="008413C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26B4">
          <w:rPr>
            <w:noProof/>
          </w:rPr>
          <w:t>5</w:t>
        </w:r>
        <w:r>
          <w:rPr>
            <w:noProof/>
          </w:rPr>
          <w:fldChar w:fldCharType="end"/>
        </w:r>
      </w:p>
      <w:p w14:paraId="312455C3" w14:textId="77777777" w:rsidR="007D5145" w:rsidRDefault="00000000" w:rsidP="00D74B35">
        <w:pPr>
          <w:pStyle w:val="a9"/>
          <w:jc w:val="center"/>
        </w:pPr>
      </w:p>
    </w:sdtContent>
  </w:sdt>
  <w:p w14:paraId="59FAE8AA" w14:textId="77777777" w:rsidR="007D5145" w:rsidRDefault="007D514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A5C" w14:textId="77777777" w:rsidR="00D84C81" w:rsidRDefault="00D84C81" w:rsidP="003A3F45">
      <w:pPr>
        <w:spacing w:after="0" w:line="240" w:lineRule="auto"/>
      </w:pPr>
      <w:r>
        <w:separator/>
      </w:r>
    </w:p>
  </w:footnote>
  <w:footnote w:type="continuationSeparator" w:id="0">
    <w:p w14:paraId="14A3B0A3" w14:textId="77777777" w:rsidR="00D84C81" w:rsidRDefault="00D84C81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AD56" w14:textId="77777777" w:rsidR="007D5145" w:rsidRDefault="007D5145" w:rsidP="007D5145">
    <w:pPr>
      <w:pStyle w:val="a7"/>
      <w:rPr>
        <w:noProof/>
      </w:rPr>
    </w:pPr>
    <w:r>
      <w:rPr>
        <w:noProof/>
        <w:lang w:eastAsia="bg-BG"/>
      </w:rPr>
      <w:drawing>
        <wp:inline distT="0" distB="0" distL="0" distR="0" wp14:anchorId="420BE031" wp14:editId="5CA49682">
          <wp:extent cx="8953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 wp14:anchorId="312EE9D8" wp14:editId="6FCDDD88">
          <wp:extent cx="962025" cy="542925"/>
          <wp:effectExtent l="19050" t="0" r="9525" b="0"/>
          <wp:docPr id="7" name="Картина 2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 wp14:anchorId="47B890FC" wp14:editId="0E9EE0A7">
          <wp:extent cx="762000" cy="638175"/>
          <wp:effectExtent l="1905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 wp14:anchorId="001D16A0" wp14:editId="76F9B530">
          <wp:extent cx="1914525" cy="876300"/>
          <wp:effectExtent l="19050" t="0" r="9525" b="0"/>
          <wp:docPr id="9" name="Картина 4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968A9F" w14:textId="77777777" w:rsidR="007D5145" w:rsidRPr="007D5145" w:rsidRDefault="007D5145" w:rsidP="007D5145">
    <w:pPr>
      <w:pStyle w:val="a7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Европейски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земеделски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фонд за развитие на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– Европа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инвестира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в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</w:p>
  <w:p w14:paraId="4A50A916" w14:textId="77777777" w:rsidR="007D5145" w:rsidRPr="00FE55C1" w:rsidRDefault="007D5145" w:rsidP="007D5145">
    <w:pPr>
      <w:pStyle w:val="a7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14:paraId="13739B18" w14:textId="77777777" w:rsidR="007D5145" w:rsidRPr="007D5145" w:rsidRDefault="007D5145" w:rsidP="007D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5" w15:restartNumberingAfterBreak="0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935A58"/>
    <w:multiLevelType w:val="hybridMultilevel"/>
    <w:tmpl w:val="6A6893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586">
    <w:abstractNumId w:val="15"/>
  </w:num>
  <w:num w:numId="2" w16cid:durableId="1569654777">
    <w:abstractNumId w:val="0"/>
  </w:num>
  <w:num w:numId="3" w16cid:durableId="1430853089">
    <w:abstractNumId w:val="6"/>
  </w:num>
  <w:num w:numId="4" w16cid:durableId="1424259521">
    <w:abstractNumId w:val="1"/>
  </w:num>
  <w:num w:numId="5" w16cid:durableId="387148436">
    <w:abstractNumId w:val="10"/>
  </w:num>
  <w:num w:numId="6" w16cid:durableId="646789291">
    <w:abstractNumId w:val="2"/>
  </w:num>
  <w:num w:numId="7" w16cid:durableId="195773364">
    <w:abstractNumId w:val="9"/>
  </w:num>
  <w:num w:numId="8" w16cid:durableId="474453">
    <w:abstractNumId w:val="8"/>
  </w:num>
  <w:num w:numId="9" w16cid:durableId="1928885983">
    <w:abstractNumId w:val="4"/>
  </w:num>
  <w:num w:numId="10" w16cid:durableId="1052340552">
    <w:abstractNumId w:val="14"/>
  </w:num>
  <w:num w:numId="11" w16cid:durableId="838619112">
    <w:abstractNumId w:val="11"/>
  </w:num>
  <w:num w:numId="12" w16cid:durableId="521556750">
    <w:abstractNumId w:val="13"/>
  </w:num>
  <w:num w:numId="13" w16cid:durableId="756369973">
    <w:abstractNumId w:val="5"/>
  </w:num>
  <w:num w:numId="14" w16cid:durableId="1656763648">
    <w:abstractNumId w:val="3"/>
  </w:num>
  <w:num w:numId="15" w16cid:durableId="1168524300">
    <w:abstractNumId w:val="12"/>
  </w:num>
  <w:num w:numId="16" w16cid:durableId="1417823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E0E"/>
    <w:rsid w:val="0000031E"/>
    <w:rsid w:val="00012ECB"/>
    <w:rsid w:val="000249BD"/>
    <w:rsid w:val="00024CAF"/>
    <w:rsid w:val="00025798"/>
    <w:rsid w:val="00027359"/>
    <w:rsid w:val="00030DE7"/>
    <w:rsid w:val="00044460"/>
    <w:rsid w:val="000479AB"/>
    <w:rsid w:val="00065B6A"/>
    <w:rsid w:val="0006734E"/>
    <w:rsid w:val="00070974"/>
    <w:rsid w:val="00081C83"/>
    <w:rsid w:val="00086BBC"/>
    <w:rsid w:val="0009091D"/>
    <w:rsid w:val="000925D8"/>
    <w:rsid w:val="00093F9D"/>
    <w:rsid w:val="00096E93"/>
    <w:rsid w:val="00097BFB"/>
    <w:rsid w:val="000E0085"/>
    <w:rsid w:val="000E0B01"/>
    <w:rsid w:val="000F23BE"/>
    <w:rsid w:val="000F43D7"/>
    <w:rsid w:val="000F4667"/>
    <w:rsid w:val="0010100A"/>
    <w:rsid w:val="001109CB"/>
    <w:rsid w:val="00126E8C"/>
    <w:rsid w:val="00136C4D"/>
    <w:rsid w:val="0014699A"/>
    <w:rsid w:val="00146D4D"/>
    <w:rsid w:val="00151616"/>
    <w:rsid w:val="00163749"/>
    <w:rsid w:val="00163F7D"/>
    <w:rsid w:val="001644AD"/>
    <w:rsid w:val="00194453"/>
    <w:rsid w:val="00197660"/>
    <w:rsid w:val="001B06DD"/>
    <w:rsid w:val="001C1D6F"/>
    <w:rsid w:val="001C272F"/>
    <w:rsid w:val="001C341C"/>
    <w:rsid w:val="001C3D58"/>
    <w:rsid w:val="001E6066"/>
    <w:rsid w:val="00202082"/>
    <w:rsid w:val="00212433"/>
    <w:rsid w:val="00224B5B"/>
    <w:rsid w:val="002326B4"/>
    <w:rsid w:val="00232D41"/>
    <w:rsid w:val="0023738E"/>
    <w:rsid w:val="002403A1"/>
    <w:rsid w:val="00245649"/>
    <w:rsid w:val="002610BF"/>
    <w:rsid w:val="0026116D"/>
    <w:rsid w:val="00264526"/>
    <w:rsid w:val="002917B4"/>
    <w:rsid w:val="002923C1"/>
    <w:rsid w:val="00295456"/>
    <w:rsid w:val="002A50B7"/>
    <w:rsid w:val="002B691A"/>
    <w:rsid w:val="002B7509"/>
    <w:rsid w:val="002C28E9"/>
    <w:rsid w:val="003056D9"/>
    <w:rsid w:val="00307950"/>
    <w:rsid w:val="003104AE"/>
    <w:rsid w:val="0031303C"/>
    <w:rsid w:val="00316817"/>
    <w:rsid w:val="00317BF1"/>
    <w:rsid w:val="00331852"/>
    <w:rsid w:val="00336B1A"/>
    <w:rsid w:val="00350318"/>
    <w:rsid w:val="00350609"/>
    <w:rsid w:val="00353AA0"/>
    <w:rsid w:val="003560B1"/>
    <w:rsid w:val="003601A9"/>
    <w:rsid w:val="00363D07"/>
    <w:rsid w:val="003651B4"/>
    <w:rsid w:val="003711E2"/>
    <w:rsid w:val="003841B1"/>
    <w:rsid w:val="003A3F45"/>
    <w:rsid w:val="003B17BD"/>
    <w:rsid w:val="003B3AA2"/>
    <w:rsid w:val="003D0FA1"/>
    <w:rsid w:val="003D2472"/>
    <w:rsid w:val="003D54AB"/>
    <w:rsid w:val="003D6AEB"/>
    <w:rsid w:val="003E202A"/>
    <w:rsid w:val="003F3740"/>
    <w:rsid w:val="003F3B1C"/>
    <w:rsid w:val="003F59D9"/>
    <w:rsid w:val="004000B8"/>
    <w:rsid w:val="00402872"/>
    <w:rsid w:val="00411DDC"/>
    <w:rsid w:val="0041259F"/>
    <w:rsid w:val="0042416F"/>
    <w:rsid w:val="0042463D"/>
    <w:rsid w:val="004371E5"/>
    <w:rsid w:val="00454B07"/>
    <w:rsid w:val="00476EDC"/>
    <w:rsid w:val="004826ED"/>
    <w:rsid w:val="00495AE4"/>
    <w:rsid w:val="00496EDE"/>
    <w:rsid w:val="004A1043"/>
    <w:rsid w:val="004A7B30"/>
    <w:rsid w:val="004B3733"/>
    <w:rsid w:val="004E5DD4"/>
    <w:rsid w:val="004F6FA1"/>
    <w:rsid w:val="00503AF8"/>
    <w:rsid w:val="00510FD2"/>
    <w:rsid w:val="00516E0E"/>
    <w:rsid w:val="00525C88"/>
    <w:rsid w:val="005517CF"/>
    <w:rsid w:val="00567097"/>
    <w:rsid w:val="005725B5"/>
    <w:rsid w:val="00574804"/>
    <w:rsid w:val="00576CCE"/>
    <w:rsid w:val="00577A0B"/>
    <w:rsid w:val="00596F78"/>
    <w:rsid w:val="0059787A"/>
    <w:rsid w:val="005B180E"/>
    <w:rsid w:val="005C4628"/>
    <w:rsid w:val="005D01A9"/>
    <w:rsid w:val="005D5385"/>
    <w:rsid w:val="005D5BFF"/>
    <w:rsid w:val="005E5AE9"/>
    <w:rsid w:val="00605A68"/>
    <w:rsid w:val="0061596B"/>
    <w:rsid w:val="00623D88"/>
    <w:rsid w:val="0063677C"/>
    <w:rsid w:val="00637717"/>
    <w:rsid w:val="0064168A"/>
    <w:rsid w:val="00647666"/>
    <w:rsid w:val="006501F9"/>
    <w:rsid w:val="0065362E"/>
    <w:rsid w:val="00655D68"/>
    <w:rsid w:val="00662AF9"/>
    <w:rsid w:val="006652C2"/>
    <w:rsid w:val="0066559C"/>
    <w:rsid w:val="006716C8"/>
    <w:rsid w:val="006960CA"/>
    <w:rsid w:val="006B22E8"/>
    <w:rsid w:val="006D1FC2"/>
    <w:rsid w:val="006D30EE"/>
    <w:rsid w:val="006E77C9"/>
    <w:rsid w:val="006F3E2A"/>
    <w:rsid w:val="007071C6"/>
    <w:rsid w:val="007200BF"/>
    <w:rsid w:val="00730E76"/>
    <w:rsid w:val="0074235A"/>
    <w:rsid w:val="00752938"/>
    <w:rsid w:val="007610E2"/>
    <w:rsid w:val="00771FCE"/>
    <w:rsid w:val="00776453"/>
    <w:rsid w:val="007900DB"/>
    <w:rsid w:val="00791575"/>
    <w:rsid w:val="007926A0"/>
    <w:rsid w:val="00795E96"/>
    <w:rsid w:val="007A4D79"/>
    <w:rsid w:val="007B3433"/>
    <w:rsid w:val="007C25D2"/>
    <w:rsid w:val="007C3876"/>
    <w:rsid w:val="007C3A02"/>
    <w:rsid w:val="007D5141"/>
    <w:rsid w:val="007D5145"/>
    <w:rsid w:val="007F0F75"/>
    <w:rsid w:val="00801332"/>
    <w:rsid w:val="00807755"/>
    <w:rsid w:val="0081733B"/>
    <w:rsid w:val="00820302"/>
    <w:rsid w:val="00820891"/>
    <w:rsid w:val="00820CF1"/>
    <w:rsid w:val="00823DCB"/>
    <w:rsid w:val="00830FA7"/>
    <w:rsid w:val="0083345B"/>
    <w:rsid w:val="008413CF"/>
    <w:rsid w:val="008424BA"/>
    <w:rsid w:val="00870F4A"/>
    <w:rsid w:val="00882B88"/>
    <w:rsid w:val="008844DD"/>
    <w:rsid w:val="008845AC"/>
    <w:rsid w:val="00890499"/>
    <w:rsid w:val="0089231A"/>
    <w:rsid w:val="00897972"/>
    <w:rsid w:val="008A44D9"/>
    <w:rsid w:val="008B0DE6"/>
    <w:rsid w:val="008B556E"/>
    <w:rsid w:val="008C5FB0"/>
    <w:rsid w:val="008D0795"/>
    <w:rsid w:val="008F0585"/>
    <w:rsid w:val="008F19FC"/>
    <w:rsid w:val="008F4FF2"/>
    <w:rsid w:val="008F6649"/>
    <w:rsid w:val="008F668A"/>
    <w:rsid w:val="00901A0D"/>
    <w:rsid w:val="009340BD"/>
    <w:rsid w:val="009348F5"/>
    <w:rsid w:val="0093552C"/>
    <w:rsid w:val="00941D41"/>
    <w:rsid w:val="00946BBD"/>
    <w:rsid w:val="00955E7B"/>
    <w:rsid w:val="009671A4"/>
    <w:rsid w:val="0097005E"/>
    <w:rsid w:val="00981C11"/>
    <w:rsid w:val="00991D0A"/>
    <w:rsid w:val="009B1AEF"/>
    <w:rsid w:val="009B7A97"/>
    <w:rsid w:val="009C1489"/>
    <w:rsid w:val="009C2960"/>
    <w:rsid w:val="009C491D"/>
    <w:rsid w:val="009E5603"/>
    <w:rsid w:val="009F4759"/>
    <w:rsid w:val="00A04F99"/>
    <w:rsid w:val="00A05934"/>
    <w:rsid w:val="00A21541"/>
    <w:rsid w:val="00A25DE7"/>
    <w:rsid w:val="00A34A91"/>
    <w:rsid w:val="00A4018C"/>
    <w:rsid w:val="00A751E1"/>
    <w:rsid w:val="00A92AC4"/>
    <w:rsid w:val="00AA5386"/>
    <w:rsid w:val="00AA7F3D"/>
    <w:rsid w:val="00AB0A57"/>
    <w:rsid w:val="00AC2F36"/>
    <w:rsid w:val="00AC440C"/>
    <w:rsid w:val="00AC6E81"/>
    <w:rsid w:val="00AE1597"/>
    <w:rsid w:val="00AE555B"/>
    <w:rsid w:val="00B02C90"/>
    <w:rsid w:val="00B31303"/>
    <w:rsid w:val="00B36E9A"/>
    <w:rsid w:val="00B51D4C"/>
    <w:rsid w:val="00B53394"/>
    <w:rsid w:val="00B73EB8"/>
    <w:rsid w:val="00B87D68"/>
    <w:rsid w:val="00B95D1E"/>
    <w:rsid w:val="00BA0D1A"/>
    <w:rsid w:val="00BA3738"/>
    <w:rsid w:val="00BA716F"/>
    <w:rsid w:val="00BB1C6C"/>
    <w:rsid w:val="00BB5F87"/>
    <w:rsid w:val="00BC1ED8"/>
    <w:rsid w:val="00BD2997"/>
    <w:rsid w:val="00BD2BC7"/>
    <w:rsid w:val="00BE1016"/>
    <w:rsid w:val="00BE1748"/>
    <w:rsid w:val="00BF2ED9"/>
    <w:rsid w:val="00C1171F"/>
    <w:rsid w:val="00C163A7"/>
    <w:rsid w:val="00C25E60"/>
    <w:rsid w:val="00C31511"/>
    <w:rsid w:val="00C414E0"/>
    <w:rsid w:val="00C43E68"/>
    <w:rsid w:val="00C47C26"/>
    <w:rsid w:val="00C51EE6"/>
    <w:rsid w:val="00C56D89"/>
    <w:rsid w:val="00C5743F"/>
    <w:rsid w:val="00C60FC8"/>
    <w:rsid w:val="00C62FEE"/>
    <w:rsid w:val="00C73C84"/>
    <w:rsid w:val="00C863D3"/>
    <w:rsid w:val="00C90911"/>
    <w:rsid w:val="00C917F7"/>
    <w:rsid w:val="00C959D7"/>
    <w:rsid w:val="00CB2372"/>
    <w:rsid w:val="00CC177D"/>
    <w:rsid w:val="00CD54A7"/>
    <w:rsid w:val="00CD6D85"/>
    <w:rsid w:val="00CF01BC"/>
    <w:rsid w:val="00CF337A"/>
    <w:rsid w:val="00CF3695"/>
    <w:rsid w:val="00CF38E9"/>
    <w:rsid w:val="00D0466D"/>
    <w:rsid w:val="00D11FDE"/>
    <w:rsid w:val="00D16FEE"/>
    <w:rsid w:val="00D20D08"/>
    <w:rsid w:val="00D222C0"/>
    <w:rsid w:val="00D25080"/>
    <w:rsid w:val="00D2700B"/>
    <w:rsid w:val="00D34EE9"/>
    <w:rsid w:val="00D431DA"/>
    <w:rsid w:val="00D43987"/>
    <w:rsid w:val="00D53936"/>
    <w:rsid w:val="00D54AEB"/>
    <w:rsid w:val="00D55F0E"/>
    <w:rsid w:val="00D60975"/>
    <w:rsid w:val="00D62BDE"/>
    <w:rsid w:val="00D62F5D"/>
    <w:rsid w:val="00D63CB0"/>
    <w:rsid w:val="00D74B35"/>
    <w:rsid w:val="00D756BE"/>
    <w:rsid w:val="00D76740"/>
    <w:rsid w:val="00D8274F"/>
    <w:rsid w:val="00D84632"/>
    <w:rsid w:val="00D84C81"/>
    <w:rsid w:val="00D86F3C"/>
    <w:rsid w:val="00D94DE3"/>
    <w:rsid w:val="00DC0D14"/>
    <w:rsid w:val="00DC3C0F"/>
    <w:rsid w:val="00DC403E"/>
    <w:rsid w:val="00DD4750"/>
    <w:rsid w:val="00DE5E9A"/>
    <w:rsid w:val="00DF356C"/>
    <w:rsid w:val="00E03461"/>
    <w:rsid w:val="00E053F3"/>
    <w:rsid w:val="00E119B8"/>
    <w:rsid w:val="00E33895"/>
    <w:rsid w:val="00E50C73"/>
    <w:rsid w:val="00EA5304"/>
    <w:rsid w:val="00EC0F0E"/>
    <w:rsid w:val="00EC55DB"/>
    <w:rsid w:val="00EE0862"/>
    <w:rsid w:val="00EE2BE4"/>
    <w:rsid w:val="00EF6E1F"/>
    <w:rsid w:val="00F16F3B"/>
    <w:rsid w:val="00F24E00"/>
    <w:rsid w:val="00F24EAB"/>
    <w:rsid w:val="00F32B6A"/>
    <w:rsid w:val="00F359C9"/>
    <w:rsid w:val="00F37691"/>
    <w:rsid w:val="00F4720B"/>
    <w:rsid w:val="00F52507"/>
    <w:rsid w:val="00F60E84"/>
    <w:rsid w:val="00F9093F"/>
    <w:rsid w:val="00F92A5A"/>
    <w:rsid w:val="00F940D8"/>
    <w:rsid w:val="00FB62D1"/>
    <w:rsid w:val="00FB782F"/>
    <w:rsid w:val="00FD2D8D"/>
    <w:rsid w:val="00FD4A74"/>
    <w:rsid w:val="00FD673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FB2E"/>
  <w15:docId w15:val="{636460CD-F70D-4109-96DB-1958EDC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7D"/>
  </w:style>
  <w:style w:type="paragraph" w:styleId="1">
    <w:name w:val="heading 1"/>
    <w:basedOn w:val="a"/>
    <w:next w:val="a"/>
    <w:link w:val="10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A3F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3F45"/>
    <w:rPr>
      <w:vertAlign w:val="superscript"/>
    </w:rPr>
  </w:style>
  <w:style w:type="character" w:styleId="a6">
    <w:name w:val="Hyperlink"/>
    <w:basedOn w:val="a0"/>
    <w:uiPriority w:val="99"/>
    <w:unhideWhenUsed/>
    <w:rsid w:val="00EE086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3D6AEB"/>
  </w:style>
  <w:style w:type="paragraph" w:styleId="a9">
    <w:name w:val="footer"/>
    <w:basedOn w:val="a"/>
    <w:link w:val="aa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3D6AEB"/>
  </w:style>
  <w:style w:type="paragraph" w:styleId="ab">
    <w:name w:val="TOC Heading"/>
    <w:basedOn w:val="1"/>
    <w:next w:val="a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a0"/>
    <w:rsid w:val="003D54AB"/>
  </w:style>
  <w:style w:type="character" w:customStyle="1" w:styleId="newdocreference">
    <w:name w:val="newdocreference"/>
    <w:basedOn w:val="a0"/>
    <w:rsid w:val="003D54AB"/>
  </w:style>
  <w:style w:type="character" w:customStyle="1" w:styleId="samedocreference">
    <w:name w:val="samedocreference"/>
    <w:basedOn w:val="a0"/>
    <w:rsid w:val="00DF356C"/>
  </w:style>
  <w:style w:type="paragraph" w:customStyle="1" w:styleId="buttons">
    <w:name w:val="buttons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аглавие1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link w:val="ad"/>
    <w:uiPriority w:val="1"/>
    <w:qFormat/>
    <w:rsid w:val="008F058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D5145"/>
    <w:rPr>
      <w:b/>
      <w:bCs/>
    </w:rPr>
  </w:style>
  <w:style w:type="character" w:customStyle="1" w:styleId="indented">
    <w:name w:val="indented"/>
    <w:basedOn w:val="a0"/>
    <w:rsid w:val="00577A0B"/>
  </w:style>
  <w:style w:type="character" w:customStyle="1" w:styleId="ad">
    <w:name w:val="Списък на абзаци Знак"/>
    <w:link w:val="ac"/>
    <w:uiPriority w:val="1"/>
    <w:locked/>
    <w:rsid w:val="009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37F2-8034-4C5F-9F15-4D2A6E1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 Prespa Banite</cp:lastModifiedBy>
  <cp:revision>44</cp:revision>
  <cp:lastPrinted>2023-03-30T11:22:00Z</cp:lastPrinted>
  <dcterms:created xsi:type="dcterms:W3CDTF">2019-09-30T10:20:00Z</dcterms:created>
  <dcterms:modified xsi:type="dcterms:W3CDTF">2023-03-30T11:22:00Z</dcterms:modified>
</cp:coreProperties>
</file>