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АРЕДБА № 20 ОТ 7 ЮЛИ 2008 Г. ЗА УСЛОВИЯТА И РЕДА ЗА ПРЕДОСТАВЯНЕ НА БЕЗВЪЗМЕЗДНА ФИНАНСОВА ПОМОЩ ПО МЯРКА "ВЪЗСТАНОВЯВАНЕ НА ГОРСКИЯ ПОТЕНЦИАЛ И ВЪВЕЖДАНЕ НА ПРЕВАНТИВНИ ДЕЙНОСТИ" ОТ ПРОГРАМАТА ЗА РАЗВИТИЕ НА СЕЛСКИТЕ РАЙОНИ ЗА ПЕРИОДА 2007 - 2013 Г.</w:t>
      </w:r>
    </w:p>
    <w:p w:rsidR="003E28FD" w:rsidRPr="003E28FD" w:rsidRDefault="003E28FD" w:rsidP="003E28FD">
      <w:pPr>
        <w:shd w:val="clear" w:color="auto" w:fill="FEFEFE"/>
        <w:spacing w:after="0" w:line="240" w:lineRule="auto"/>
        <w:jc w:val="center"/>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Издадена от Министерството на земеделието и храните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proofErr w:type="spellStart"/>
      <w:r w:rsidRPr="003E28FD">
        <w:rPr>
          <w:rFonts w:ascii="Verdana" w:eastAsia="Times New Roman" w:hAnsi="Verdana" w:cs="Times New Roman"/>
          <w:color w:val="000000"/>
          <w:sz w:val="15"/>
          <w:szCs w:val="15"/>
          <w:lang w:eastAsia="bg-BG"/>
        </w:rPr>
        <w:t>Обн</w:t>
      </w:r>
      <w:proofErr w:type="spellEnd"/>
      <w:r w:rsidRPr="003E28FD">
        <w:rPr>
          <w:rFonts w:ascii="Verdana" w:eastAsia="Times New Roman" w:hAnsi="Verdana" w:cs="Times New Roman"/>
          <w:color w:val="000000"/>
          <w:sz w:val="15"/>
          <w:szCs w:val="15"/>
          <w:lang w:eastAsia="bg-BG"/>
        </w:rPr>
        <w:t>. ДВ. бр.65</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от 22 Юли 2008г.,</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изм. ДВ. бр.24</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от 31 Март 2009г.,</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изм. ДВ. бр.50</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от 2 Юли 2010г.,</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изм. ДВ. бр.5</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от 14 Януари 2011г.,</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изм. ДВ. бр.89</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от 11 Ноември 2011г.,</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изм. ДВ. бр.99от 16 Декември 2011г.,</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изм. ДВ. бр.105</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от 29 Декември 2011г.</w:t>
      </w: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Глава първа.</w:t>
      </w:r>
      <w:r w:rsidRPr="003E28FD">
        <w:rPr>
          <w:rFonts w:ascii="Verdana" w:eastAsia="Times New Roman" w:hAnsi="Verdana" w:cs="Times New Roman"/>
          <w:b/>
          <w:bCs/>
          <w:color w:val="000000"/>
          <w:sz w:val="18"/>
          <w:szCs w:val="18"/>
          <w:lang w:eastAsia="bg-BG"/>
        </w:rPr>
        <w:br/>
        <w:t>ОБЩИ ПОЛОЖЕНИЯ</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 name="Картина 1"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 name="Картина 2"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 name="Картина 3"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 name="Картина 4"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1.</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С наредбата се уреждат условията и редът за предоставяне на безвъзмездна финансова помощ на проекти по мярка "Възстановяване на горския потенциал и въвеждане на превантивни дейности" от Програмата за развитие на селските райони за периода 2007 - 2013 г. (ПРСР), подкрепена от Европейския земеделски фонд за развитие на селските райони (ЕЗФРСР).</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 name="Картина 5"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 name="Картина 6"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 name="Картина 7"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 name="Картина 8"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Подпомагат се проекти, които допринасят за постигане на целите по мярката: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възстановяване на горите, пострадали от горски пожари и други природни бедствия;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въвеждане и подобряване на превантивни дейности за намаляване на опасността от горски пожари.</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Глава втора.</w:t>
      </w:r>
      <w:r w:rsidRPr="003E28FD">
        <w:rPr>
          <w:rFonts w:ascii="Verdana" w:eastAsia="Times New Roman" w:hAnsi="Verdana" w:cs="Times New Roman"/>
          <w:b/>
          <w:bCs/>
          <w:color w:val="000000"/>
          <w:sz w:val="18"/>
          <w:szCs w:val="18"/>
          <w:lang w:eastAsia="bg-BG"/>
        </w:rPr>
        <w:br/>
        <w:t>УСЛОВИЯ ЗА ПРЕДОСТАВЯНЕ НА ФИНАНСОВАТА ПОМОЩ</w:t>
      </w:r>
      <w:r w:rsidRPr="003E28FD">
        <w:rPr>
          <w:rFonts w:ascii="Verdana" w:eastAsia="Times New Roman" w:hAnsi="Verdana" w:cs="Times New Roman"/>
          <w:b/>
          <w:bCs/>
          <w:color w:val="000000"/>
          <w:sz w:val="18"/>
          <w:lang w:eastAsia="bg-BG"/>
        </w:rPr>
        <w:t> </w:t>
      </w: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Раздел I.</w:t>
      </w:r>
      <w:r w:rsidRPr="003E28FD">
        <w:rPr>
          <w:rFonts w:ascii="Verdana" w:eastAsia="Times New Roman" w:hAnsi="Verdana" w:cs="Times New Roman"/>
          <w:b/>
          <w:bCs/>
          <w:color w:val="000000"/>
          <w:sz w:val="18"/>
          <w:szCs w:val="18"/>
          <w:lang w:eastAsia="bg-BG"/>
        </w:rPr>
        <w:br/>
        <w:t>Обхват на дейностите</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 name="Картина 9"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0" name="Картина 10"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 name="Картина 11"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 name="Картина 12"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3.</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Финансовата помощ се предоставя за инвестиции за подпомагане на: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възстановителни дейности, осъществявани в гори на територията на цялата страна;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2. превантивни дейности срещу пожари в гори и земи от горския фонд независимо от собствеността им, класифицирани като гори с висок и среден риск от горски пожари </w:t>
      </w:r>
      <w:proofErr w:type="spellStart"/>
      <w:r w:rsidRPr="003E28FD">
        <w:rPr>
          <w:rFonts w:ascii="Verdana" w:eastAsia="Times New Roman" w:hAnsi="Verdana" w:cs="Times New Roman"/>
          <w:color w:val="000000"/>
          <w:sz w:val="15"/>
          <w:szCs w:val="15"/>
          <w:lang w:eastAsia="bg-BG"/>
        </w:rPr>
        <w:t>съгласно</w:t>
      </w:r>
      <w:r w:rsidRPr="003E28FD">
        <w:rPr>
          <w:rFonts w:ascii="Verdana" w:eastAsia="Times New Roman" w:hAnsi="Verdana" w:cs="Times New Roman"/>
          <w:color w:val="000000"/>
          <w:sz w:val="15"/>
          <w:lang w:eastAsia="bg-BG"/>
        </w:rPr>
        <w:t>приложение</w:t>
      </w:r>
      <w:proofErr w:type="spellEnd"/>
      <w:r w:rsidRPr="003E28FD">
        <w:rPr>
          <w:rFonts w:ascii="Verdana" w:eastAsia="Times New Roman" w:hAnsi="Verdana" w:cs="Times New Roman"/>
          <w:color w:val="000000"/>
          <w:sz w:val="15"/>
          <w:lang w:eastAsia="bg-BG"/>
        </w:rPr>
        <w:t xml:space="preserve"> № 1</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(Доп. - ДВ, бр. 24 от 2009 г., в сила от 11.04.2009 г.) Превантивните дейности, извършвани по ал. 1, т. 2, трябва да са в съответствие с утвърден лесоустройствен проект и/или с утвърдени планове и проекти по</w:t>
      </w:r>
      <w:r w:rsidRPr="003E28FD">
        <w:rPr>
          <w:rFonts w:ascii="Verdana" w:eastAsia="Times New Roman" w:hAnsi="Verdana" w:cs="Times New Roman"/>
          <w:color w:val="000000"/>
          <w:sz w:val="15"/>
          <w:lang w:eastAsia="bg-BG"/>
        </w:rPr>
        <w:t> глава четвърта от Закона за защитените територии </w:t>
      </w:r>
      <w:r w:rsidRPr="003E28FD">
        <w:rPr>
          <w:rFonts w:ascii="Verdana" w:eastAsia="Times New Roman" w:hAnsi="Verdana" w:cs="Times New Roman"/>
          <w:color w:val="000000"/>
          <w:sz w:val="15"/>
          <w:szCs w:val="15"/>
          <w:lang w:eastAsia="bg-BG"/>
        </w:rPr>
        <w:t>(ЗЗТ) за гората, с която се кандидатства.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 name="Картина 13"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 name="Картина 14"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 name="Картина 15"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 name="Картина 16"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4.</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Финансова помощ се предоставя за инвестиции в следните възстановителни дейности: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почистване на площи в гори, пострадали от пожари и други природни бедствия, с цел тяхното изкуствено или естествено възобновяване;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презалесяване на пострадалите гори, което включва: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a) изготвяне на технологичен план за залесяване;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б) </w:t>
      </w:r>
      <w:proofErr w:type="spellStart"/>
      <w:r w:rsidRPr="003E28FD">
        <w:rPr>
          <w:rFonts w:ascii="Verdana" w:eastAsia="Times New Roman" w:hAnsi="Verdana" w:cs="Times New Roman"/>
          <w:color w:val="000000"/>
          <w:sz w:val="15"/>
          <w:szCs w:val="15"/>
          <w:lang w:eastAsia="bg-BG"/>
        </w:rPr>
        <w:t>почвоподготовка</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закупуване на семена или фиданки за залесяване;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г) транспорт и временно съхранение на семена или фиданки;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д) засаждане на фиданките или засяване на семената;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създаване и подобряване на депа за съхранение на дървесина, добита от гори, пострадали от неблагоприятни природни въздействия.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Финансова помощ се предоставя за инвестиции в следните превантивни дейности: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1. създаване или подобряване на противопожарна инфраструктура - </w:t>
      </w:r>
      <w:proofErr w:type="spellStart"/>
      <w:r w:rsidRPr="003E28FD">
        <w:rPr>
          <w:rFonts w:ascii="Verdana" w:eastAsia="Times New Roman" w:hAnsi="Verdana" w:cs="Times New Roman"/>
          <w:color w:val="000000"/>
          <w:sz w:val="15"/>
          <w:szCs w:val="15"/>
          <w:lang w:eastAsia="bg-BG"/>
        </w:rPr>
        <w:t>лесокултурни</w:t>
      </w:r>
      <w:proofErr w:type="spellEnd"/>
      <w:r w:rsidRPr="003E28FD">
        <w:rPr>
          <w:rFonts w:ascii="Verdana" w:eastAsia="Times New Roman" w:hAnsi="Verdana" w:cs="Times New Roman"/>
          <w:color w:val="000000"/>
          <w:sz w:val="15"/>
          <w:szCs w:val="15"/>
          <w:lang w:eastAsia="bg-BG"/>
        </w:rPr>
        <w:t xml:space="preserve"> прегради, противопожарни просеки, </w:t>
      </w:r>
      <w:proofErr w:type="spellStart"/>
      <w:r w:rsidRPr="003E28FD">
        <w:rPr>
          <w:rFonts w:ascii="Verdana" w:eastAsia="Times New Roman" w:hAnsi="Verdana" w:cs="Times New Roman"/>
          <w:color w:val="000000"/>
          <w:sz w:val="15"/>
          <w:szCs w:val="15"/>
          <w:lang w:eastAsia="bg-BG"/>
        </w:rPr>
        <w:t>минерализовани</w:t>
      </w:r>
      <w:proofErr w:type="spellEnd"/>
      <w:r w:rsidRPr="003E28FD">
        <w:rPr>
          <w:rFonts w:ascii="Verdana" w:eastAsia="Times New Roman" w:hAnsi="Verdana" w:cs="Times New Roman"/>
          <w:color w:val="000000"/>
          <w:sz w:val="15"/>
          <w:szCs w:val="15"/>
          <w:lang w:eastAsia="bg-BG"/>
        </w:rPr>
        <w:t xml:space="preserve"> ивици;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(доп. - ДВ, бр. 50 от 2010 г., в сила от 02.07.2010 г.) закупуване на оборудване за противопожарни депа и защитни средства съгласно</w:t>
      </w:r>
      <w:r w:rsidRPr="003E28FD">
        <w:rPr>
          <w:rFonts w:ascii="Verdana" w:eastAsia="Times New Roman" w:hAnsi="Verdana" w:cs="Times New Roman"/>
          <w:color w:val="000000"/>
          <w:sz w:val="15"/>
          <w:lang w:eastAsia="bg-BG"/>
        </w:rPr>
        <w:t> Наредба № 30 за условията и реда за извършване на противопожарни мероприятия в горския фонд и опазване на горите от пожари</w:t>
      </w:r>
      <w:r w:rsidRPr="003E28FD">
        <w:rPr>
          <w:rFonts w:ascii="Verdana" w:eastAsia="Times New Roman" w:hAnsi="Verdana" w:cs="Times New Roman"/>
          <w:color w:val="000000"/>
          <w:sz w:val="15"/>
          <w:szCs w:val="15"/>
          <w:lang w:eastAsia="bg-BG"/>
        </w:rPr>
        <w:t>, включително чрез финансов лизинг;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3. изграждане и подобряване на </w:t>
      </w:r>
      <w:proofErr w:type="spellStart"/>
      <w:r w:rsidRPr="003E28FD">
        <w:rPr>
          <w:rFonts w:ascii="Verdana" w:eastAsia="Times New Roman" w:hAnsi="Verdana" w:cs="Times New Roman"/>
          <w:color w:val="000000"/>
          <w:sz w:val="15"/>
          <w:szCs w:val="15"/>
          <w:lang w:eastAsia="bg-BG"/>
        </w:rPr>
        <w:t>хеликоптерни</w:t>
      </w:r>
      <w:proofErr w:type="spellEnd"/>
      <w:r w:rsidRPr="003E28FD">
        <w:rPr>
          <w:rFonts w:ascii="Verdana" w:eastAsia="Times New Roman" w:hAnsi="Verdana" w:cs="Times New Roman"/>
          <w:color w:val="000000"/>
          <w:sz w:val="15"/>
          <w:szCs w:val="15"/>
          <w:lang w:eastAsia="bg-BG"/>
        </w:rPr>
        <w:t xml:space="preserve"> площадки;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изграждане и подобряване на водоизточници за борба с пожарите;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(доп. - ДВ, бр. 50 от 2010 г., в сила от 02.07.2010 г.) строителство и подобряване на наблюдателни пунктове, закупуване на средства за наблюдение и комуникация. Средствата за наблюдение и комуникация могат да се закупуват и чрез финансов лизинг;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изграждане и подобряване на горски пътища в гори с висока степен на риск от пожари;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7. разнообразяване на видовия състав чрез превръщане на иглолистните култури в широколистни или смесени </w:t>
      </w:r>
      <w:proofErr w:type="spellStart"/>
      <w:r w:rsidRPr="003E28FD">
        <w:rPr>
          <w:rFonts w:ascii="Verdana" w:eastAsia="Times New Roman" w:hAnsi="Verdana" w:cs="Times New Roman"/>
          <w:color w:val="000000"/>
          <w:sz w:val="15"/>
          <w:szCs w:val="15"/>
          <w:lang w:eastAsia="bg-BG"/>
        </w:rPr>
        <w:t>дървостои</w:t>
      </w:r>
      <w:proofErr w:type="spellEnd"/>
      <w:r w:rsidRPr="003E28FD">
        <w:rPr>
          <w:rFonts w:ascii="Verdana" w:eastAsia="Times New Roman" w:hAnsi="Verdana" w:cs="Times New Roman"/>
          <w:color w:val="000000"/>
          <w:sz w:val="15"/>
          <w:szCs w:val="15"/>
          <w:lang w:eastAsia="bg-BG"/>
        </w:rPr>
        <w:t xml:space="preserve">, с изключение на иглолистните </w:t>
      </w:r>
      <w:proofErr w:type="spellStart"/>
      <w:r w:rsidRPr="003E28FD">
        <w:rPr>
          <w:rFonts w:ascii="Verdana" w:eastAsia="Times New Roman" w:hAnsi="Verdana" w:cs="Times New Roman"/>
          <w:color w:val="000000"/>
          <w:sz w:val="15"/>
          <w:szCs w:val="15"/>
          <w:lang w:eastAsia="bg-BG"/>
        </w:rPr>
        <w:t>месторастения</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(Изм. - ДВ, бр. 89 от 2011 г., в сила от 11.11.2011 г.) В технологичния план за залесяване изрично трябва да бъде посочено, че: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1. се предвижда използването само на дървесни видове според типа на </w:t>
      </w:r>
      <w:proofErr w:type="spellStart"/>
      <w:r w:rsidRPr="003E28FD">
        <w:rPr>
          <w:rFonts w:ascii="Verdana" w:eastAsia="Times New Roman" w:hAnsi="Verdana" w:cs="Times New Roman"/>
          <w:color w:val="000000"/>
          <w:sz w:val="15"/>
          <w:szCs w:val="15"/>
          <w:lang w:eastAsia="bg-BG"/>
        </w:rPr>
        <w:t>месторастенето</w:t>
      </w:r>
      <w:proofErr w:type="spellEnd"/>
      <w:r w:rsidRPr="003E28FD">
        <w:rPr>
          <w:rFonts w:ascii="Verdana" w:eastAsia="Times New Roman" w:hAnsi="Verdana" w:cs="Times New Roman"/>
          <w:color w:val="000000"/>
          <w:sz w:val="15"/>
          <w:szCs w:val="15"/>
          <w:lang w:eastAsia="bg-BG"/>
        </w:rPr>
        <w:t>, а когато площите са разположени от 0 до 700 метра надморска височина, да се посочи, че дървесните видове ще са и с ниска степен на опасност от пожари;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се дава приоритет на местните дървесни видове;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3. когато се налага смесване на дървесните видове, то трябва да е </w:t>
      </w:r>
      <w:proofErr w:type="spellStart"/>
      <w:r w:rsidRPr="003E28FD">
        <w:rPr>
          <w:rFonts w:ascii="Verdana" w:eastAsia="Times New Roman" w:hAnsi="Verdana" w:cs="Times New Roman"/>
          <w:color w:val="000000"/>
          <w:sz w:val="15"/>
          <w:szCs w:val="15"/>
          <w:lang w:eastAsia="bg-BG"/>
        </w:rPr>
        <w:t>поясно</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4. всяко възникнало несъответствие между типа на </w:t>
      </w:r>
      <w:proofErr w:type="spellStart"/>
      <w:r w:rsidRPr="003E28FD">
        <w:rPr>
          <w:rFonts w:ascii="Verdana" w:eastAsia="Times New Roman" w:hAnsi="Verdana" w:cs="Times New Roman"/>
          <w:color w:val="000000"/>
          <w:sz w:val="15"/>
          <w:szCs w:val="15"/>
          <w:lang w:eastAsia="bg-BG"/>
        </w:rPr>
        <w:t>месторастенето</w:t>
      </w:r>
      <w:proofErr w:type="spellEnd"/>
      <w:r w:rsidRPr="003E28FD">
        <w:rPr>
          <w:rFonts w:ascii="Verdana" w:eastAsia="Times New Roman" w:hAnsi="Verdana" w:cs="Times New Roman"/>
          <w:color w:val="000000"/>
          <w:sz w:val="15"/>
          <w:szCs w:val="15"/>
          <w:lang w:eastAsia="bg-BG"/>
        </w:rPr>
        <w:t xml:space="preserve"> и ниската степен на опасност от пожар по т. 1 трябва да бъде подробно описано и обоснован изборът на дървесен вид за залесяване.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(Изм. - ДВ, бр. 89 от 2011 г., в сила от 11.11.2011 г.) Горските пътища, допустими за подпомагане по тази наредба, трябва да обслужват противопожарната инфраструктура и дейности в горите и да не надхвърлят 5000 линейни метра дължина.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(Изм. - ДВ, бр. 24 от 2009 г., в сила от 11.04.2009 г.) Финансова помощ се предоставя и за предварителни разходи за изработване на: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технологичен план за залесяване по ал. 1, т. 2, буква "а";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2. технически проект за изграждане и подобряване на </w:t>
      </w:r>
      <w:proofErr w:type="spellStart"/>
      <w:r w:rsidRPr="003E28FD">
        <w:rPr>
          <w:rFonts w:ascii="Verdana" w:eastAsia="Times New Roman" w:hAnsi="Verdana" w:cs="Times New Roman"/>
          <w:color w:val="000000"/>
          <w:sz w:val="15"/>
          <w:szCs w:val="15"/>
          <w:lang w:eastAsia="bg-BG"/>
        </w:rPr>
        <w:t>хеликоптерни</w:t>
      </w:r>
      <w:proofErr w:type="spellEnd"/>
      <w:r w:rsidRPr="003E28FD">
        <w:rPr>
          <w:rFonts w:ascii="Verdana" w:eastAsia="Times New Roman" w:hAnsi="Verdana" w:cs="Times New Roman"/>
          <w:color w:val="000000"/>
          <w:sz w:val="15"/>
          <w:szCs w:val="15"/>
          <w:lang w:eastAsia="bg-BG"/>
        </w:rPr>
        <w:t xml:space="preserve"> площадки по ал. 2, т. 3;</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технически проект за изграждане и подобряване на водоизточници за борба с пожарите по ал. 2, т. 4;</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технически проект за строителство и подобряване на наблюдателни пунктове по ал. 2, т. 5;</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5. технически проект за пътищата по ал. 2, т. 6.</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(Нова - ДВ, бр. 50 от 2010 г., в сила от 02.07.2010 г.) Закупуването чрез финансов лизинг на активи по ал. 2, т. 2 и 5 е допустимо при условие, че ползвателят на помощта стане собственик на съответния актив не по-късно от датата на подаване до РА на заявката за окончателно плащане за същия актив.</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 name="Картина 17"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8" name="Картина 18"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9" name="Картина 19"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0" name="Картина 20"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5.</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 xml:space="preserve">(Изм. - ДВ, бр. 24 от 2009 г., в сила от 11.04.2009 г.) При изпълнение на дейностите </w:t>
      </w:r>
      <w:proofErr w:type="spellStart"/>
      <w:r w:rsidRPr="003E28FD">
        <w:rPr>
          <w:rFonts w:ascii="Verdana" w:eastAsia="Times New Roman" w:hAnsi="Verdana" w:cs="Times New Roman"/>
          <w:color w:val="000000"/>
          <w:sz w:val="15"/>
          <w:szCs w:val="15"/>
          <w:lang w:eastAsia="bg-BG"/>
        </w:rPr>
        <w:t>по</w:t>
      </w:r>
      <w:r w:rsidRPr="003E28FD">
        <w:rPr>
          <w:rFonts w:ascii="Verdana" w:eastAsia="Times New Roman" w:hAnsi="Verdana" w:cs="Times New Roman"/>
          <w:color w:val="000000"/>
          <w:sz w:val="15"/>
          <w:lang w:eastAsia="bg-BG"/>
        </w:rPr>
        <w:t>чл</w:t>
      </w:r>
      <w:proofErr w:type="spellEnd"/>
      <w:r w:rsidRPr="003E28FD">
        <w:rPr>
          <w:rFonts w:ascii="Verdana" w:eastAsia="Times New Roman" w:hAnsi="Verdana" w:cs="Times New Roman"/>
          <w:color w:val="000000"/>
          <w:sz w:val="15"/>
          <w:lang w:eastAsia="bg-BG"/>
        </w:rPr>
        <w:t>. 4 </w:t>
      </w:r>
      <w:r w:rsidRPr="003E28FD">
        <w:rPr>
          <w:rFonts w:ascii="Verdana" w:eastAsia="Times New Roman" w:hAnsi="Verdana" w:cs="Times New Roman"/>
          <w:color w:val="000000"/>
          <w:sz w:val="15"/>
          <w:szCs w:val="15"/>
          <w:lang w:eastAsia="bg-BG"/>
        </w:rPr>
        <w:t>кандидатите се ръководят от изискванията на: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w:t>
      </w:r>
      <w:r w:rsidRPr="003E28FD">
        <w:rPr>
          <w:rFonts w:ascii="Verdana" w:eastAsia="Times New Roman" w:hAnsi="Verdana" w:cs="Times New Roman"/>
          <w:color w:val="000000"/>
          <w:sz w:val="15"/>
          <w:lang w:eastAsia="bg-BG"/>
        </w:rPr>
        <w:t> Закона за горите</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w:t>
      </w:r>
      <w:r w:rsidRPr="003E28FD">
        <w:rPr>
          <w:rFonts w:ascii="Verdana" w:eastAsia="Times New Roman" w:hAnsi="Verdana" w:cs="Times New Roman"/>
          <w:color w:val="000000"/>
          <w:sz w:val="15"/>
          <w:lang w:eastAsia="bg-BG"/>
        </w:rPr>
        <w:t> Закона за регистрация и контрол на земеделската и горската техника</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w:t>
      </w:r>
      <w:r w:rsidRPr="003E28FD">
        <w:rPr>
          <w:rFonts w:ascii="Verdana" w:eastAsia="Times New Roman" w:hAnsi="Verdana" w:cs="Times New Roman"/>
          <w:color w:val="000000"/>
          <w:sz w:val="15"/>
          <w:lang w:eastAsia="bg-BG"/>
        </w:rPr>
        <w:t> Закона за защитените територии</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(отм. - ДВ, бр. 89 от 2011 г., в сила от 11.11.2011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w:t>
      </w:r>
      <w:r w:rsidRPr="003E28FD">
        <w:rPr>
          <w:rFonts w:ascii="Verdana" w:eastAsia="Times New Roman" w:hAnsi="Verdana" w:cs="Times New Roman"/>
          <w:color w:val="000000"/>
          <w:sz w:val="15"/>
          <w:lang w:eastAsia="bg-BG"/>
        </w:rPr>
        <w:t> Правилника за условията и реда за управлението, възлагането на дейностите по поддържане и възстановяване, възлагането на туристически дейности, охраната и контрола в горите, земите и водните площи в защитените територии - изключителна държавна собственост </w:t>
      </w:r>
      <w:r w:rsidRPr="003E28FD">
        <w:rPr>
          <w:rFonts w:ascii="Verdana" w:eastAsia="Times New Roman" w:hAnsi="Verdana" w:cs="Times New Roman"/>
          <w:color w:val="000000"/>
          <w:sz w:val="15"/>
          <w:szCs w:val="15"/>
          <w:lang w:eastAsia="bg-BG"/>
        </w:rPr>
        <w:t>(ДВ, бр. 49 от 2005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(изм. - ДВ, бр. 50 от 2010 г., в сила от 02.07.2010 г.)</w:t>
      </w:r>
      <w:r w:rsidRPr="003E28FD">
        <w:rPr>
          <w:rFonts w:ascii="Verdana" w:eastAsia="Times New Roman" w:hAnsi="Verdana" w:cs="Times New Roman"/>
          <w:color w:val="000000"/>
          <w:sz w:val="15"/>
          <w:lang w:eastAsia="bg-BG"/>
        </w:rPr>
        <w:t> Наредба № 2 от 2009 г. за залесяване и инвентаризация на горските култури </w:t>
      </w:r>
      <w:r w:rsidRPr="003E28FD">
        <w:rPr>
          <w:rFonts w:ascii="Verdana" w:eastAsia="Times New Roman" w:hAnsi="Verdana" w:cs="Times New Roman"/>
          <w:color w:val="000000"/>
          <w:sz w:val="15"/>
          <w:szCs w:val="15"/>
          <w:lang w:eastAsia="bg-BG"/>
        </w:rPr>
        <w:t>(ДВ, бр. 15 от 2009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7.</w:t>
      </w:r>
      <w:r w:rsidRPr="003E28FD">
        <w:rPr>
          <w:rFonts w:ascii="Verdana" w:eastAsia="Times New Roman" w:hAnsi="Verdana" w:cs="Times New Roman"/>
          <w:color w:val="000000"/>
          <w:sz w:val="15"/>
          <w:lang w:eastAsia="bg-BG"/>
        </w:rPr>
        <w:t> Наредба № 30 от 2003 г. за условията и реда за извършване на противопожарни мероприятия в горския фонд и опазване на горите от пожари </w:t>
      </w:r>
      <w:r w:rsidRPr="003E28FD">
        <w:rPr>
          <w:rFonts w:ascii="Verdana" w:eastAsia="Times New Roman" w:hAnsi="Verdana" w:cs="Times New Roman"/>
          <w:color w:val="000000"/>
          <w:sz w:val="15"/>
          <w:szCs w:val="15"/>
          <w:lang w:eastAsia="bg-BG"/>
        </w:rPr>
        <w:t>(ДВ, бр. 71 от 2003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w:t>
      </w:r>
      <w:r w:rsidRPr="003E28FD">
        <w:rPr>
          <w:rFonts w:ascii="Verdana" w:eastAsia="Times New Roman" w:hAnsi="Verdana" w:cs="Times New Roman"/>
          <w:color w:val="000000"/>
          <w:sz w:val="15"/>
          <w:lang w:eastAsia="bg-BG"/>
        </w:rPr>
        <w:t> Наредба № 56 от 2003 г. за защита на горите от вредители, болести и други повреди </w:t>
      </w:r>
      <w:r w:rsidRPr="003E28FD">
        <w:rPr>
          <w:rFonts w:ascii="Verdana" w:eastAsia="Times New Roman" w:hAnsi="Verdana" w:cs="Times New Roman"/>
          <w:color w:val="000000"/>
          <w:sz w:val="15"/>
          <w:szCs w:val="15"/>
          <w:lang w:eastAsia="bg-BG"/>
        </w:rPr>
        <w:t>(ДВ, бр. 103 от 2003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9.</w:t>
      </w:r>
      <w:r w:rsidRPr="003E28FD">
        <w:rPr>
          <w:rFonts w:ascii="Verdana" w:eastAsia="Times New Roman" w:hAnsi="Verdana" w:cs="Times New Roman"/>
          <w:color w:val="000000"/>
          <w:sz w:val="15"/>
          <w:lang w:eastAsia="bg-BG"/>
        </w:rPr>
        <w:t xml:space="preserve"> Наредба № 6 от 2004 г. за устройството на горите и земите от горския фонд и на </w:t>
      </w:r>
      <w:proofErr w:type="spellStart"/>
      <w:r w:rsidRPr="003E28FD">
        <w:rPr>
          <w:rFonts w:ascii="Verdana" w:eastAsia="Times New Roman" w:hAnsi="Verdana" w:cs="Times New Roman"/>
          <w:color w:val="000000"/>
          <w:sz w:val="15"/>
          <w:lang w:eastAsia="bg-BG"/>
        </w:rPr>
        <w:t>ловностопанските</w:t>
      </w:r>
      <w:proofErr w:type="spellEnd"/>
      <w:r w:rsidRPr="003E28FD">
        <w:rPr>
          <w:rFonts w:ascii="Verdana" w:eastAsia="Times New Roman" w:hAnsi="Verdana" w:cs="Times New Roman"/>
          <w:color w:val="000000"/>
          <w:sz w:val="15"/>
          <w:lang w:eastAsia="bg-BG"/>
        </w:rPr>
        <w:t xml:space="preserve"> райони в Република България </w:t>
      </w:r>
      <w:r w:rsidRPr="003E28FD">
        <w:rPr>
          <w:rFonts w:ascii="Verdana" w:eastAsia="Times New Roman" w:hAnsi="Verdana" w:cs="Times New Roman"/>
          <w:color w:val="000000"/>
          <w:sz w:val="15"/>
          <w:szCs w:val="15"/>
          <w:lang w:eastAsia="bg-BG"/>
        </w:rPr>
        <w:t>(ДВ, бр. 27 от 2004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10. (изм. - ДВ, бр. 89 от 2011 г., в сила от 11.11.2011 г.)</w:t>
      </w:r>
      <w:r w:rsidRPr="003E28FD">
        <w:rPr>
          <w:rFonts w:ascii="Verdana" w:eastAsia="Times New Roman" w:hAnsi="Verdana" w:cs="Times New Roman"/>
          <w:color w:val="000000"/>
          <w:sz w:val="15"/>
          <w:lang w:eastAsia="bg-BG"/>
        </w:rPr>
        <w:t xml:space="preserve"> Наредба № 8 от 2011 г. за </w:t>
      </w:r>
      <w:proofErr w:type="spellStart"/>
      <w:r w:rsidRPr="003E28FD">
        <w:rPr>
          <w:rFonts w:ascii="Verdana" w:eastAsia="Times New Roman" w:hAnsi="Verdana" w:cs="Times New Roman"/>
          <w:color w:val="000000"/>
          <w:sz w:val="15"/>
          <w:lang w:eastAsia="bg-BG"/>
        </w:rPr>
        <w:t>сечите</w:t>
      </w:r>
      <w:proofErr w:type="spellEnd"/>
      <w:r w:rsidRPr="003E28FD">
        <w:rPr>
          <w:rFonts w:ascii="Verdana" w:eastAsia="Times New Roman" w:hAnsi="Verdana" w:cs="Times New Roman"/>
          <w:color w:val="000000"/>
          <w:sz w:val="15"/>
          <w:lang w:eastAsia="bg-BG"/>
        </w:rPr>
        <w:t xml:space="preserve"> в горите </w:t>
      </w:r>
      <w:r w:rsidRPr="003E28FD">
        <w:rPr>
          <w:rFonts w:ascii="Verdana" w:eastAsia="Times New Roman" w:hAnsi="Verdana" w:cs="Times New Roman"/>
          <w:color w:val="000000"/>
          <w:sz w:val="15"/>
          <w:szCs w:val="15"/>
          <w:lang w:eastAsia="bg-BG"/>
        </w:rPr>
        <w:t>(ДВ, бр. 64 от 2011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11.</w:t>
      </w:r>
      <w:r w:rsidRPr="003E28FD">
        <w:rPr>
          <w:rFonts w:ascii="Verdana" w:eastAsia="Times New Roman" w:hAnsi="Verdana" w:cs="Times New Roman"/>
          <w:color w:val="000000"/>
          <w:sz w:val="15"/>
          <w:lang w:eastAsia="bg-BG"/>
        </w:rPr>
        <w:t> Наредба № 39 от 2006 г. за строителство в горите и земите от горския фонд </w:t>
      </w:r>
      <w:r w:rsidRPr="003E28FD">
        <w:rPr>
          <w:rFonts w:ascii="Verdana" w:eastAsia="Times New Roman" w:hAnsi="Verdana" w:cs="Times New Roman"/>
          <w:color w:val="000000"/>
          <w:sz w:val="15"/>
          <w:szCs w:val="15"/>
          <w:lang w:eastAsia="bg-BG"/>
        </w:rPr>
        <w:t>(ДВ, бр. 38 от 2006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12. (отм. - ДВ, бр. 89 от 2011 г., в сила от 11.11.2011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Раздел II.</w:t>
      </w:r>
      <w:r w:rsidRPr="003E28FD">
        <w:rPr>
          <w:rFonts w:ascii="Verdana" w:eastAsia="Times New Roman" w:hAnsi="Verdana" w:cs="Times New Roman"/>
          <w:b/>
          <w:bCs/>
          <w:color w:val="000000"/>
          <w:sz w:val="18"/>
          <w:szCs w:val="18"/>
          <w:lang w:eastAsia="bg-BG"/>
        </w:rPr>
        <w:br/>
        <w:t>Финансови условия</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1" name="Картина 21"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2" name="Картина 22"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3" name="Картина 23"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4" name="Картина 24"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6.</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(Предишен текст на чл. 6 - ДВ, бр. 50 от 2010 г., в сила от 02.07.2010 г.) Финансовата помощ се предоставя в рамките на наличните средства по ПРСР.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(Нова - ДВ, бр. 50 от 2010 г., в сила от 02.07.2010 г.) Финансова помощ не се предоставя на кандидати/ползватели на помощта, за които бъде установено изкуствено създаване на условия, необходими за получаване на помощта, с цел осъществяване на предимство в противоречие с целите на мярката.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(Нова - ДВ, бр. 50 от 2010 г., в сила от 02.07.2010 г.) В случаите на проекти, включващи строително-монтажни работи, не се предоставя финансова помощ за дейности, извършени преди посещението на място по</w:t>
      </w:r>
      <w:r w:rsidRPr="003E28FD">
        <w:rPr>
          <w:rFonts w:ascii="Verdana" w:eastAsia="Times New Roman" w:hAnsi="Verdana" w:cs="Times New Roman"/>
          <w:color w:val="000000"/>
          <w:sz w:val="15"/>
          <w:lang w:eastAsia="bg-BG"/>
        </w:rPr>
        <w:t> чл. 22, ал. 2</w:t>
      </w:r>
      <w:r w:rsidRPr="003E28FD">
        <w:rPr>
          <w:rFonts w:ascii="Verdana" w:eastAsia="Times New Roman" w:hAnsi="Verdana" w:cs="Times New Roman"/>
          <w:color w:val="000000"/>
          <w:sz w:val="15"/>
          <w:szCs w:val="15"/>
          <w:lang w:eastAsia="bg-BG"/>
        </w:rPr>
        <w:t>, с изключение на разходите по</w:t>
      </w:r>
      <w:r w:rsidRPr="003E28FD">
        <w:rPr>
          <w:rFonts w:ascii="Verdana" w:eastAsia="Times New Roman" w:hAnsi="Verdana" w:cs="Times New Roman"/>
          <w:color w:val="000000"/>
          <w:sz w:val="15"/>
          <w:lang w:eastAsia="bg-BG"/>
        </w:rPr>
        <w:t> чл. 4, ал. 5.</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5" name="Картина 25"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6" name="Картина 26"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7" name="Картина 27"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8" name="Картина 28"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lastRenderedPageBreak/>
        <w:t>Чл. 7.</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Финансовата помощ е в размер 100% от общите допустими разходи по проекта.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Разликата между пълния размер на инвестиционните разходи и размера на финансовата помощ се осигурява от кандидата.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Участието на кандидата може да бъде само в парична форма.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Размерът на допустимите разходи не може да надхвърля: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по</w:t>
      </w:r>
      <w:r w:rsidRPr="003E28FD">
        <w:rPr>
          <w:rFonts w:ascii="Verdana" w:eastAsia="Times New Roman" w:hAnsi="Verdana" w:cs="Times New Roman"/>
          <w:color w:val="000000"/>
          <w:sz w:val="15"/>
          <w:lang w:eastAsia="bg-BG"/>
        </w:rPr>
        <w:t> чл. 4, ал. 1, т. 1 </w:t>
      </w:r>
      <w:r w:rsidRPr="003E28FD">
        <w:rPr>
          <w:rFonts w:ascii="Verdana" w:eastAsia="Times New Roman" w:hAnsi="Verdana" w:cs="Times New Roman"/>
          <w:color w:val="000000"/>
          <w:sz w:val="15"/>
          <w:szCs w:val="15"/>
          <w:lang w:eastAsia="bg-BG"/>
        </w:rPr>
        <w:t>- до левовата равностойност на 150 евро/ха;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по</w:t>
      </w:r>
      <w:r w:rsidRPr="003E28FD">
        <w:rPr>
          <w:rFonts w:ascii="Verdana" w:eastAsia="Times New Roman" w:hAnsi="Verdana" w:cs="Times New Roman"/>
          <w:color w:val="000000"/>
          <w:sz w:val="15"/>
          <w:lang w:eastAsia="bg-BG"/>
        </w:rPr>
        <w:t> чл. 4, ал. 1, т. 2</w:t>
      </w:r>
      <w:r w:rsidRPr="003E28FD">
        <w:rPr>
          <w:rFonts w:ascii="Verdana" w:eastAsia="Times New Roman" w:hAnsi="Verdana" w:cs="Times New Roman"/>
          <w:color w:val="000000"/>
          <w:sz w:val="15"/>
          <w:szCs w:val="15"/>
          <w:lang w:eastAsia="bg-BG"/>
        </w:rPr>
        <w:t>, както следва: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 за създаване на иглолистни култури - до левовата равностойност на 1890 евро/ха;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б) за създаване на широколистни култури - до левовата равностойност на 3030 евро/ха;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за създаване на смесени култури - според процента на смесване;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по</w:t>
      </w:r>
      <w:r w:rsidRPr="003E28FD">
        <w:rPr>
          <w:rFonts w:ascii="Verdana" w:eastAsia="Times New Roman" w:hAnsi="Verdana" w:cs="Times New Roman"/>
          <w:color w:val="000000"/>
          <w:sz w:val="15"/>
          <w:lang w:eastAsia="bg-BG"/>
        </w:rPr>
        <w:t> чл. 4, ал. 1, т. 3 </w:t>
      </w:r>
      <w:r w:rsidRPr="003E28FD">
        <w:rPr>
          <w:rFonts w:ascii="Verdana" w:eastAsia="Times New Roman" w:hAnsi="Verdana" w:cs="Times New Roman"/>
          <w:color w:val="000000"/>
          <w:sz w:val="15"/>
          <w:szCs w:val="15"/>
          <w:lang w:eastAsia="bg-BG"/>
        </w:rPr>
        <w:t>- до левовата равностойност на 1 евро/куб.м.</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(Изм. и доп. - ДВ, бр. 24 от 2009 г., в сила от 11.04.2009 г.) В максимално допустимия размер на инвестиционните разходи по ал. 4 се включват и предварителни разходи по</w:t>
      </w:r>
      <w:r w:rsidRPr="003E28FD">
        <w:rPr>
          <w:rFonts w:ascii="Verdana" w:eastAsia="Times New Roman" w:hAnsi="Verdana" w:cs="Times New Roman"/>
          <w:color w:val="000000"/>
          <w:sz w:val="15"/>
          <w:lang w:eastAsia="bg-BG"/>
        </w:rPr>
        <w:t> чл. 4, ал. 5, т. 1.</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29" name="Картина 29"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0" name="Картина 30"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1" name="Картина 31"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2" name="Картина 32"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8.</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Финансова помощ не се предоставя по реда на тази наредба при условие, че за същата инвестиция кандидатът е получил публична финансова помощ от националния бюджет и/или от бюджета на Европейския съюз.</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Не се предоставя финансова помощ за дейности, извършени преди подаване на заявлението за подпомагане, с изключение на разходите по</w:t>
      </w:r>
      <w:r w:rsidRPr="003E28FD">
        <w:rPr>
          <w:rFonts w:ascii="Verdana" w:eastAsia="Times New Roman" w:hAnsi="Verdana" w:cs="Times New Roman"/>
          <w:color w:val="000000"/>
          <w:sz w:val="15"/>
          <w:lang w:eastAsia="bg-BG"/>
        </w:rPr>
        <w:t> чл. 17, ал. 1, т. 2</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(Изм. - ДВ, бр. 50 от 2010 г., в сила от 02.07.2010 г.) Ползвателят на помощта може да кандидатства за предоставяне на финансова помощ по нов проект след подаване на заявление за окончателно плащане по предишен проект, одобрен за подпомагане при условията и по реда на тази наредба, с изключение на общините.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3" name="Картина 33"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4" name="Картина 34"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5" name="Картина 35"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6" name="Картина 36"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9.</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Минималният размер на общите допустими разходи, за които се кандидатства по проекта, е левовата равностойност на 1000 евро.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Максималният размер на общите допустими разходи, за които се кандидатства по проекта, е левовата равностойност на 300 000 евро.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Финансовата помощ за един ползвател, предоставена по реда на тази наредба, не може да надхвърля левовата равностойност на 300 000 евро за периода на действие на ПРСР.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(Нова - ДВ, бр. 50 от 2010 г., в сила от 02.07.2010 г.) В случай че предприятия партньори или свързани предприятия по смисъла на</w:t>
      </w:r>
      <w:r w:rsidRPr="003E28FD">
        <w:rPr>
          <w:rFonts w:ascii="Verdana" w:eastAsia="Times New Roman" w:hAnsi="Verdana" w:cs="Times New Roman"/>
          <w:color w:val="000000"/>
          <w:sz w:val="15"/>
          <w:lang w:eastAsia="bg-BG"/>
        </w:rPr>
        <w:t> Закона за малките и средни предприятия </w:t>
      </w:r>
      <w:r w:rsidRPr="003E28FD">
        <w:rPr>
          <w:rFonts w:ascii="Verdana" w:eastAsia="Times New Roman" w:hAnsi="Verdana" w:cs="Times New Roman"/>
          <w:color w:val="000000"/>
          <w:sz w:val="15"/>
          <w:szCs w:val="15"/>
          <w:lang w:eastAsia="bg-BG"/>
        </w:rPr>
        <w:t>(ЗМСП) са одобрени и/или подпомагани по реда на тази наредба, тяхната финансова помощ като общ размер не трябва да надхвърля максималния размер по ал. 2 и 3.</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(Нова - ДВ, бр. 89 от 2011 г., в сила от 11.11.2011 г.) В случаите на кандидати общини, държавни горски стопанства и държавни ловни стопанства не се прилагат изискванията на ал. 4.</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7" name="Картина 37"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8" name="Картина 38"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39" name="Картина 39"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0" name="Картина 40"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10.</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Плащанията по проект могат да бъдат авансови, междинни и окончателни.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(2) Авансово плащане и/или междинно плащане се извършват при условие, че са предвидени в договора за отпускане на финансова помощ.</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1" name="Картина 41"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2" name="Картина 42"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3" name="Картина 43"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4" name="Картина 44"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11.</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(Изм. - ДВ, бр. 89 от 2011 г., в сила от 11.11.2011 г.) Авансовото плащане е в размер до 50% от стойността на одобрената финансова помощ по проекта.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Авансово плащане се допуска, при условие че неговият размер надвишава левовата равностойност на 2000 евро.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Авансово плащане може да бъде заявено не по-късно от 3 месеца от датата на сключване на договора за отпускане на финансова помощ.</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(Доп. - ДВ, бр. 89 от 2011 г., в сила от 11.11.2011 г.) В случаите на авансово плащане се изисква банкова гаранция в полза на Разплащателна агенция (РА) в размер 110% от стойността на авансовото плащане или договор за поръчителство, с който най-малко двама поръчители, всеки от които се задължава пред кредитора РА да отговаря за изпълнението на задължението по авансовото плащане на длъжника ползвател на помощта в размер 110 % от стойността на авансовото плащане.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(Нова - ДВ, бр. 89 от 2011 г., в сила от 11.11.2011 г.) Поръчителят по ал. 4 трябва да отговаря на следните условия: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да е юридическо лице - търговец по смисъла на</w:t>
      </w:r>
      <w:r w:rsidRPr="003E28FD">
        <w:rPr>
          <w:rFonts w:ascii="Verdana" w:eastAsia="Times New Roman" w:hAnsi="Verdana" w:cs="Times New Roman"/>
          <w:color w:val="000000"/>
          <w:sz w:val="15"/>
          <w:lang w:eastAsia="bg-BG"/>
        </w:rPr>
        <w:t> чл. 1, ал. 2 от Търговския закон </w:t>
      </w:r>
      <w:r w:rsidRPr="003E28FD">
        <w:rPr>
          <w:rFonts w:ascii="Verdana" w:eastAsia="Times New Roman" w:hAnsi="Verdana" w:cs="Times New Roman"/>
          <w:color w:val="000000"/>
          <w:sz w:val="15"/>
          <w:szCs w:val="15"/>
          <w:lang w:eastAsia="bg-BG"/>
        </w:rPr>
        <w:t>и да е вписан в търговския регистър;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да е регистриран и да извършва търговска дейност най-малко 3 години преди датата на подаване на заявката за авансово плащане;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да няма изискуеми задължения към Държавен фонд "Земеделие";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да няма изискуеми публични задължения към държавата;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да не е в открито производство по несъстоятелност и да не е обявен в несъстоятелност;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да не е в производство по ликвидация;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7. (изм. - ДВ, бр. 99 от 2011 г., в сила от 16.12.2011 г.) 25 % от размера на собствения му капитал, отразен във финансовите отчети от последната приключена финансова година и/или последното приключило тримесечие, преди подаване на заявката за авансово плащане да е равен или по-голям от 110 % от стойността на искания аванс;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 20 % от размера на приходите му от продажби за последната финансова година да е по-голям или равен на 110 % от стойността на искания аванс.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(6) (Нова - ДВ, бр. 89 от 2011 г., в сила от 11.11.2011 г.) При изчисляването на размера на собствения капитал по ал. 5, т. 7 РА изключва поетите </w:t>
      </w:r>
      <w:proofErr w:type="spellStart"/>
      <w:r w:rsidRPr="003E28FD">
        <w:rPr>
          <w:rFonts w:ascii="Verdana" w:eastAsia="Times New Roman" w:hAnsi="Verdana" w:cs="Times New Roman"/>
          <w:color w:val="000000"/>
          <w:sz w:val="15"/>
          <w:szCs w:val="15"/>
          <w:lang w:eastAsia="bg-BG"/>
        </w:rPr>
        <w:t>задбалансови</w:t>
      </w:r>
      <w:proofErr w:type="spellEnd"/>
      <w:r w:rsidRPr="003E28FD">
        <w:rPr>
          <w:rFonts w:ascii="Verdana" w:eastAsia="Times New Roman" w:hAnsi="Verdana" w:cs="Times New Roman"/>
          <w:color w:val="000000"/>
          <w:sz w:val="15"/>
          <w:szCs w:val="15"/>
          <w:lang w:eastAsia="bg-BG"/>
        </w:rPr>
        <w:t xml:space="preserve"> и условни задължения на поръчителя, като в тях не се включват обезпечения по кредити и по други задължения, които са отразени в баланса.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(7) (Нова - ДВ, бр. 89 от 2011 г., в сила от 11.11.2011 г.) В случаите, когато едно лице е поръчител на повече от един ползвател по ПРСР, поръчителят трябва да отговаря на условията по ал. 5 и 6 за всеки договор за поръчителство.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 (Нова - ДВ, бр. 89 от 2011 г., в сила от 11.11.2011 г.) Разплащателната агенция не сключва договор за поръчителство с лице, за което установи, че не може да изпълни задължението по авансовото плащане на длъжника ползвател на помощта в размер 110 % от стойността на авансовото плащане.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(9) (Изм. - ДВ, бр. 50 от 2010 г., в сила от 02.07.2010 г., предишна ал. 5, изм. - ДВ, бр. 89 от 2011 г., в сила от 11.11.2011 г.) Когато ползватели на помощта са общини, авансово плащане се допуска след представяне на банкова гаранция в полза на РА в размер 110 % от стойността на авансовото плащане и решение на общинския съвет, одобряващо поемането на дълг, или запис на заповед, издадена от кмета на общината в полза на РА в размер 110 % от стойността на авансовото плащане, и решение на общинския съвет за одобряване на запис на заповед.</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(10) (Доп. - ДВ, бр. 50 от 2010 г., в сила от 02.07.2010 г., предишна ал. 6, изм. - ДВ, бр. 89 от 2011 г., в сила от 11.11.2011 г.) Срокът на валидност на гаранцията по ал. 4 или 9, срокът на задължението по договора за поръчителство по ал. 4 или срокът за предявяване на плащанията при запис на заповед по ал. 9 трябва да покрива срока на договора за отпускане на финансова помощ, удължен с 6 месеца.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(11) (Доп. - ДВ, бр. 50 от 2010 г., в сила от 02.07.2010 г., предишна ал. 7, изм. - ДВ, бр. 89 от 2011 г., в сила от 11.11.2011 г.) Гаранциите по ал. 4 или 9 се освобождават, договорът за поръчителство по ал. 4 се прекратява, а записът на заповед по ал. 9 се връща на издателя, когато РА установи, че сумата на одобрените за плащане разходи, съответстваща на финансовата помощ, свързана с инвестицията, надхвърля сумата на аванса.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5" name="Картина 45"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6" name="Картина 46"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7" name="Картина 47"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8" name="Картина 48"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12.</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(Изм. - ДВ, бр. 50 от 2010 г., в сила от 02.07.2010 г.) Междинно плащане е допустимо не повече от два пъти за периода на изпълнение на проекта.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(Доп. - ДВ, бр. 50 от 2010 г., в сила от 02.07.2010 г.) Междинното плащане е допустимо само за одобрена от РА обособена част от инвестицията, при условие че неговият размер надвишава левовата равностойност на 5000 евро.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Междинно плащане може да бъде заявено не по-късно от 6 месеца преди изтичане на крайния срок за извършване на инвестицията по договора за отпускане на финансова помощ.</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Раздел III.</w:t>
      </w:r>
      <w:r w:rsidRPr="003E28FD">
        <w:rPr>
          <w:rFonts w:ascii="Verdana" w:eastAsia="Times New Roman" w:hAnsi="Verdana" w:cs="Times New Roman"/>
          <w:b/>
          <w:bCs/>
          <w:color w:val="000000"/>
          <w:sz w:val="18"/>
          <w:szCs w:val="18"/>
          <w:lang w:eastAsia="bg-BG"/>
        </w:rPr>
        <w:br/>
        <w:t>Изисквания към кандидатите</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49" name="Картина 49"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0" name="Картина 50"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1" name="Картина 51"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2" name="Картина 52"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13.</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За подпомагане при условията и по реда на тази наредба могат да кандидатстват: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физически лица, еднолични търговци и юридически лица, собственици на гори и земи от горския фонд;</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общини, собственици на гори и земи от горския фонд;</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(доп. - ДВ, бр. 24 от 2009 г., в сила от 11.04.2009 г.) държавни горски стопанства (ДГС), държавни ловни стопанства (ДЛС), дирекции на национални паркове (ДНП) и научноизследователски горски стопанства, управляващи гори и земи от държавния горския фонд.</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89 от 2011 г., в сила от 11.11.2011 г.) Юридическите лица и едноличните търговци по ал. 1, т. 1 се подпомагат, при условие че са регистрирани по</w:t>
      </w:r>
      <w:r w:rsidRPr="003E28FD">
        <w:rPr>
          <w:rFonts w:ascii="Verdana" w:eastAsia="Times New Roman" w:hAnsi="Verdana" w:cs="Times New Roman"/>
          <w:color w:val="000000"/>
          <w:sz w:val="15"/>
          <w:lang w:eastAsia="bg-BG"/>
        </w:rPr>
        <w:t> Търговския закон</w:t>
      </w:r>
      <w:r w:rsidRPr="003E28FD">
        <w:rPr>
          <w:rFonts w:ascii="Verdana" w:eastAsia="Times New Roman" w:hAnsi="Verdana" w:cs="Times New Roman"/>
          <w:color w:val="000000"/>
          <w:sz w:val="15"/>
          <w:szCs w:val="15"/>
          <w:lang w:eastAsia="bg-BG"/>
        </w:rPr>
        <w:t>,</w:t>
      </w:r>
      <w:r w:rsidRPr="003E28FD">
        <w:rPr>
          <w:rFonts w:ascii="Verdana" w:eastAsia="Times New Roman" w:hAnsi="Verdana" w:cs="Times New Roman"/>
          <w:color w:val="000000"/>
          <w:sz w:val="15"/>
          <w:lang w:eastAsia="bg-BG"/>
        </w:rPr>
        <w:t>Закона за кооперациите </w:t>
      </w:r>
      <w:r w:rsidRPr="003E28FD">
        <w:rPr>
          <w:rFonts w:ascii="Verdana" w:eastAsia="Times New Roman" w:hAnsi="Verdana" w:cs="Times New Roman"/>
          <w:color w:val="000000"/>
          <w:sz w:val="15"/>
          <w:szCs w:val="15"/>
          <w:lang w:eastAsia="bg-BG"/>
        </w:rPr>
        <w:t>или съгласно</w:t>
      </w:r>
      <w:r w:rsidRPr="003E28FD">
        <w:rPr>
          <w:rFonts w:ascii="Verdana" w:eastAsia="Times New Roman" w:hAnsi="Verdana" w:cs="Times New Roman"/>
          <w:color w:val="000000"/>
          <w:sz w:val="15"/>
          <w:lang w:eastAsia="bg-BG"/>
        </w:rPr>
        <w:t> чл. 20 от Закона за вероизповеданията </w:t>
      </w:r>
      <w:r w:rsidRPr="003E28FD">
        <w:rPr>
          <w:rFonts w:ascii="Verdana" w:eastAsia="Times New Roman" w:hAnsi="Verdana" w:cs="Times New Roman"/>
          <w:color w:val="000000"/>
          <w:sz w:val="15"/>
          <w:szCs w:val="15"/>
          <w:lang w:eastAsia="bg-BG"/>
        </w:rPr>
        <w:t>или признати за юридически лица по силата на</w:t>
      </w:r>
      <w:r w:rsidRPr="003E28FD">
        <w:rPr>
          <w:rFonts w:ascii="Verdana" w:eastAsia="Times New Roman" w:hAnsi="Verdana" w:cs="Times New Roman"/>
          <w:color w:val="000000"/>
          <w:sz w:val="15"/>
          <w:lang w:eastAsia="bg-BG"/>
        </w:rPr>
        <w:t> чл. 10 </w:t>
      </w:r>
      <w:r w:rsidRPr="003E28FD">
        <w:rPr>
          <w:rFonts w:ascii="Verdana" w:eastAsia="Times New Roman" w:hAnsi="Verdana" w:cs="Times New Roman"/>
          <w:color w:val="000000"/>
          <w:sz w:val="15"/>
          <w:szCs w:val="15"/>
          <w:lang w:eastAsia="bg-BG"/>
        </w:rPr>
        <w:t>от същия закон.</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(Доп. - ДВ, бр. 89 от 2011 г., в сила от 11.11.2011 г.) Едноличните търговци и юридическите лица по ал. 1, т. 1, с изключение на регистрираните или признатите по</w:t>
      </w:r>
      <w:r w:rsidRPr="003E28FD">
        <w:rPr>
          <w:rFonts w:ascii="Verdana" w:eastAsia="Times New Roman" w:hAnsi="Verdana" w:cs="Times New Roman"/>
          <w:color w:val="000000"/>
          <w:sz w:val="15"/>
          <w:lang w:eastAsia="bg-BG"/>
        </w:rPr>
        <w:t> Закона за вероизповеданията</w:t>
      </w:r>
      <w:r w:rsidRPr="003E28FD">
        <w:rPr>
          <w:rFonts w:ascii="Verdana" w:eastAsia="Times New Roman" w:hAnsi="Verdana" w:cs="Times New Roman"/>
          <w:color w:val="000000"/>
          <w:sz w:val="15"/>
          <w:szCs w:val="15"/>
          <w:lang w:eastAsia="bg-BG"/>
        </w:rPr>
        <w:t>, трябва да са вписани в Търговския регистър към Агенцията по вписванията.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(Изм. - ДВ, бр. 24 от 2009 г., в сила от 25.07.2008 г., изм. - ДВ, бр. 50 от 2010 г., в сила от 02.07.2010 г., изм. - ДВ, бр. 89 от 2011 г., в сила от 11.11.2011 г.) Кандидатите по ал. 1, които се явяват възложители по</w:t>
      </w:r>
      <w:r w:rsidRPr="003E28FD">
        <w:rPr>
          <w:rFonts w:ascii="Verdana" w:eastAsia="Times New Roman" w:hAnsi="Verdana" w:cs="Times New Roman"/>
          <w:color w:val="000000"/>
          <w:sz w:val="15"/>
          <w:lang w:eastAsia="bg-BG"/>
        </w:rPr>
        <w:t> чл.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 </w:t>
      </w:r>
      <w:r w:rsidRPr="003E28FD">
        <w:rPr>
          <w:rFonts w:ascii="Verdana" w:eastAsia="Times New Roman" w:hAnsi="Verdana" w:cs="Times New Roman"/>
          <w:color w:val="000000"/>
          <w:sz w:val="15"/>
          <w:szCs w:val="15"/>
          <w:lang w:eastAsia="bg-BG"/>
        </w:rPr>
        <w:t xml:space="preserve">от Закона за обществените поръчки (ЗОП) </w:t>
      </w:r>
      <w:proofErr w:type="spellStart"/>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чл</w:t>
      </w:r>
      <w:proofErr w:type="spellEnd"/>
      <w:r w:rsidRPr="003E28FD">
        <w:rPr>
          <w:rFonts w:ascii="Verdana" w:eastAsia="Times New Roman" w:hAnsi="Verdana" w:cs="Times New Roman"/>
          <w:color w:val="000000"/>
          <w:sz w:val="15"/>
          <w:lang w:eastAsia="bg-BG"/>
        </w:rPr>
        <w:t>. 1, ал. 4 </w:t>
      </w:r>
      <w:r w:rsidRPr="003E28FD">
        <w:rPr>
          <w:rFonts w:ascii="Verdana" w:eastAsia="Times New Roman" w:hAnsi="Verdana" w:cs="Times New Roman"/>
          <w:color w:val="000000"/>
          <w:sz w:val="15"/>
          <w:szCs w:val="15"/>
          <w:lang w:eastAsia="bg-BG"/>
        </w:rPr>
        <w:t>от Наредбата за възлагане на малки обществени поръчки (НВМОП) (ДВ, бр. 84 от 2004 г.), провеждат съответните процедури за избор на изпълнител/и на дейностите, за които се кандидатства за подпомагане, след сключване на договора за отпускане на финансова помощ.</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(Изм. - ДВ, бр. 50 от 2010 г., в сила от 02.07.2010 г.) Кандидатите по ал. 1 представят количествено-стойностната си сметка на хартиен и електронен носител, като таблиците, включени в тях, са във формат "</w:t>
      </w:r>
      <w:proofErr w:type="spellStart"/>
      <w:r w:rsidRPr="003E28FD">
        <w:rPr>
          <w:rFonts w:ascii="Verdana" w:eastAsia="Times New Roman" w:hAnsi="Verdana" w:cs="Times New Roman"/>
          <w:color w:val="000000"/>
          <w:sz w:val="15"/>
          <w:szCs w:val="15"/>
          <w:lang w:eastAsia="bg-BG"/>
        </w:rPr>
        <w:t>xls</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Кандидатите са пряко отговорни за подготовката и изпълнението на всяка от допустимите за подпомагане дейности.</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3" name="Картина 53"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4" name="Картина 54"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5" name="Картина 55"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6" name="Картина 56"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lastRenderedPageBreak/>
        <w:t>Чл. 14.</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(Предишен текст на чл. 14 - ДВ, бр. 89 от 2011 г., в сила от 11.11.2011 г.) Лицата по</w:t>
      </w:r>
      <w:r w:rsidRPr="003E28FD">
        <w:rPr>
          <w:rFonts w:ascii="Verdana" w:eastAsia="Times New Roman" w:hAnsi="Verdana" w:cs="Times New Roman"/>
          <w:color w:val="000000"/>
          <w:sz w:val="15"/>
          <w:lang w:eastAsia="bg-BG"/>
        </w:rPr>
        <w:t> чл. 13, ал. 1 </w:t>
      </w:r>
      <w:r w:rsidRPr="003E28FD">
        <w:rPr>
          <w:rFonts w:ascii="Verdana" w:eastAsia="Times New Roman" w:hAnsi="Verdana" w:cs="Times New Roman"/>
          <w:color w:val="000000"/>
          <w:sz w:val="15"/>
          <w:szCs w:val="15"/>
          <w:lang w:eastAsia="bg-BG"/>
        </w:rPr>
        <w:t>се подпомагат, при условие че: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нямат изискуеми задължения към ДФ "Земеделие";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(доп. - ДВ, бр. 24 от 2009 г., в сила от 11.04.2009 г., доп. - ДВ, бр. 89 от 2011 г., в сила от 11.11.2011 г.) не са в открито производство за обявяване в несъстоятелност или не са обявени в несъстоятелност, с изключение на физически лица, общини, ДГС, ДЛС, ДНП и юридически лица, регистрирани или признати по</w:t>
      </w:r>
      <w:r w:rsidRPr="003E28FD">
        <w:rPr>
          <w:rFonts w:ascii="Verdana" w:eastAsia="Times New Roman" w:hAnsi="Verdana" w:cs="Times New Roman"/>
          <w:color w:val="000000"/>
          <w:sz w:val="15"/>
          <w:lang w:eastAsia="bg-BG"/>
        </w:rPr>
        <w:t> Закона за вероизповеданията</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3. (доп. - ДВ, бр. 89 от 2011 г., в сила от 11.11.2011 г.) не са в производство по ликвидация, с изключение на физически лица, общини и юридически лица, регистрирани или признати </w:t>
      </w:r>
      <w:proofErr w:type="spellStart"/>
      <w:r w:rsidRPr="003E28FD">
        <w:rPr>
          <w:rFonts w:ascii="Verdana" w:eastAsia="Times New Roman" w:hAnsi="Verdana" w:cs="Times New Roman"/>
          <w:color w:val="000000"/>
          <w:sz w:val="15"/>
          <w:szCs w:val="15"/>
          <w:lang w:eastAsia="bg-BG"/>
        </w:rPr>
        <w:t>по</w:t>
      </w:r>
      <w:r w:rsidRPr="003E28FD">
        <w:rPr>
          <w:rFonts w:ascii="Verdana" w:eastAsia="Times New Roman" w:hAnsi="Verdana" w:cs="Times New Roman"/>
          <w:color w:val="000000"/>
          <w:sz w:val="15"/>
          <w:lang w:eastAsia="bg-BG"/>
        </w:rPr>
        <w:t>Закона</w:t>
      </w:r>
      <w:proofErr w:type="spellEnd"/>
      <w:r w:rsidRPr="003E28FD">
        <w:rPr>
          <w:rFonts w:ascii="Verdana" w:eastAsia="Times New Roman" w:hAnsi="Verdana" w:cs="Times New Roman"/>
          <w:color w:val="000000"/>
          <w:sz w:val="15"/>
          <w:lang w:eastAsia="bg-BG"/>
        </w:rPr>
        <w:t xml:space="preserve"> за вероизповеданията</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нямат изискуеми публични задължения към държавата, с изключение на общините.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(Нова - ДВ, бр. 89 от 2011 г., в сила от 11.11.2011 г.) Не се предоставя безвъзмездна финансова помощ в случай, че кандидатът/ползвателят на помощта или негов законен или упълномощен представител попадат в някоя от категориите, определени в чл. 93, параграф 1, чл. 94 и чл. 96, параграф 2, буква "а" от</w:t>
      </w:r>
      <w:r w:rsidRPr="003E28FD">
        <w:rPr>
          <w:rFonts w:ascii="Verdana" w:eastAsia="Times New Roman" w:hAnsi="Verdana" w:cs="Times New Roman"/>
          <w:color w:val="000000"/>
          <w:sz w:val="15"/>
          <w:lang w:eastAsia="bg-BG"/>
        </w:rPr>
        <w:t xml:space="preserve"> Регламент (ЕО, </w:t>
      </w:r>
      <w:proofErr w:type="spellStart"/>
      <w:r w:rsidRPr="003E28FD">
        <w:rPr>
          <w:rFonts w:ascii="Verdana" w:eastAsia="Times New Roman" w:hAnsi="Verdana" w:cs="Times New Roman"/>
          <w:color w:val="000000"/>
          <w:sz w:val="15"/>
          <w:lang w:eastAsia="bg-BG"/>
        </w:rPr>
        <w:t>Евратом</w:t>
      </w:r>
      <w:proofErr w:type="spellEnd"/>
      <w:r w:rsidRPr="003E28FD">
        <w:rPr>
          <w:rFonts w:ascii="Verdana" w:eastAsia="Times New Roman" w:hAnsi="Verdana" w:cs="Times New Roman"/>
          <w:color w:val="000000"/>
          <w:sz w:val="15"/>
          <w:lang w:eastAsia="bg-BG"/>
        </w:rPr>
        <w:t>) № 1605/2002 </w:t>
      </w:r>
      <w:r w:rsidRPr="003E28FD">
        <w:rPr>
          <w:rFonts w:ascii="Verdana" w:eastAsia="Times New Roman" w:hAnsi="Verdana" w:cs="Times New Roman"/>
          <w:color w:val="000000"/>
          <w:sz w:val="15"/>
          <w:szCs w:val="15"/>
          <w:lang w:eastAsia="bg-BG"/>
        </w:rPr>
        <w:t>на Съвета от 25 юни 2002 г. относно финансовия регламент, приложим към общия бюджет на Европейските общности (ОВ L, бр. 248 от 16 септември 2002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(Нова - ДВ, бр. 89 от 2011 г., в сила от 11.11.2011 г.) Не са допустими за подпомагане кандидати/ползватели на помощта: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при които кандидатът/ползвателят на помощта - физическо лице, или представляващият кандидата/ползвателя на помощта по</w:t>
      </w:r>
      <w:r w:rsidRPr="003E28FD">
        <w:rPr>
          <w:rFonts w:ascii="Verdana" w:eastAsia="Times New Roman" w:hAnsi="Verdana" w:cs="Times New Roman"/>
          <w:color w:val="000000"/>
          <w:sz w:val="15"/>
          <w:lang w:eastAsia="bg-BG"/>
        </w:rPr>
        <w:t> чл. 13, ал. 1, т. 3 </w:t>
      </w:r>
      <w:r w:rsidRPr="003E28FD">
        <w:rPr>
          <w:rFonts w:ascii="Verdana" w:eastAsia="Times New Roman" w:hAnsi="Verdana" w:cs="Times New Roman"/>
          <w:color w:val="000000"/>
          <w:sz w:val="15"/>
          <w:szCs w:val="15"/>
          <w:lang w:eastAsia="bg-BG"/>
        </w:rPr>
        <w:t>или едноличен търговец, търговско дружество или юридическо лице и член/</w:t>
      </w:r>
      <w:proofErr w:type="spellStart"/>
      <w:r w:rsidRPr="003E28FD">
        <w:rPr>
          <w:rFonts w:ascii="Verdana" w:eastAsia="Times New Roman" w:hAnsi="Verdana" w:cs="Times New Roman"/>
          <w:color w:val="000000"/>
          <w:sz w:val="15"/>
          <w:szCs w:val="15"/>
          <w:lang w:eastAsia="bg-BG"/>
        </w:rPr>
        <w:t>ове</w:t>
      </w:r>
      <w:proofErr w:type="spellEnd"/>
      <w:r w:rsidRPr="003E28FD">
        <w:rPr>
          <w:rFonts w:ascii="Verdana" w:eastAsia="Times New Roman" w:hAnsi="Verdana" w:cs="Times New Roman"/>
          <w:color w:val="000000"/>
          <w:sz w:val="15"/>
          <w:szCs w:val="15"/>
          <w:lang w:eastAsia="bg-BG"/>
        </w:rPr>
        <w:t xml:space="preserve"> на управителния им орган, както и временно изпълняващ такава длъжност, включително прокурист или търговски пълномощник, е свързано лице по смисъла на</w:t>
      </w:r>
      <w:r w:rsidRPr="003E28FD">
        <w:rPr>
          <w:rFonts w:ascii="Verdana" w:eastAsia="Times New Roman" w:hAnsi="Verdana" w:cs="Times New Roman"/>
          <w:color w:val="000000"/>
          <w:sz w:val="15"/>
          <w:lang w:eastAsia="bg-BG"/>
        </w:rPr>
        <w:t> § 1, т. 1 </w:t>
      </w:r>
      <w:r w:rsidRPr="003E28FD">
        <w:rPr>
          <w:rFonts w:ascii="Verdana" w:eastAsia="Times New Roman" w:hAnsi="Verdana" w:cs="Times New Roman"/>
          <w:color w:val="000000"/>
          <w:sz w:val="15"/>
          <w:szCs w:val="15"/>
          <w:lang w:eastAsia="bg-BG"/>
        </w:rPr>
        <w:t>от допълнителните разпоредби на Закона за предотвратяване и установяване на конфликт на интереси с лице, заемащо публична длъжност в Управляващия орган или РА, което е участвало при одобряването на заявлението за подпомагане;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които попадат в случаите по</w:t>
      </w:r>
      <w:r w:rsidRPr="003E28FD">
        <w:rPr>
          <w:rFonts w:ascii="Verdana" w:eastAsia="Times New Roman" w:hAnsi="Verdana" w:cs="Times New Roman"/>
          <w:color w:val="000000"/>
          <w:sz w:val="15"/>
          <w:lang w:eastAsia="bg-BG"/>
        </w:rPr>
        <w:t> чл. 21 </w:t>
      </w:r>
      <w:r w:rsidRPr="003E28FD">
        <w:rPr>
          <w:rFonts w:ascii="Verdana" w:eastAsia="Times New Roman" w:hAnsi="Verdana" w:cs="Times New Roman"/>
          <w:color w:val="000000"/>
          <w:sz w:val="15"/>
          <w:szCs w:val="15"/>
          <w:lang w:eastAsia="bg-BG"/>
        </w:rPr>
        <w:t>или</w:t>
      </w:r>
      <w:r w:rsidRPr="003E28FD">
        <w:rPr>
          <w:rFonts w:ascii="Verdana" w:eastAsia="Times New Roman" w:hAnsi="Verdana" w:cs="Times New Roman"/>
          <w:color w:val="000000"/>
          <w:sz w:val="15"/>
          <w:lang w:eastAsia="bg-BG"/>
        </w:rPr>
        <w:t> 22 </w:t>
      </w:r>
      <w:r w:rsidRPr="003E28FD">
        <w:rPr>
          <w:rFonts w:ascii="Verdana" w:eastAsia="Times New Roman" w:hAnsi="Verdana" w:cs="Times New Roman"/>
          <w:color w:val="000000"/>
          <w:sz w:val="15"/>
          <w:szCs w:val="15"/>
          <w:lang w:eastAsia="bg-BG"/>
        </w:rPr>
        <w:t>от Закона за предотвратяване и установяване на конфликт на интереси.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(Нова - ДВ, бр. 89 от 2011 г., в сила от 11.11.2011 г.) Липсата на обстоятелствата по ал. 2 се доказва от кандидата/ползвателя на помощта: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с декларация към момента на кандидатстване съгласно</w:t>
      </w:r>
      <w:r w:rsidRPr="003E28FD">
        <w:rPr>
          <w:rFonts w:ascii="Verdana" w:eastAsia="Times New Roman" w:hAnsi="Verdana" w:cs="Times New Roman"/>
          <w:color w:val="000000"/>
          <w:sz w:val="15"/>
          <w:lang w:eastAsia="bg-BG"/>
        </w:rPr>
        <w:t> приложение № 1а</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с официални документи, издадени от съответните компетентни органи за обстоятелствата, за които такива документи се издават, и с декларация съгласно</w:t>
      </w:r>
      <w:r w:rsidRPr="003E28FD">
        <w:rPr>
          <w:rFonts w:ascii="Verdana" w:eastAsia="Times New Roman" w:hAnsi="Verdana" w:cs="Times New Roman"/>
          <w:color w:val="000000"/>
          <w:sz w:val="15"/>
          <w:lang w:eastAsia="bg-BG"/>
        </w:rPr>
        <w:t> приложение № 1а </w:t>
      </w:r>
      <w:r w:rsidRPr="003E28FD">
        <w:rPr>
          <w:rFonts w:ascii="Verdana" w:eastAsia="Times New Roman" w:hAnsi="Verdana" w:cs="Times New Roman"/>
          <w:color w:val="000000"/>
          <w:sz w:val="15"/>
          <w:szCs w:val="15"/>
          <w:lang w:eastAsia="bg-BG"/>
        </w:rPr>
        <w:t>за всички останали обстоятелства в срок 15 работни дни от датата на получаване на уведомително писмо от РА за представянето им.</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(Нова - ДВ, бр. 89 от 2011 г., в сила от 11.11.2011 г.) В случаите на кандидати общини не се прилагат изискванията на ал. 2, 3 и 4.</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Раздел IV.</w:t>
      </w:r>
      <w:r w:rsidRPr="003E28FD">
        <w:rPr>
          <w:rFonts w:ascii="Verdana" w:eastAsia="Times New Roman" w:hAnsi="Verdana" w:cs="Times New Roman"/>
          <w:b/>
          <w:bCs/>
          <w:color w:val="000000"/>
          <w:sz w:val="18"/>
          <w:szCs w:val="18"/>
          <w:lang w:eastAsia="bg-BG"/>
        </w:rPr>
        <w:br/>
        <w:t>Изисквания към проектите</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7" name="Картина 57"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8" name="Картина 58"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59" name="Картина 59"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0" name="Картина 60"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15.</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Подпомагат се дейности по проекти, които се осъществяват на територията на Република България.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За кандидатите по</w:t>
      </w:r>
      <w:r w:rsidRPr="003E28FD">
        <w:rPr>
          <w:rFonts w:ascii="Verdana" w:eastAsia="Times New Roman" w:hAnsi="Verdana" w:cs="Times New Roman"/>
          <w:color w:val="000000"/>
          <w:sz w:val="15"/>
          <w:lang w:eastAsia="bg-BG"/>
        </w:rPr>
        <w:t> чл. 13, ал. 1, т. 1 и 2 </w:t>
      </w:r>
      <w:r w:rsidRPr="003E28FD">
        <w:rPr>
          <w:rFonts w:ascii="Verdana" w:eastAsia="Times New Roman" w:hAnsi="Verdana" w:cs="Times New Roman"/>
          <w:color w:val="000000"/>
          <w:sz w:val="15"/>
          <w:szCs w:val="15"/>
          <w:lang w:eastAsia="bg-BG"/>
        </w:rPr>
        <w:t>проектите се изпълняват върху имоти - собственост на кандидата.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За кандидатите по</w:t>
      </w:r>
      <w:r w:rsidRPr="003E28FD">
        <w:rPr>
          <w:rFonts w:ascii="Verdana" w:eastAsia="Times New Roman" w:hAnsi="Verdana" w:cs="Times New Roman"/>
          <w:color w:val="000000"/>
          <w:sz w:val="15"/>
          <w:lang w:eastAsia="bg-BG"/>
        </w:rPr>
        <w:t> чл. 13, ал. 1, т. 3 </w:t>
      </w:r>
      <w:r w:rsidRPr="003E28FD">
        <w:rPr>
          <w:rFonts w:ascii="Verdana" w:eastAsia="Times New Roman" w:hAnsi="Verdana" w:cs="Times New Roman"/>
          <w:color w:val="000000"/>
          <w:sz w:val="15"/>
          <w:szCs w:val="15"/>
          <w:lang w:eastAsia="bg-BG"/>
        </w:rPr>
        <w:t>проектите се изпълняват върху имоти, управлявани от кандидата.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Проектите на кандидати по</w:t>
      </w:r>
      <w:r w:rsidRPr="003E28FD">
        <w:rPr>
          <w:rFonts w:ascii="Verdana" w:eastAsia="Times New Roman" w:hAnsi="Verdana" w:cs="Times New Roman"/>
          <w:color w:val="000000"/>
          <w:sz w:val="15"/>
          <w:lang w:eastAsia="bg-BG"/>
        </w:rPr>
        <w:t> чл. 13, ал. 1, т. 2 </w:t>
      </w:r>
      <w:r w:rsidRPr="003E28FD">
        <w:rPr>
          <w:rFonts w:ascii="Verdana" w:eastAsia="Times New Roman" w:hAnsi="Verdana" w:cs="Times New Roman"/>
          <w:color w:val="000000"/>
          <w:sz w:val="15"/>
          <w:szCs w:val="15"/>
          <w:lang w:eastAsia="bg-BG"/>
        </w:rPr>
        <w:t>са допустими за подпомагане, в случай че предвижданите дейности съответстват на приоритетите на общинския план за развитие на съответната община, приет с решение на общинския съвет.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(5) За презалесяване се използват само дървесни видове според типа на </w:t>
      </w:r>
      <w:proofErr w:type="spellStart"/>
      <w:r w:rsidRPr="003E28FD">
        <w:rPr>
          <w:rFonts w:ascii="Verdana" w:eastAsia="Times New Roman" w:hAnsi="Verdana" w:cs="Times New Roman"/>
          <w:color w:val="000000"/>
          <w:sz w:val="15"/>
          <w:szCs w:val="15"/>
          <w:lang w:eastAsia="bg-BG"/>
        </w:rPr>
        <w:t>месторастенето</w:t>
      </w:r>
      <w:proofErr w:type="spellEnd"/>
      <w:r w:rsidRPr="003E28FD">
        <w:rPr>
          <w:rFonts w:ascii="Verdana" w:eastAsia="Times New Roman" w:hAnsi="Verdana" w:cs="Times New Roman"/>
          <w:color w:val="000000"/>
          <w:sz w:val="15"/>
          <w:szCs w:val="15"/>
          <w:lang w:eastAsia="bg-BG"/>
        </w:rPr>
        <w:t>, а от тях се дава предпочитание на местните видове.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(6) (Нова - ДВ, бр. 50 от 2010 г., в сила от 02.07.2010 г.) Проекти с включени превантивни дейности по</w:t>
      </w:r>
      <w:r w:rsidRPr="003E28FD">
        <w:rPr>
          <w:rFonts w:ascii="Verdana" w:eastAsia="Times New Roman" w:hAnsi="Verdana" w:cs="Times New Roman"/>
          <w:color w:val="000000"/>
          <w:sz w:val="15"/>
          <w:lang w:eastAsia="bg-BG"/>
        </w:rPr>
        <w:t> чл. 4, ал. 2 </w:t>
      </w:r>
      <w:r w:rsidRPr="003E28FD">
        <w:rPr>
          <w:rFonts w:ascii="Verdana" w:eastAsia="Times New Roman" w:hAnsi="Verdana" w:cs="Times New Roman"/>
          <w:color w:val="000000"/>
          <w:sz w:val="15"/>
          <w:szCs w:val="15"/>
          <w:lang w:eastAsia="bg-BG"/>
        </w:rPr>
        <w:t>ще се подпомагат при условие, че са предвидени в действащ лесоустройствен проект, план или програма, с изключение на дейностите по</w:t>
      </w:r>
      <w:r w:rsidRPr="003E28FD">
        <w:rPr>
          <w:rFonts w:ascii="Verdana" w:eastAsia="Times New Roman" w:hAnsi="Verdana" w:cs="Times New Roman"/>
          <w:color w:val="000000"/>
          <w:sz w:val="15"/>
          <w:lang w:eastAsia="bg-BG"/>
        </w:rPr>
        <w:t> чл. 4, ал. 2, т. 5</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1" name="Картина 61"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2" name="Картина 62"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3" name="Картина 63"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4" name="Картина 64"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16.</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Не се предоставя финансова помощ за проекти, оказващи отрицателно въздействие върху околната среда.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Не се предоставя финансова помощ за проекти в местата по националната екологична мрежа Натура 2000, които не отговарят на изискванията на</w:t>
      </w:r>
      <w:r w:rsidRPr="003E28FD">
        <w:rPr>
          <w:rFonts w:ascii="Verdana" w:eastAsia="Times New Roman" w:hAnsi="Verdana" w:cs="Times New Roman"/>
          <w:color w:val="000000"/>
          <w:sz w:val="15"/>
          <w:lang w:eastAsia="bg-BG"/>
        </w:rPr>
        <w:t> Закона за защитените територии</w:t>
      </w:r>
      <w:r w:rsidRPr="003E28FD">
        <w:rPr>
          <w:rFonts w:ascii="Verdana" w:eastAsia="Times New Roman" w:hAnsi="Verdana" w:cs="Times New Roman"/>
          <w:color w:val="000000"/>
          <w:sz w:val="15"/>
          <w:szCs w:val="15"/>
          <w:lang w:eastAsia="bg-BG"/>
        </w:rPr>
        <w:t>,</w:t>
      </w:r>
      <w:r w:rsidRPr="003E28FD">
        <w:rPr>
          <w:rFonts w:ascii="Verdana" w:eastAsia="Times New Roman" w:hAnsi="Verdana" w:cs="Times New Roman"/>
          <w:color w:val="000000"/>
          <w:sz w:val="15"/>
          <w:lang w:eastAsia="bg-BG"/>
        </w:rPr>
        <w:t>Закона за биологичното разнообразие </w:t>
      </w:r>
      <w:r w:rsidRPr="003E28FD">
        <w:rPr>
          <w:rFonts w:ascii="Verdana" w:eastAsia="Times New Roman" w:hAnsi="Verdana" w:cs="Times New Roman"/>
          <w:color w:val="000000"/>
          <w:sz w:val="15"/>
          <w:szCs w:val="15"/>
          <w:lang w:eastAsia="bg-BG"/>
        </w:rPr>
        <w:t>и съответните подзаконови нормативни актове за тяхното прилагане, както и предвидените ограничения в заповедите за определянето на тези места и плановете за управлението им.</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Раздел V.</w:t>
      </w:r>
      <w:r w:rsidRPr="003E28FD">
        <w:rPr>
          <w:rFonts w:ascii="Verdana" w:eastAsia="Times New Roman" w:hAnsi="Verdana" w:cs="Times New Roman"/>
          <w:b/>
          <w:bCs/>
          <w:color w:val="000000"/>
          <w:sz w:val="18"/>
          <w:szCs w:val="18"/>
          <w:lang w:eastAsia="bg-BG"/>
        </w:rPr>
        <w:br/>
        <w:t>Допустими разходи</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5" name="Картина 65"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6" name="Картина 66"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7" name="Картина 67"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8" name="Картина 68"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17.</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 xml:space="preserve">(1) При условията и по реда на тази наредба допустими за </w:t>
      </w:r>
      <w:proofErr w:type="spellStart"/>
      <w:r w:rsidRPr="003E28FD">
        <w:rPr>
          <w:rFonts w:ascii="Verdana" w:eastAsia="Times New Roman" w:hAnsi="Verdana" w:cs="Times New Roman"/>
          <w:color w:val="000000"/>
          <w:sz w:val="15"/>
          <w:szCs w:val="15"/>
          <w:lang w:eastAsia="bg-BG"/>
        </w:rPr>
        <w:t>съфинансиране</w:t>
      </w:r>
      <w:proofErr w:type="spellEnd"/>
      <w:r w:rsidRPr="003E28FD">
        <w:rPr>
          <w:rFonts w:ascii="Verdana" w:eastAsia="Times New Roman" w:hAnsi="Verdana" w:cs="Times New Roman"/>
          <w:color w:val="000000"/>
          <w:sz w:val="15"/>
          <w:szCs w:val="15"/>
          <w:lang w:eastAsia="bg-BG"/>
        </w:rPr>
        <w:t xml:space="preserve"> са: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действително извършените и платените разходи за стоки/услуги през периода на извършване на дейността;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предварителните разходи по</w:t>
      </w:r>
      <w:r w:rsidRPr="003E28FD">
        <w:rPr>
          <w:rFonts w:ascii="Verdana" w:eastAsia="Times New Roman" w:hAnsi="Verdana" w:cs="Times New Roman"/>
          <w:color w:val="000000"/>
          <w:sz w:val="15"/>
          <w:lang w:eastAsia="bg-BG"/>
        </w:rPr>
        <w:t> чл. 4, ал. 5</w:t>
      </w:r>
      <w:r w:rsidRPr="003E28FD">
        <w:rPr>
          <w:rFonts w:ascii="Verdana" w:eastAsia="Times New Roman" w:hAnsi="Verdana" w:cs="Times New Roman"/>
          <w:color w:val="000000"/>
          <w:sz w:val="15"/>
          <w:szCs w:val="15"/>
          <w:lang w:eastAsia="bg-BG"/>
        </w:rPr>
        <w:t>, които не надвишават 10% от стойността на допустимите разходи по проекта.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Разходите по</w:t>
      </w:r>
      <w:r w:rsidRPr="003E28FD">
        <w:rPr>
          <w:rFonts w:ascii="Verdana" w:eastAsia="Times New Roman" w:hAnsi="Verdana" w:cs="Times New Roman"/>
          <w:color w:val="000000"/>
          <w:sz w:val="15"/>
          <w:lang w:eastAsia="bg-BG"/>
        </w:rPr>
        <w:t> чл. 4, ал. 5 </w:t>
      </w:r>
      <w:r w:rsidRPr="003E28FD">
        <w:rPr>
          <w:rFonts w:ascii="Verdana" w:eastAsia="Times New Roman" w:hAnsi="Verdana" w:cs="Times New Roman"/>
          <w:color w:val="000000"/>
          <w:sz w:val="15"/>
          <w:szCs w:val="15"/>
          <w:lang w:eastAsia="bg-BG"/>
        </w:rPr>
        <w:t>са допустими, в случай че са извършени преди не повече от една година от датата на подаване на заявлението за подпомагане.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(Изм. - ДВ, бр. 50 от 2010 г., в сила от 02.07.2010 г., изм. - ДВ, бр. 89 от 2011 г., в сила от 11.11.2011 г.) За разходи по</w:t>
      </w:r>
      <w:r w:rsidRPr="003E28FD">
        <w:rPr>
          <w:rFonts w:ascii="Verdana" w:eastAsia="Times New Roman" w:hAnsi="Verdana" w:cs="Times New Roman"/>
          <w:color w:val="000000"/>
          <w:sz w:val="15"/>
          <w:lang w:eastAsia="bg-BG"/>
        </w:rPr>
        <w:t> чл. 4, ал. 1 и 2</w:t>
      </w:r>
      <w:r w:rsidRPr="003E28FD">
        <w:rPr>
          <w:rFonts w:ascii="Verdana" w:eastAsia="Times New Roman" w:hAnsi="Verdana" w:cs="Times New Roman"/>
          <w:color w:val="000000"/>
          <w:sz w:val="15"/>
          <w:szCs w:val="15"/>
          <w:lang w:eastAsia="bg-BG"/>
        </w:rPr>
        <w:t xml:space="preserve">, чиято стойност възлиза на повече от левовата равностойност на 15 000 евро или са част от доставки/услуги на обща стойност, по-голяма от левовата равностойност на 15 000 евро, предложени от един доставчик, се изисква предоставяне на най-малко три съпоставими независими оферти в оригинал, които съдържат фирмата на търговското дружество, срока на валидност на офертата, датата на издаване на офертата, подпис и печат на </w:t>
      </w:r>
      <w:proofErr w:type="spellStart"/>
      <w:r w:rsidRPr="003E28FD">
        <w:rPr>
          <w:rFonts w:ascii="Verdana" w:eastAsia="Times New Roman" w:hAnsi="Verdana" w:cs="Times New Roman"/>
          <w:color w:val="000000"/>
          <w:sz w:val="15"/>
          <w:szCs w:val="15"/>
          <w:lang w:eastAsia="bg-BG"/>
        </w:rPr>
        <w:t>оферента</w:t>
      </w:r>
      <w:proofErr w:type="spellEnd"/>
      <w:r w:rsidRPr="003E28FD">
        <w:rPr>
          <w:rFonts w:ascii="Verdana" w:eastAsia="Times New Roman" w:hAnsi="Verdana" w:cs="Times New Roman"/>
          <w:color w:val="000000"/>
          <w:sz w:val="15"/>
          <w:szCs w:val="15"/>
          <w:lang w:eastAsia="bg-BG"/>
        </w:rPr>
        <w:t>, с цел определяне на основателността на предложените разходи. Оферентите за дейностите по</w:t>
      </w:r>
      <w:r w:rsidRPr="003E28FD">
        <w:rPr>
          <w:rFonts w:ascii="Verdana" w:eastAsia="Times New Roman" w:hAnsi="Verdana" w:cs="Times New Roman"/>
          <w:color w:val="000000"/>
          <w:sz w:val="15"/>
          <w:lang w:eastAsia="bg-BG"/>
        </w:rPr>
        <w:t> чл. 4, ал. 1, т. 2 </w:t>
      </w:r>
      <w:r w:rsidRPr="003E28FD">
        <w:rPr>
          <w:rFonts w:ascii="Verdana" w:eastAsia="Times New Roman" w:hAnsi="Verdana" w:cs="Times New Roman"/>
          <w:color w:val="000000"/>
          <w:sz w:val="15"/>
          <w:szCs w:val="15"/>
          <w:lang w:eastAsia="bg-BG"/>
        </w:rPr>
        <w:t>трябва да са регистрирани в публичните регистри съгласно</w:t>
      </w:r>
      <w:r w:rsidRPr="003E28FD">
        <w:rPr>
          <w:rFonts w:ascii="Verdana" w:eastAsia="Times New Roman" w:hAnsi="Verdana" w:cs="Times New Roman"/>
          <w:color w:val="000000"/>
          <w:sz w:val="15"/>
          <w:lang w:eastAsia="bg-BG"/>
        </w:rPr>
        <w:t> чл. 235 </w:t>
      </w:r>
      <w:r w:rsidRPr="003E28FD">
        <w:rPr>
          <w:rFonts w:ascii="Verdana" w:eastAsia="Times New Roman" w:hAnsi="Verdana" w:cs="Times New Roman"/>
          <w:color w:val="000000"/>
          <w:sz w:val="15"/>
          <w:szCs w:val="15"/>
          <w:lang w:eastAsia="bg-BG"/>
        </w:rPr>
        <w:t>или</w:t>
      </w:r>
      <w:r w:rsidRPr="003E28FD">
        <w:rPr>
          <w:rFonts w:ascii="Verdana" w:eastAsia="Times New Roman" w:hAnsi="Verdana" w:cs="Times New Roman"/>
          <w:color w:val="000000"/>
          <w:sz w:val="15"/>
          <w:lang w:eastAsia="bg-BG"/>
        </w:rPr>
        <w:t> 241 </w:t>
      </w:r>
      <w:r w:rsidRPr="003E28FD">
        <w:rPr>
          <w:rFonts w:ascii="Verdana" w:eastAsia="Times New Roman" w:hAnsi="Verdana" w:cs="Times New Roman"/>
          <w:color w:val="000000"/>
          <w:sz w:val="15"/>
          <w:szCs w:val="15"/>
          <w:lang w:eastAsia="bg-BG"/>
        </w:rPr>
        <w:t>от Закона за горите.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(Нова - ДВ, бр. 50 от 2010 г., в сила от 02.07.2010 г., изм. - ДВ, бр. 89 от 2011 г., в сила от 11.11.2011 г.) В случаите по ал. 3 може с цел определяне на основателността на предложените разходи изпълнителният директор на РА със заповед да определи оценяваща комисия, която да се произнесе относно обосноваността на разходите. В състава на комисията се включват лица, притежаващи квалификация и опит в съответната област.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(Нова - ДВ, бр. 50 от 2010 г., в сила от 02.07.2010 г.) Оферентите по ал. 3 в случаите, когато са местни лица, трябва да са вписани в търговския регистър към Агенцията по вписванията, а оферентите - чуждестранни лица, трябва да представят документ за правосубектност съгласно националното им законодателство. Оферентите на строително-монтажни работи, местни и чуждестранни лица, трябва да бъдат вписани в "Централен професионален регистър на строителя" съгласно</w:t>
      </w:r>
      <w:r w:rsidRPr="003E28FD">
        <w:rPr>
          <w:rFonts w:ascii="Verdana" w:eastAsia="Times New Roman" w:hAnsi="Verdana" w:cs="Times New Roman"/>
          <w:color w:val="000000"/>
          <w:sz w:val="15"/>
          <w:lang w:eastAsia="bg-BG"/>
        </w:rPr>
        <w:t> Закона за камарата на строителите </w:t>
      </w:r>
      <w:r w:rsidRPr="003E28FD">
        <w:rPr>
          <w:rFonts w:ascii="Verdana" w:eastAsia="Times New Roman" w:hAnsi="Verdana" w:cs="Times New Roman"/>
          <w:color w:val="000000"/>
          <w:sz w:val="15"/>
          <w:szCs w:val="15"/>
          <w:lang w:eastAsia="bg-BG"/>
        </w:rPr>
        <w:t>(ЗКС) и да могат да извършват строежи и/или отделни видове строителни и монтажни работи от съответната категория съгласно изискванията на</w:t>
      </w:r>
      <w:r w:rsidRPr="003E28FD">
        <w:rPr>
          <w:rFonts w:ascii="Verdana" w:eastAsia="Times New Roman" w:hAnsi="Verdana" w:cs="Times New Roman"/>
          <w:color w:val="000000"/>
          <w:sz w:val="15"/>
          <w:lang w:eastAsia="bg-BG"/>
        </w:rPr>
        <w:t> чл. 3, ал. 2 </w:t>
      </w:r>
      <w:r w:rsidRPr="003E28FD">
        <w:rPr>
          <w:rFonts w:ascii="Verdana" w:eastAsia="Times New Roman" w:hAnsi="Verdana" w:cs="Times New Roman"/>
          <w:color w:val="000000"/>
          <w:sz w:val="15"/>
          <w:szCs w:val="15"/>
          <w:lang w:eastAsia="bg-BG"/>
        </w:rPr>
        <w:t>ЗКС.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(Нова - ДВ, бр. 50 от 2010 г., в сила от 02.07.2010 г.) В случаите по ал. 3 кандидатът получава оферти, като изпраща запитване за оферта по образец съгласно</w:t>
      </w:r>
      <w:r w:rsidRPr="003E28FD">
        <w:rPr>
          <w:rFonts w:ascii="Verdana" w:eastAsia="Times New Roman" w:hAnsi="Verdana" w:cs="Times New Roman"/>
          <w:color w:val="000000"/>
          <w:sz w:val="15"/>
          <w:lang w:eastAsia="bg-BG"/>
        </w:rPr>
        <w:t> приложение № 2</w:t>
      </w:r>
      <w:r w:rsidRPr="003E28FD">
        <w:rPr>
          <w:rFonts w:ascii="Verdana" w:eastAsia="Times New Roman" w:hAnsi="Verdana" w:cs="Times New Roman"/>
          <w:color w:val="000000"/>
          <w:sz w:val="15"/>
          <w:szCs w:val="15"/>
          <w:lang w:eastAsia="bg-BG"/>
        </w:rPr>
        <w:t xml:space="preserve">най-малко до трима </w:t>
      </w:r>
      <w:proofErr w:type="spellStart"/>
      <w:r w:rsidRPr="003E28FD">
        <w:rPr>
          <w:rFonts w:ascii="Verdana" w:eastAsia="Times New Roman" w:hAnsi="Verdana" w:cs="Times New Roman"/>
          <w:color w:val="000000"/>
          <w:sz w:val="15"/>
          <w:szCs w:val="15"/>
          <w:lang w:eastAsia="bg-BG"/>
        </w:rPr>
        <w:t>оференти</w:t>
      </w:r>
      <w:proofErr w:type="spellEnd"/>
      <w:r w:rsidRPr="003E28FD">
        <w:rPr>
          <w:rFonts w:ascii="Verdana" w:eastAsia="Times New Roman" w:hAnsi="Verdana" w:cs="Times New Roman"/>
          <w:color w:val="000000"/>
          <w:sz w:val="15"/>
          <w:szCs w:val="15"/>
          <w:lang w:eastAsia="bg-BG"/>
        </w:rPr>
        <w:t>. В случаите, когато кандидатът не е избрал най-ниската оферта, направеният избор се обосновава писмено.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(7) (Нова - ДВ, бр. 50 от 2010 г., в сила от 02.07.2010 г., изм. - ДВ, бр. 89 от 2011 г., в сила от 11.11.2011 г.) Редът по ал. 3 и 8 не се прилага за кандидати, които се явяват възложители </w:t>
      </w:r>
      <w:proofErr w:type="spellStart"/>
      <w:r w:rsidRPr="003E28FD">
        <w:rPr>
          <w:rFonts w:ascii="Verdana" w:eastAsia="Times New Roman" w:hAnsi="Verdana" w:cs="Times New Roman"/>
          <w:color w:val="000000"/>
          <w:sz w:val="15"/>
          <w:szCs w:val="15"/>
          <w:lang w:eastAsia="bg-BG"/>
        </w:rPr>
        <w:t>по</w:t>
      </w:r>
      <w:r w:rsidRPr="003E28FD">
        <w:rPr>
          <w:rFonts w:ascii="Verdana" w:eastAsia="Times New Roman" w:hAnsi="Verdana" w:cs="Times New Roman"/>
          <w:color w:val="000000"/>
          <w:sz w:val="15"/>
          <w:lang w:eastAsia="bg-BG"/>
        </w:rPr>
        <w:t>чл</w:t>
      </w:r>
      <w:proofErr w:type="spellEnd"/>
      <w:r w:rsidRPr="003E28FD">
        <w:rPr>
          <w:rFonts w:ascii="Verdana" w:eastAsia="Times New Roman" w:hAnsi="Verdana" w:cs="Times New Roman"/>
          <w:color w:val="000000"/>
          <w:sz w:val="15"/>
          <w:lang w:eastAsia="bg-BG"/>
        </w:rPr>
        <w:t>.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 </w:t>
      </w:r>
      <w:r w:rsidRPr="003E28FD">
        <w:rPr>
          <w:rFonts w:ascii="Verdana" w:eastAsia="Times New Roman" w:hAnsi="Verdana" w:cs="Times New Roman"/>
          <w:color w:val="000000"/>
          <w:sz w:val="15"/>
          <w:szCs w:val="15"/>
          <w:lang w:eastAsia="bg-BG"/>
        </w:rPr>
        <w:t>ЗОП или</w:t>
      </w:r>
      <w:r w:rsidRPr="003E28FD">
        <w:rPr>
          <w:rFonts w:ascii="Verdana" w:eastAsia="Times New Roman" w:hAnsi="Verdana" w:cs="Times New Roman"/>
          <w:color w:val="000000"/>
          <w:sz w:val="15"/>
          <w:lang w:eastAsia="bg-BG"/>
        </w:rPr>
        <w:t> чл. 1, ал. 4 </w:t>
      </w:r>
      <w:r w:rsidRPr="003E28FD">
        <w:rPr>
          <w:rFonts w:ascii="Verdana" w:eastAsia="Times New Roman" w:hAnsi="Verdana" w:cs="Times New Roman"/>
          <w:color w:val="000000"/>
          <w:sz w:val="15"/>
          <w:szCs w:val="15"/>
          <w:lang w:eastAsia="bg-BG"/>
        </w:rPr>
        <w:t>НВМОП.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 (Предишна ал. 4 - ДВ, бр. 50 от 2010 г., в сила от 02.07.2010 г., изм. - ДВ, бр. 89 от 2011 г., в сила от 11.11.2011 г.) За разходи по</w:t>
      </w:r>
      <w:r w:rsidRPr="003E28FD">
        <w:rPr>
          <w:rFonts w:ascii="Verdana" w:eastAsia="Times New Roman" w:hAnsi="Verdana" w:cs="Times New Roman"/>
          <w:color w:val="000000"/>
          <w:sz w:val="15"/>
          <w:lang w:eastAsia="bg-BG"/>
        </w:rPr>
        <w:t> чл. 4, ал. 1 и 2</w:t>
      </w:r>
      <w:r w:rsidRPr="003E28FD">
        <w:rPr>
          <w:rFonts w:ascii="Verdana" w:eastAsia="Times New Roman" w:hAnsi="Verdana" w:cs="Times New Roman"/>
          <w:color w:val="000000"/>
          <w:sz w:val="15"/>
          <w:szCs w:val="15"/>
          <w:lang w:eastAsia="bg-BG"/>
        </w:rPr>
        <w:t xml:space="preserve">, чиято стойност възлиза на по-малко от левовата равностойност на 15 000 евро или са част от доставки/услуги на обща стойност, по-малка от левовата равностойност на 15 000 </w:t>
      </w:r>
      <w:r w:rsidRPr="003E28FD">
        <w:rPr>
          <w:rFonts w:ascii="Verdana" w:eastAsia="Times New Roman" w:hAnsi="Verdana" w:cs="Times New Roman"/>
          <w:color w:val="000000"/>
          <w:sz w:val="15"/>
          <w:szCs w:val="15"/>
          <w:lang w:eastAsia="bg-BG"/>
        </w:rPr>
        <w:lastRenderedPageBreak/>
        <w:t>евро, се изисква представяне на заверени копия на предварителни или окончателни договори с избраните доставчици или изпълнители.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(9) (Предишна ал. 5 - ДВ, бр. 50 от 2010 г., в сила от 02.07.2010 г.) За предварителни разходи по чл. 4, ал. 5, извършени преди датата на подаване на заявлението за подпомагане, кандидатите, които се явяват възложители по</w:t>
      </w:r>
      <w:r w:rsidRPr="003E28FD">
        <w:rPr>
          <w:rFonts w:ascii="Verdana" w:eastAsia="Times New Roman" w:hAnsi="Verdana" w:cs="Times New Roman"/>
          <w:color w:val="000000"/>
          <w:sz w:val="15"/>
          <w:lang w:eastAsia="bg-BG"/>
        </w:rPr>
        <w:t> чл.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 </w:t>
      </w:r>
      <w:r w:rsidRPr="003E28FD">
        <w:rPr>
          <w:rFonts w:ascii="Verdana" w:eastAsia="Times New Roman" w:hAnsi="Verdana" w:cs="Times New Roman"/>
          <w:color w:val="000000"/>
          <w:sz w:val="15"/>
          <w:szCs w:val="15"/>
          <w:lang w:eastAsia="bg-BG"/>
        </w:rPr>
        <w:t>ЗОП или</w:t>
      </w:r>
      <w:r w:rsidRPr="003E28FD">
        <w:rPr>
          <w:rFonts w:ascii="Verdana" w:eastAsia="Times New Roman" w:hAnsi="Verdana" w:cs="Times New Roman"/>
          <w:color w:val="000000"/>
          <w:sz w:val="15"/>
          <w:lang w:eastAsia="bg-BG"/>
        </w:rPr>
        <w:t> чл. 1, ал. 4</w:t>
      </w:r>
      <w:r w:rsidRPr="003E28FD">
        <w:rPr>
          <w:rFonts w:ascii="Verdana" w:eastAsia="Times New Roman" w:hAnsi="Verdana" w:cs="Times New Roman"/>
          <w:color w:val="000000"/>
          <w:sz w:val="15"/>
          <w:szCs w:val="15"/>
          <w:lang w:eastAsia="bg-BG"/>
        </w:rPr>
        <w:t>НВМОП, при подаване на заявлението за подпомагане представят заверено от възложителя копие на всички документи от проведената съгласно изискванията на</w:t>
      </w:r>
      <w:r w:rsidRPr="003E28FD">
        <w:rPr>
          <w:rFonts w:ascii="Verdana" w:eastAsia="Times New Roman" w:hAnsi="Verdana" w:cs="Times New Roman"/>
          <w:color w:val="000000"/>
          <w:sz w:val="15"/>
          <w:lang w:eastAsia="bg-BG"/>
        </w:rPr>
        <w:t> ЗОП </w:t>
      </w:r>
      <w:r w:rsidRPr="003E28FD">
        <w:rPr>
          <w:rFonts w:ascii="Verdana" w:eastAsia="Times New Roman" w:hAnsi="Verdana" w:cs="Times New Roman"/>
          <w:color w:val="000000"/>
          <w:sz w:val="15"/>
          <w:szCs w:val="15"/>
          <w:lang w:eastAsia="bg-BG"/>
        </w:rPr>
        <w:t>или</w:t>
      </w:r>
      <w:r w:rsidRPr="003E28FD">
        <w:rPr>
          <w:rFonts w:ascii="Verdana" w:eastAsia="Times New Roman" w:hAnsi="Verdana" w:cs="Times New Roman"/>
          <w:color w:val="000000"/>
          <w:sz w:val="15"/>
          <w:lang w:eastAsia="bg-BG"/>
        </w:rPr>
        <w:t> </w:t>
      </w:r>
      <w:proofErr w:type="spellStart"/>
      <w:r w:rsidRPr="003E28FD">
        <w:rPr>
          <w:rFonts w:ascii="Verdana" w:eastAsia="Times New Roman" w:hAnsi="Verdana" w:cs="Times New Roman"/>
          <w:color w:val="000000"/>
          <w:sz w:val="15"/>
          <w:lang w:eastAsia="bg-BG"/>
        </w:rPr>
        <w:t>НВМОП</w:t>
      </w:r>
      <w:r w:rsidRPr="003E28FD">
        <w:rPr>
          <w:rFonts w:ascii="Verdana" w:eastAsia="Times New Roman" w:hAnsi="Verdana" w:cs="Times New Roman"/>
          <w:color w:val="000000"/>
          <w:sz w:val="15"/>
          <w:szCs w:val="15"/>
          <w:lang w:eastAsia="bg-BG"/>
        </w:rPr>
        <w:t>процедура</w:t>
      </w:r>
      <w:proofErr w:type="spellEnd"/>
      <w:r w:rsidRPr="003E28FD">
        <w:rPr>
          <w:rFonts w:ascii="Verdana" w:eastAsia="Times New Roman" w:hAnsi="Verdana" w:cs="Times New Roman"/>
          <w:color w:val="000000"/>
          <w:sz w:val="15"/>
          <w:szCs w:val="15"/>
          <w:lang w:eastAsia="bg-BG"/>
        </w:rPr>
        <w:t xml:space="preserve"> за избор на изпълнител/и.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(10) (Нова - ДВ, бр. 50 от 2010 г., в сила от 02.07.2010 г.) В случаите на кандидати, които се явяват възложители по</w:t>
      </w:r>
      <w:r w:rsidRPr="003E28FD">
        <w:rPr>
          <w:rFonts w:ascii="Verdana" w:eastAsia="Times New Roman" w:hAnsi="Verdana" w:cs="Times New Roman"/>
          <w:color w:val="000000"/>
          <w:sz w:val="15"/>
          <w:lang w:eastAsia="bg-BG"/>
        </w:rPr>
        <w:t> чл.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 </w:t>
      </w:r>
      <w:r w:rsidRPr="003E28FD">
        <w:rPr>
          <w:rFonts w:ascii="Verdana" w:eastAsia="Times New Roman" w:hAnsi="Verdana" w:cs="Times New Roman"/>
          <w:color w:val="000000"/>
          <w:sz w:val="15"/>
          <w:szCs w:val="15"/>
          <w:lang w:eastAsia="bg-BG"/>
        </w:rPr>
        <w:t>ЗОП или ч</w:t>
      </w:r>
      <w:r w:rsidRPr="003E28FD">
        <w:rPr>
          <w:rFonts w:ascii="Verdana" w:eastAsia="Times New Roman" w:hAnsi="Verdana" w:cs="Times New Roman"/>
          <w:color w:val="000000"/>
          <w:sz w:val="15"/>
          <w:lang w:eastAsia="bg-BG"/>
        </w:rPr>
        <w:t>л. 1, ал. 4 </w:t>
      </w:r>
      <w:r w:rsidRPr="003E28FD">
        <w:rPr>
          <w:rFonts w:ascii="Verdana" w:eastAsia="Times New Roman" w:hAnsi="Verdana" w:cs="Times New Roman"/>
          <w:color w:val="000000"/>
          <w:sz w:val="15"/>
          <w:szCs w:val="15"/>
          <w:lang w:eastAsia="bg-BG"/>
        </w:rPr>
        <w:t>НВМОП, обосноваността на разхода се преценява от оценяваща комисия, съставена по реда на ал. 4.</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(11) (Нова - ДВ, бр. 5 от 2011 г.) Редът по ал. 10 не се прилага за допустими разходи, при които е определен максимално допустимият им размер съгласно</w:t>
      </w:r>
      <w:r w:rsidRPr="003E28FD">
        <w:rPr>
          <w:rFonts w:ascii="Verdana" w:eastAsia="Times New Roman" w:hAnsi="Verdana" w:cs="Times New Roman"/>
          <w:color w:val="000000"/>
          <w:sz w:val="15"/>
          <w:lang w:eastAsia="bg-BG"/>
        </w:rPr>
        <w:t> чл. 7, ал. 4</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69" name="Картина 69"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0" name="Картина 70"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1" name="Картина 71"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2" name="Картина 72"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18.</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Финансова помощ не се предоставя за разходи за: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закупуване на оборудване, машини и съоръжения втора употреба;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закупуване на земя и сгради;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(изм. - ДВ, бр. 50 от 2010 г., в сила от 02.07.2010 г.) за данък добавена стойност (ДДС), с изключение на невъзстановим ДДС, когато е поет действително и окончателно от кандидати, различни от лицата, освободени от данък съгласно ч</w:t>
      </w:r>
      <w:r w:rsidRPr="003E28FD">
        <w:rPr>
          <w:rFonts w:ascii="Verdana" w:eastAsia="Times New Roman" w:hAnsi="Verdana" w:cs="Times New Roman"/>
          <w:color w:val="000000"/>
          <w:sz w:val="15"/>
          <w:lang w:eastAsia="bg-BG"/>
        </w:rPr>
        <w:t>л. 3, ал. 5 </w:t>
      </w:r>
      <w:r w:rsidRPr="003E28FD">
        <w:rPr>
          <w:rFonts w:ascii="Verdana" w:eastAsia="Times New Roman" w:hAnsi="Verdana" w:cs="Times New Roman"/>
          <w:color w:val="000000"/>
          <w:sz w:val="15"/>
          <w:szCs w:val="15"/>
          <w:lang w:eastAsia="bg-BG"/>
        </w:rPr>
        <w:t>от Закона за данък върху добавената стойност;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(доп. - ДВ, бр. 50 от 2010 г., в сила от 02.07.2010 г.) лизинг, с изключение на финансов лизинг;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оперативни разходи, включително разходи за поддръжка, наеми, застраховка;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банкови такси, разходи за гаранции, изплащане и рефинансиране на лихви;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7. принос в натура;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 (изм. - ДВ, бр. 50 от 2010 г., в сила от 02.07.2010 г., изм. - ДВ, бр. 89 от 2011 г., в сила от 11.11.2011 г.) доставка или услуга или част от доставка/услуга, за които кандидатът не е изпълнил условията и реда на</w:t>
      </w:r>
      <w:r w:rsidRPr="003E28FD">
        <w:rPr>
          <w:rFonts w:ascii="Verdana" w:eastAsia="Times New Roman" w:hAnsi="Verdana" w:cs="Times New Roman"/>
          <w:color w:val="000000"/>
          <w:sz w:val="15"/>
          <w:lang w:eastAsia="bg-BG"/>
        </w:rPr>
        <w:t> чл. 17, ал. 3</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9. закупуване на нови машини и оборудване над пазарната им стойност;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10. инвестиции, които представляват "обикновена подмяна", с изключение на случаите на презалесяване;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11. плащания в брой, с изключение на разходи по застрахователни премии;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12. (нова - ДВ, бр. 50 от 2010 г., в сила от 02.07.2010 г.) лихви и комисиони, печалба на лизинговата компания, разходи по лихви за рефинансиране, оперативни и застрахователни разходи по лизинговия договор в случаите на финансов лизинг;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13. (нова - ДВ, бр. 50 от 2010 г., в сила от 02.07.2010 г.) закупуване на активи по</w:t>
      </w:r>
      <w:r w:rsidRPr="003E28FD">
        <w:rPr>
          <w:rFonts w:ascii="Verdana" w:eastAsia="Times New Roman" w:hAnsi="Verdana" w:cs="Times New Roman"/>
          <w:color w:val="000000"/>
          <w:sz w:val="15"/>
          <w:lang w:eastAsia="bg-BG"/>
        </w:rPr>
        <w:t> чл. 4, ал. 2, т. 2 и 5 </w:t>
      </w:r>
      <w:r w:rsidRPr="003E28FD">
        <w:rPr>
          <w:rFonts w:ascii="Verdana" w:eastAsia="Times New Roman" w:hAnsi="Verdana" w:cs="Times New Roman"/>
          <w:color w:val="000000"/>
          <w:sz w:val="15"/>
          <w:szCs w:val="15"/>
          <w:lang w:eastAsia="bg-BG"/>
        </w:rPr>
        <w:t>чрез финансов лизинг, когато не са спазени условията на</w:t>
      </w:r>
      <w:r w:rsidRPr="003E28FD">
        <w:rPr>
          <w:rFonts w:ascii="Verdana" w:eastAsia="Times New Roman" w:hAnsi="Verdana" w:cs="Times New Roman"/>
          <w:color w:val="000000"/>
          <w:sz w:val="15"/>
          <w:lang w:eastAsia="bg-BG"/>
        </w:rPr>
        <w:t> чл. 4, ал. 6</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14. (нова - ДВ, бр. 50 от 2010 г., в сила от 02.07.2010 г.) инвестиции, за които са установени изкуствено създадени условия за получаване на помощта, с цел осъществяване на предимство в противоречие с целите на мярката;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15. (нова - ДВ, бр. 89 от 2011 г., в сила от 11.11.2011 г.) които е установено нарушение на изискванията на</w:t>
      </w:r>
      <w:r w:rsidRPr="003E28FD">
        <w:rPr>
          <w:rFonts w:ascii="Verdana" w:eastAsia="Times New Roman" w:hAnsi="Verdana" w:cs="Times New Roman"/>
          <w:color w:val="000000"/>
          <w:sz w:val="15"/>
          <w:lang w:eastAsia="bg-BG"/>
        </w:rPr>
        <w:t> чл. 14, ал. 2 и/или 3</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lastRenderedPageBreak/>
        <w:t>Глава трета.</w:t>
      </w:r>
      <w:r w:rsidRPr="003E28FD">
        <w:rPr>
          <w:rFonts w:ascii="Verdana" w:eastAsia="Times New Roman" w:hAnsi="Verdana" w:cs="Times New Roman"/>
          <w:b/>
          <w:bCs/>
          <w:color w:val="000000"/>
          <w:sz w:val="18"/>
          <w:szCs w:val="18"/>
          <w:lang w:eastAsia="bg-BG"/>
        </w:rPr>
        <w:br/>
        <w:t>РЕД ЗА КАНДИДАТСТВАНЕ</w:t>
      </w: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Раздел I.</w:t>
      </w:r>
      <w:r w:rsidRPr="003E28FD">
        <w:rPr>
          <w:rFonts w:ascii="Verdana" w:eastAsia="Times New Roman" w:hAnsi="Verdana" w:cs="Times New Roman"/>
          <w:b/>
          <w:bCs/>
          <w:color w:val="000000"/>
          <w:sz w:val="18"/>
          <w:szCs w:val="18"/>
          <w:lang w:eastAsia="bg-BG"/>
        </w:rPr>
        <w:br/>
        <w:t>Общи изисквания към документите и реда за кандидатстване</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3" name="Картина 73"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4" name="Картина 74"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5" name="Картина 75"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6" name="Картина 76"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19.</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 xml:space="preserve">(Изм. - ДВ, бр. 50 от 2010 г., в сила от 02.07.2010 г.) Документите за кандидатстване </w:t>
      </w:r>
      <w:proofErr w:type="spellStart"/>
      <w:r w:rsidRPr="003E28FD">
        <w:rPr>
          <w:rFonts w:ascii="Verdana" w:eastAsia="Times New Roman" w:hAnsi="Verdana" w:cs="Times New Roman"/>
          <w:color w:val="000000"/>
          <w:sz w:val="15"/>
          <w:szCs w:val="15"/>
          <w:lang w:eastAsia="bg-BG"/>
        </w:rPr>
        <w:t>по</w:t>
      </w:r>
      <w:r w:rsidRPr="003E28FD">
        <w:rPr>
          <w:rFonts w:ascii="Verdana" w:eastAsia="Times New Roman" w:hAnsi="Verdana" w:cs="Times New Roman"/>
          <w:color w:val="000000"/>
          <w:sz w:val="15"/>
          <w:lang w:eastAsia="bg-BG"/>
        </w:rPr>
        <w:t>чл</w:t>
      </w:r>
      <w:proofErr w:type="spellEnd"/>
      <w:r w:rsidRPr="003E28FD">
        <w:rPr>
          <w:rFonts w:ascii="Verdana" w:eastAsia="Times New Roman" w:hAnsi="Verdana" w:cs="Times New Roman"/>
          <w:color w:val="000000"/>
          <w:sz w:val="15"/>
          <w:lang w:eastAsia="bg-BG"/>
        </w:rPr>
        <w:t>. 21, ал. 1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22, ал. 4 </w:t>
      </w:r>
      <w:r w:rsidRPr="003E28FD">
        <w:rPr>
          <w:rFonts w:ascii="Verdana" w:eastAsia="Times New Roman" w:hAnsi="Verdana" w:cs="Times New Roman"/>
          <w:color w:val="000000"/>
          <w:sz w:val="15"/>
          <w:szCs w:val="15"/>
          <w:lang w:eastAsia="bg-BG"/>
        </w:rPr>
        <w:t>за одобрение за подпомагане и документите по</w:t>
      </w:r>
      <w:r w:rsidRPr="003E28FD">
        <w:rPr>
          <w:rFonts w:ascii="Verdana" w:eastAsia="Times New Roman" w:hAnsi="Verdana" w:cs="Times New Roman"/>
          <w:color w:val="000000"/>
          <w:sz w:val="15"/>
          <w:lang w:eastAsia="bg-BG"/>
        </w:rPr>
        <w:t> чл. 30, ал. 1</w:t>
      </w:r>
      <w:r w:rsidRPr="003E28FD">
        <w:rPr>
          <w:rFonts w:ascii="Verdana" w:eastAsia="Times New Roman" w:hAnsi="Verdana" w:cs="Times New Roman"/>
          <w:color w:val="000000"/>
          <w:sz w:val="15"/>
          <w:szCs w:val="15"/>
          <w:lang w:eastAsia="bg-BG"/>
        </w:rPr>
        <w:t>,</w:t>
      </w:r>
      <w:r w:rsidRPr="003E28FD">
        <w:rPr>
          <w:rFonts w:ascii="Verdana" w:eastAsia="Times New Roman" w:hAnsi="Verdana" w:cs="Times New Roman"/>
          <w:color w:val="000000"/>
          <w:sz w:val="15"/>
          <w:lang w:eastAsia="bg-BG"/>
        </w:rPr>
        <w:t> чл. 31, ал. 1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33, ал. 2 </w:t>
      </w:r>
      <w:r w:rsidRPr="003E28FD">
        <w:rPr>
          <w:rFonts w:ascii="Verdana" w:eastAsia="Times New Roman" w:hAnsi="Verdana" w:cs="Times New Roman"/>
          <w:color w:val="000000"/>
          <w:sz w:val="15"/>
          <w:szCs w:val="15"/>
          <w:lang w:eastAsia="bg-BG"/>
        </w:rPr>
        <w:t>за плащане на финансовата помощ трябва да отговарят на следните изисквания: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да се представят в оригинал, нотариално заверено копие или копие, заверено от кандидата; в случай на представяне на заверени от кандидата копия на документи техните оригинали се осигуряват за преглед от служител на 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(доп. - ДВ, бр. 50 от 2010 г., в сила от 02.07.2010 г.) да се подават лично от кандидата или от упълномощено от него лице с нотариално заверено изрично пълномощно, а за кандидатите по</w:t>
      </w:r>
      <w:r w:rsidRPr="003E28FD">
        <w:rPr>
          <w:rFonts w:ascii="Verdana" w:eastAsia="Times New Roman" w:hAnsi="Verdana" w:cs="Times New Roman"/>
          <w:color w:val="000000"/>
          <w:sz w:val="15"/>
          <w:lang w:eastAsia="bg-BG"/>
        </w:rPr>
        <w:t> чл. 13, ал. 1, т. 2 </w:t>
      </w:r>
      <w:r w:rsidRPr="003E28FD">
        <w:rPr>
          <w:rFonts w:ascii="Verdana" w:eastAsia="Times New Roman" w:hAnsi="Verdana" w:cs="Times New Roman"/>
          <w:color w:val="000000"/>
          <w:sz w:val="15"/>
          <w:szCs w:val="15"/>
          <w:lang w:eastAsia="bg-BG"/>
        </w:rPr>
        <w:t>или със заповед от кмета на общината;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да се представят на български език; в случаите,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w:t>
      </w:r>
      <w:r w:rsidRPr="003E28FD">
        <w:rPr>
          <w:rFonts w:ascii="Verdana" w:eastAsia="Times New Roman" w:hAnsi="Verdana" w:cs="Times New Roman"/>
          <w:color w:val="000000"/>
          <w:sz w:val="15"/>
          <w:lang w:eastAsia="bg-BG"/>
        </w:rPr>
        <w:t> Гражданския процесуален кодекс</w:t>
      </w:r>
      <w:r w:rsidRPr="003E28FD">
        <w:rPr>
          <w:rFonts w:ascii="Verdana" w:eastAsia="Times New Roman" w:hAnsi="Verdana" w:cs="Times New Roman"/>
          <w:color w:val="000000"/>
          <w:sz w:val="15"/>
          <w:szCs w:val="15"/>
          <w:lang w:eastAsia="bg-BG"/>
        </w:rPr>
        <w:t xml:space="preserve">, да бъде легализиран или с </w:t>
      </w:r>
      <w:proofErr w:type="spellStart"/>
      <w:r w:rsidRPr="003E28FD">
        <w:rPr>
          <w:rFonts w:ascii="Verdana" w:eastAsia="Times New Roman" w:hAnsi="Verdana" w:cs="Times New Roman"/>
          <w:color w:val="000000"/>
          <w:sz w:val="15"/>
          <w:szCs w:val="15"/>
          <w:lang w:eastAsia="bg-BG"/>
        </w:rPr>
        <w:t>апостил</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7" name="Картина 77"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8" name="Картина 78"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79" name="Картина 79"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0" name="Картина 80"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20.</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(Доп. - ДВ, бр. 50 от 2010 г., в сила от 02.07.2010 г.) Започването и приключването на приема на заявления за подпомагане се определят със заповед на изпълнителния директор на РА. Заповедта съдържа началния и крайния срок за приемане на заявления за подпомагане, както и бюджета на мярката за съответния период на прием.</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50 от 2010 г., в сила от 02.07.2010 г.) При взимане на решение за започване приема на заявления за подпомагане съобщението се публикува най-малко 15 календарни дни преди започването на приема на електронните страници на ПРСР и РА и на общодостъпно място в областните дирекции на фонда - отдел "Прилагане на схеми и мерки за подпомагане" и областните дирекции "Земеделие".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(Изм. - ДВ, бр. 50 от 2010 г., в сила от 02.07.2010 г.) При взимане на решение за спиране на приема на заявления за подпомагане съобщението се публикува най-малко 15 календарни дни преди спирането на приема на електронните страници на ПРСР и РА и на общодостъпно място в областните дирекции на фонда - отдел "Прилагане на схеми и мерки за подпомагане" и областните дирекции "Земеделие".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Раздел II.</w:t>
      </w:r>
      <w:r w:rsidRPr="003E28FD">
        <w:rPr>
          <w:rFonts w:ascii="Verdana" w:eastAsia="Times New Roman" w:hAnsi="Verdana" w:cs="Times New Roman"/>
          <w:b/>
          <w:bCs/>
          <w:color w:val="000000"/>
          <w:sz w:val="18"/>
          <w:szCs w:val="18"/>
          <w:lang w:eastAsia="bg-BG"/>
        </w:rPr>
        <w:br/>
        <w:t>Процедура за разглеждане на заявления за подпомагане</w:t>
      </w:r>
      <w:r w:rsidRPr="003E28FD">
        <w:rPr>
          <w:rFonts w:ascii="Verdana" w:eastAsia="Times New Roman" w:hAnsi="Verdana" w:cs="Times New Roman"/>
          <w:b/>
          <w:bCs/>
          <w:color w:val="000000"/>
          <w:sz w:val="18"/>
          <w:lang w:eastAsia="bg-BG"/>
        </w:rPr>
        <w:t> </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1" name="Картина 81"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2" name="Картина 82"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3" name="Картина 83"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4" name="Картина 84"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21.</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(Изм. - ДВ, бр. 50 от 2010 г., в сила от 02.07.2010 г.) Кандидатите за финансово подпомагане подават в областната дирекция на фонда - отдел "Прилагане на схеми и мерки за подпомагане (ОДФ - ПСМП) по място на извършване на инвестицията заявление за подпомагане по образец</w:t>
      </w:r>
      <w:r w:rsidRPr="003E28FD">
        <w:rPr>
          <w:rFonts w:ascii="Verdana" w:eastAsia="Times New Roman" w:hAnsi="Verdana" w:cs="Times New Roman"/>
          <w:color w:val="000000"/>
          <w:sz w:val="15"/>
          <w:lang w:eastAsia="bg-BG"/>
        </w:rPr>
        <w:t> приложение № 3 </w:t>
      </w:r>
      <w:r w:rsidRPr="003E28FD">
        <w:rPr>
          <w:rFonts w:ascii="Verdana" w:eastAsia="Times New Roman" w:hAnsi="Verdana" w:cs="Times New Roman"/>
          <w:color w:val="000000"/>
          <w:sz w:val="15"/>
          <w:szCs w:val="15"/>
          <w:lang w:eastAsia="bg-BG"/>
        </w:rPr>
        <w:t>и прилагат документите съгласно</w:t>
      </w:r>
      <w:r w:rsidRPr="003E28FD">
        <w:rPr>
          <w:rFonts w:ascii="Verdana" w:eastAsia="Times New Roman" w:hAnsi="Verdana" w:cs="Times New Roman"/>
          <w:color w:val="000000"/>
          <w:sz w:val="15"/>
          <w:lang w:eastAsia="bg-BG"/>
        </w:rPr>
        <w:t> приложение № 4</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50 от 2010 г., в сила от 02.07.2010 г.) Областната дирекция на фонда - отдел "Прилагане на схеми и мерки за подпомагане" извършва преглед на документите в присъствието на кандидата.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(3) (Изм. - ДВ, бр. 50 от 2010 г., в сила от 02.07.2010 г.) В случай на липса или нередовност на документите по ал. 1 ОДФ - ПСМП връща документите на кандидата заедно с писмено изложение на липсите и </w:t>
      </w:r>
      <w:proofErr w:type="spellStart"/>
      <w:r w:rsidRPr="003E28FD">
        <w:rPr>
          <w:rFonts w:ascii="Verdana" w:eastAsia="Times New Roman" w:hAnsi="Verdana" w:cs="Times New Roman"/>
          <w:color w:val="000000"/>
          <w:sz w:val="15"/>
          <w:szCs w:val="15"/>
          <w:lang w:eastAsia="bg-BG"/>
        </w:rPr>
        <w:t>нередовностите</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(4) (Изм. - ДВ, бр. 50 от 2010 г., в сила от 02.07.2010 г., изм. - ДВ, бр. 89 от 2011 г., в сила от 11.11.2011 г.) В случаите по ал. 3 ОДФ - ПСМП приема заявлението за подпомагане, при условие че липсата или нередовността се отнася за документи, издавани от други държавни и/или общински органи или институции, за които кандидатът представи писмено доказателство, с което е заявено искане към държавен и/или общински орган или </w:t>
      </w:r>
      <w:r w:rsidRPr="003E28FD">
        <w:rPr>
          <w:rFonts w:ascii="Verdana" w:eastAsia="Times New Roman" w:hAnsi="Verdana" w:cs="Times New Roman"/>
          <w:color w:val="000000"/>
          <w:sz w:val="15"/>
          <w:szCs w:val="15"/>
          <w:lang w:eastAsia="bg-BG"/>
        </w:rPr>
        <w:lastRenderedPageBreak/>
        <w:t xml:space="preserve">институция за издаване на липсващия или нередовния документ. Кандидатът подписва декларация, че е запознат с липсите и </w:t>
      </w:r>
      <w:proofErr w:type="spellStart"/>
      <w:r w:rsidRPr="003E28FD">
        <w:rPr>
          <w:rFonts w:ascii="Verdana" w:eastAsia="Times New Roman" w:hAnsi="Verdana" w:cs="Times New Roman"/>
          <w:color w:val="000000"/>
          <w:sz w:val="15"/>
          <w:szCs w:val="15"/>
          <w:lang w:eastAsia="bg-BG"/>
        </w:rPr>
        <w:t>нередовностите</w:t>
      </w:r>
      <w:proofErr w:type="spellEnd"/>
      <w:r w:rsidRPr="003E28FD">
        <w:rPr>
          <w:rFonts w:ascii="Verdana" w:eastAsia="Times New Roman" w:hAnsi="Verdana" w:cs="Times New Roman"/>
          <w:color w:val="000000"/>
          <w:sz w:val="15"/>
          <w:szCs w:val="15"/>
          <w:lang w:eastAsia="bg-BG"/>
        </w:rPr>
        <w:t xml:space="preserve">, задължението си да представи документите най-късно в срок </w:t>
      </w:r>
      <w:proofErr w:type="spellStart"/>
      <w:r w:rsidRPr="003E28FD">
        <w:rPr>
          <w:rFonts w:ascii="Verdana" w:eastAsia="Times New Roman" w:hAnsi="Verdana" w:cs="Times New Roman"/>
          <w:color w:val="000000"/>
          <w:sz w:val="15"/>
          <w:szCs w:val="15"/>
          <w:lang w:eastAsia="bg-BG"/>
        </w:rPr>
        <w:t>по</w:t>
      </w:r>
      <w:r w:rsidRPr="003E28FD">
        <w:rPr>
          <w:rFonts w:ascii="Verdana" w:eastAsia="Times New Roman" w:hAnsi="Verdana" w:cs="Times New Roman"/>
          <w:color w:val="000000"/>
          <w:sz w:val="15"/>
          <w:lang w:eastAsia="bg-BG"/>
        </w:rPr>
        <w:t>чл</w:t>
      </w:r>
      <w:proofErr w:type="spellEnd"/>
      <w:r w:rsidRPr="003E28FD">
        <w:rPr>
          <w:rFonts w:ascii="Verdana" w:eastAsia="Times New Roman" w:hAnsi="Verdana" w:cs="Times New Roman"/>
          <w:color w:val="000000"/>
          <w:sz w:val="15"/>
          <w:lang w:eastAsia="bg-BG"/>
        </w:rPr>
        <w:t>. 22, ал. 4</w:t>
      </w:r>
      <w:r w:rsidRPr="003E28FD">
        <w:rPr>
          <w:rFonts w:ascii="Verdana" w:eastAsia="Times New Roman" w:hAnsi="Verdana" w:cs="Times New Roman"/>
          <w:color w:val="000000"/>
          <w:sz w:val="15"/>
          <w:szCs w:val="15"/>
          <w:lang w:eastAsia="bg-BG"/>
        </w:rPr>
        <w:t>, като отбелязва мотивите и забележките си.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Всички приети заявления за подпомагане получават уникален идентификационен номер с отбелязани дата, час и минута.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5" name="Картина 85"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6" name="Картина 86"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7" name="Картина 87"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8" name="Картина 88"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22.</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(Изм. - ДВ, бр. 50 от 2010 г., в сила от 02.07.2010 г.) В срок до четири месеца от подаване на заявлението за подпомагане 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извършва административна проверка на представените документи, на заявените данни и посочените от кандидата факти;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одобрява или отхвърля заявлението за подпомагане;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(нова - ДВ, бр. 50 от 2010 г., в сила от 02.07.2010 г.) може чрез длъжностно лице от РА да извърши посещение на място за установяване на фактическото съответствие с представените документи, като: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 посещението на място се извършва в присъствието на кандидата, упълномощен негов представител или служител;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б) при приключване на посещението на място служителят на РА представя протокола с резултатите от посещението за подпис на лицето по буква "а", който има право да напише в протокола обяснения и възражения по направените констатации;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копие от протокола по буква "б" се предоставя на кандидата, упълномощения негов представител или служител веднага след приключване на посещението на място;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г) в случай че ползвателят на помощта, упълномощен негов представител или служител не е присъствал при извършване на посещението на място, РА уведомява кандидата, като му изпраща копие от протокола;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д) в срок до 10 работни дни от получаването на протокола за посещението на място кандидатът може да направи възражения и да даде обяснения по направените констатации пред изпълнителния директор на 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(Нова - ДВ, бр. 50 от 2010 г., в сила от 02.07.2010 г.) В случай на проекти, включващи строително-монтажни работи, в срок до 30 работни дни от подаване на заявлението за подпомагане длъжностно лице от РА задължително извършва посещението на място по ал. 1, т. 3.</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(Предишна ал. 2 - ДВ, бр. 50 от 2010 г., в сила от 02.07.2010 г.) Решението по ал. 1, т. 2 се взима въз основа на съответствието на заявлението за подпомагане с целите, дейностите и изискванията, определени с тази наредба.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(4) (Предишна ал. 3, доп. - ДВ, бр. 50 от 2010 г., в сила от 02.07.2010 г., доп. - ДВ, бр. 89 от 2011 г., в сила от 11.11.2011 г.) В случай на нередовност или липса на документите или непълнота и неяснота на заявените данни и посочените факти по ал. 1, т. 1, РА уведомява с мотивирано писмо кандидата, който в срок до 10 работни дни от получаване на уведомяването може да отстрани констатираните </w:t>
      </w:r>
      <w:proofErr w:type="spellStart"/>
      <w:r w:rsidRPr="003E28FD">
        <w:rPr>
          <w:rFonts w:ascii="Verdana" w:eastAsia="Times New Roman" w:hAnsi="Verdana" w:cs="Times New Roman"/>
          <w:color w:val="000000"/>
          <w:sz w:val="15"/>
          <w:szCs w:val="15"/>
          <w:lang w:eastAsia="bg-BG"/>
        </w:rPr>
        <w:t>нередовности</w:t>
      </w:r>
      <w:proofErr w:type="spellEnd"/>
      <w:r w:rsidRPr="003E28FD">
        <w:rPr>
          <w:rFonts w:ascii="Verdana" w:eastAsia="Times New Roman" w:hAnsi="Verdana" w:cs="Times New Roman"/>
          <w:color w:val="000000"/>
          <w:sz w:val="15"/>
          <w:szCs w:val="15"/>
          <w:lang w:eastAsia="bg-BG"/>
        </w:rPr>
        <w:t>, непълноти или неясноти чрез представяне на допълнителни и/или нови документи, включително документи извън посочените в</w:t>
      </w:r>
      <w:r w:rsidRPr="003E28FD">
        <w:rPr>
          <w:rFonts w:ascii="Verdana" w:eastAsia="Times New Roman" w:hAnsi="Verdana" w:cs="Times New Roman"/>
          <w:color w:val="000000"/>
          <w:sz w:val="15"/>
          <w:lang w:eastAsia="bg-BG"/>
        </w:rPr>
        <w:t> приложение № 3</w:t>
      </w:r>
      <w:r w:rsidRPr="003E28FD">
        <w:rPr>
          <w:rFonts w:ascii="Verdana" w:eastAsia="Times New Roman" w:hAnsi="Verdana" w:cs="Times New Roman"/>
          <w:color w:val="000000"/>
          <w:sz w:val="15"/>
          <w:szCs w:val="15"/>
          <w:lang w:eastAsia="bg-BG"/>
        </w:rPr>
        <w:t>, но свързани с извършването на подпомаганата дейност.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(Предишна ал. 4 - ДВ, бр. 50 от 2010 г., в сила от 02.07.2010 г.) Срокът по ал. 1 се удължава в следните случаи: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1. (изм. - ДВ, бр. 50 от 2010 г., в сила от 02.07.2010 г.) когато е изпратено писмо за отстраняване на </w:t>
      </w:r>
      <w:proofErr w:type="spellStart"/>
      <w:r w:rsidRPr="003E28FD">
        <w:rPr>
          <w:rFonts w:ascii="Verdana" w:eastAsia="Times New Roman" w:hAnsi="Verdana" w:cs="Times New Roman"/>
          <w:color w:val="000000"/>
          <w:sz w:val="15"/>
          <w:szCs w:val="15"/>
          <w:lang w:eastAsia="bg-BG"/>
        </w:rPr>
        <w:t>нередовности</w:t>
      </w:r>
      <w:proofErr w:type="spellEnd"/>
      <w:r w:rsidRPr="003E28FD">
        <w:rPr>
          <w:rFonts w:ascii="Verdana" w:eastAsia="Times New Roman" w:hAnsi="Verdana" w:cs="Times New Roman"/>
          <w:color w:val="000000"/>
          <w:sz w:val="15"/>
          <w:szCs w:val="15"/>
          <w:lang w:eastAsia="bg-BG"/>
        </w:rPr>
        <w:t xml:space="preserve"> и/или по даден проект е необходимо становище на други органи или институции, той се удължава със срока за получаване на отговор;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със заповед на изпълнителния директор на РА, когато в резултат от дейностите по ал. 1 са събрани документи и/или информация, които създават съмнение за нередност;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(нова - ДВ, бр. 50 от 2010 г., в сила от 02.07.2010 г.) за срока на работа на оценяващата комисия по</w:t>
      </w:r>
      <w:r w:rsidRPr="003E28FD">
        <w:rPr>
          <w:rFonts w:ascii="Verdana" w:eastAsia="Times New Roman" w:hAnsi="Verdana" w:cs="Times New Roman"/>
          <w:color w:val="000000"/>
          <w:sz w:val="15"/>
          <w:lang w:eastAsia="bg-BG"/>
        </w:rPr>
        <w:t> чл. 17, ал. 4</w:t>
      </w:r>
      <w:r w:rsidRPr="003E28FD">
        <w:rPr>
          <w:rFonts w:ascii="Verdana" w:eastAsia="Times New Roman" w:hAnsi="Verdana" w:cs="Times New Roman"/>
          <w:color w:val="000000"/>
          <w:sz w:val="15"/>
          <w:szCs w:val="15"/>
          <w:lang w:eastAsia="bg-BG"/>
        </w:rPr>
        <w:t>, който се удостоверява с акта за нейното създаване, и до датата на вземане на решение за оценка.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(6) (Нова - ДВ, бр. 89 от 2011 г., в сила от 11.11.2011 г.) В случаите по ал. 5 РА уведомява кандидата с мотивирано писмо за удължаването на срока по ал. 1.</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(7) (Нова - ДВ, бр. 50 от 2010 г., в сила от 02.07.2010 г., предишна ал. 6 - ДВ, бр. 89 от 2011 г., в сила от 11.11.2011 г.) Ако кандидатът не отстрани нередовност на документите и/или непълнота и неяснота на заявените данни и посочени факти до изтичане на срока по ал. 4, РА отказва финансиране или финансовата помощ се намалява в съответствие с неотстранените нередности.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 (Нова - ДВ, бр. 50 от 2010 г., в сила от 02.07.2010 г., предишна ал. 7 - ДВ, бр. 89 от 2011 г., в сила от 11.11.2011 г.) При изричен отказ на кандидата РА прекратява процедурата по разглеждане на заявлението за подпомагане.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(9) (Нова - ДВ, бр. 50 от 2010 г., в сила от 02.07.2010 г., предишна ал. 8, изм. - ДВ, бр. 89 от 2011 г., в сила от 11.11.2011 г.) При отказ или прекратяване на процедурата по реда на ал. 7 или 8 кандидатът може да кандидатства отново с нов проект по реда на наредбата.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89" name="Картина 89"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0" name="Картина 90"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1" name="Картина 91"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2" name="Картина 92"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23.</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(Предишен текст на чл. 23 - ДВ, бр. 50 от 2010 г., в сила от 02.07.2010 г., изм. - ДВ, бр. 89 от 2011 г., в сила от 11.11.2011 г.) Проектите се разглеждат от експертна комисия за осигуряване на прозрачност (ЕКОП), която се назначава от изпълнителния директор на РА. Експертната комисия за осигуряване на прозрачност изразява експертно писмено становище пред изпълнителния директор на 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(Нова - ДВ, бр. 50 от 2010 г., в сила от 02.07.2010 г.) Функциите на ЕКОП се определят в правила за работа, които се утвърждават със заповед на изпълнителния директор на 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(Нова - ДВ, бр. 50 от 2010 г., в сила от 02.07.2010 г.) Правилата за работа по ал. 2 се публикуват на електронните страници на РА и ПРСР.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(Нова - ДВ, бр. 50 от 2010 г., в сила от 02.07.2010 г.) Юридическите лица и организациите, чиито членове се канят за участие в ЕКОП, се определят от Управителния съвет към Управляващия орган на ПРСР.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(Нова - ДВ, бр. 50 от 2010 г., в сила от 02.07.2010 г.) За всяко заседание на ЕКОП неин член не участва в заседанието при обсъждане на конкретно заявление за подпомагане, в случай че: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(изм. - ДВ, бр. 89 от 2011 г., в сила от 11.11.2011 г.) има интерес по смисъла на</w:t>
      </w:r>
      <w:r w:rsidRPr="003E28FD">
        <w:rPr>
          <w:rFonts w:ascii="Verdana" w:eastAsia="Times New Roman" w:hAnsi="Verdana" w:cs="Times New Roman"/>
          <w:color w:val="000000"/>
          <w:sz w:val="15"/>
          <w:lang w:eastAsia="bg-BG"/>
        </w:rPr>
        <w:t> Закона за предотвратяване и установяване на конфликт на интереси </w:t>
      </w:r>
      <w:r w:rsidRPr="003E28FD">
        <w:rPr>
          <w:rFonts w:ascii="Verdana" w:eastAsia="Times New Roman" w:hAnsi="Verdana" w:cs="Times New Roman"/>
          <w:color w:val="000000"/>
          <w:sz w:val="15"/>
          <w:szCs w:val="15"/>
          <w:lang w:eastAsia="bg-BG"/>
        </w:rPr>
        <w:t>от отпускането на безвъзмездна финансова помощ за кандидата, който е подал заявлението;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89 от 2011 г., в сила от 11.11.2011 г.) е свързано лице по смисъла на</w:t>
      </w:r>
      <w:r w:rsidRPr="003E28FD">
        <w:rPr>
          <w:rFonts w:ascii="Verdana" w:eastAsia="Times New Roman" w:hAnsi="Verdana" w:cs="Times New Roman"/>
          <w:color w:val="000000"/>
          <w:sz w:val="15"/>
          <w:lang w:eastAsia="bg-BG"/>
        </w:rPr>
        <w:t> § 1, т. 1</w:t>
      </w:r>
      <w:r w:rsidRPr="003E28FD">
        <w:rPr>
          <w:rFonts w:ascii="Verdana" w:eastAsia="Times New Roman" w:hAnsi="Verdana" w:cs="Times New Roman"/>
          <w:color w:val="000000"/>
          <w:sz w:val="15"/>
          <w:szCs w:val="15"/>
          <w:lang w:eastAsia="bg-BG"/>
        </w:rPr>
        <w:t>от допълнителните разпоредби на Закона за предотвратяване и установяване на конфликт на интереси с кандидат, който е подал заявлението;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е в йерархическа зависимост от кандидат, който е подал заявлението;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е участвал в процеса по подготовка и разработване на заявлението.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(Нова - ДВ, бр. 50 от 2010 г., в сила от 02.07.2010 г.) За всеки проект, по който е изразил становище, съответният член на ЕКОП подписва декларация за липса на всяко едно обстоятелство по ал. 5, т. 1 - 4.</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3" name="Картина 93"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4" name="Картина 94"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5" name="Картина 95"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6" name="Картина 96"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24.</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Заявлението за подпомагане може да получи пълен или частичен отказ за финансиране в случай на: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нередовност на документите или непълнота или неяснота на заявените данни и посочените факти, установени при извършване на проверките по</w:t>
      </w:r>
      <w:r w:rsidRPr="003E28FD">
        <w:rPr>
          <w:rFonts w:ascii="Verdana" w:eastAsia="Times New Roman" w:hAnsi="Verdana" w:cs="Times New Roman"/>
          <w:color w:val="000000"/>
          <w:sz w:val="15"/>
          <w:lang w:eastAsia="bg-BG"/>
        </w:rPr>
        <w:t> чл. 22, ал. 1, т. 1</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50 от 2010 г., в сила от 02.07.2010 г.) несъответствие с условията по</w:t>
      </w:r>
      <w:r w:rsidRPr="003E28FD">
        <w:rPr>
          <w:rFonts w:ascii="Verdana" w:eastAsia="Times New Roman" w:hAnsi="Verdana" w:cs="Times New Roman"/>
          <w:color w:val="000000"/>
          <w:sz w:val="15"/>
          <w:lang w:eastAsia="bg-BG"/>
        </w:rPr>
        <w:t> чл. 22, ал. 3</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(изм. - ДВ, бр. 50 от 2010 г., в сила от 02.07.2010 г.) неотстраняване на непълнотите и пропуските в срока по</w:t>
      </w:r>
      <w:r w:rsidRPr="003E28FD">
        <w:rPr>
          <w:rFonts w:ascii="Verdana" w:eastAsia="Times New Roman" w:hAnsi="Verdana" w:cs="Times New Roman"/>
          <w:color w:val="000000"/>
          <w:sz w:val="15"/>
          <w:lang w:eastAsia="bg-BG"/>
        </w:rPr>
        <w:t> чл. 22, ал. 4</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недостатъчен бюджет по мярката;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5. (доп. - ДВ, бр. 50 от 2010 г., в сила от 02.07.2010 г.) одобрените разходи по проекта са на стойност под определения минимален размер съгласно</w:t>
      </w:r>
      <w:r w:rsidRPr="003E28FD">
        <w:rPr>
          <w:rFonts w:ascii="Verdana" w:eastAsia="Times New Roman" w:hAnsi="Verdana" w:cs="Times New Roman"/>
          <w:color w:val="000000"/>
          <w:sz w:val="15"/>
          <w:lang w:eastAsia="bg-BG"/>
        </w:rPr>
        <w:t> чл. 9, ал. 1 </w:t>
      </w:r>
      <w:r w:rsidRPr="003E28FD">
        <w:rPr>
          <w:rFonts w:ascii="Verdana" w:eastAsia="Times New Roman" w:hAnsi="Verdana" w:cs="Times New Roman"/>
          <w:color w:val="000000"/>
          <w:sz w:val="15"/>
          <w:szCs w:val="15"/>
          <w:lang w:eastAsia="bg-BG"/>
        </w:rPr>
        <w:t>или надвишават максималния размер съгласно</w:t>
      </w:r>
      <w:r w:rsidRPr="003E28FD">
        <w:rPr>
          <w:rFonts w:ascii="Verdana" w:eastAsia="Times New Roman" w:hAnsi="Verdana" w:cs="Times New Roman"/>
          <w:color w:val="000000"/>
          <w:sz w:val="15"/>
          <w:lang w:eastAsia="bg-BG"/>
        </w:rPr>
        <w:t> чл. 9, ал. 4</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(нова - ДВ, бр. 89 от 2011 г., в сила от 11.11.2011 г.) установяване на обстоятелствата, посочени в</w:t>
      </w:r>
      <w:r w:rsidRPr="003E28FD">
        <w:rPr>
          <w:rFonts w:ascii="Verdana" w:eastAsia="Times New Roman" w:hAnsi="Verdana" w:cs="Times New Roman"/>
          <w:color w:val="000000"/>
          <w:sz w:val="15"/>
          <w:lang w:eastAsia="bg-BG"/>
        </w:rPr>
        <w:t> чл. 14, ал. 2 и/или 3</w:t>
      </w:r>
      <w:r w:rsidRPr="003E28FD">
        <w:rPr>
          <w:rFonts w:ascii="Verdana" w:eastAsia="Times New Roman" w:hAnsi="Verdana" w:cs="Times New Roman"/>
          <w:color w:val="000000"/>
          <w:sz w:val="15"/>
          <w:szCs w:val="15"/>
          <w:lang w:eastAsia="bg-BG"/>
        </w:rPr>
        <w:t>, както и непредставяне на документите по</w:t>
      </w:r>
      <w:r w:rsidRPr="003E28FD">
        <w:rPr>
          <w:rFonts w:ascii="Verdana" w:eastAsia="Times New Roman" w:hAnsi="Verdana" w:cs="Times New Roman"/>
          <w:color w:val="000000"/>
          <w:sz w:val="15"/>
          <w:lang w:eastAsia="bg-BG"/>
        </w:rPr>
        <w:t> чл. 24а, ал. 1</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В случаите на частичен отказ по ал. 1 кандидатът има право да сключи договор за отпускане на финансова помощ за одобрената част от допустимите разходи или да кандидатства отново за същата инвестиция по реда на тази наредба.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В случаите на пълен отказ по ал. 1 кандидатът има право да кандидатства отново за същата инвестиция по реда на тази наредба.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7" name="Картина 97"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8" name="Картина 98"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99" name="Картина 99"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00" name="Картина 100"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24а.</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(Нов - ДВ, бр. 89 от 2011 г., в сила от 11.11.2011 г.) (1) Преди издаване на заповед за одобрение на заявлението за подпомагане РА изисква в срок по</w:t>
      </w:r>
      <w:r w:rsidRPr="003E28FD">
        <w:rPr>
          <w:rFonts w:ascii="Verdana" w:eastAsia="Times New Roman" w:hAnsi="Verdana" w:cs="Times New Roman"/>
          <w:color w:val="000000"/>
          <w:sz w:val="15"/>
          <w:lang w:eastAsia="bg-BG"/>
        </w:rPr>
        <w:t> чл. 14, ал. 4, т. 2 </w:t>
      </w:r>
      <w:r w:rsidRPr="003E28FD">
        <w:rPr>
          <w:rFonts w:ascii="Verdana" w:eastAsia="Times New Roman" w:hAnsi="Verdana" w:cs="Times New Roman"/>
          <w:color w:val="000000"/>
          <w:sz w:val="15"/>
          <w:szCs w:val="15"/>
          <w:lang w:eastAsia="bg-BG"/>
        </w:rPr>
        <w:t>от кандидата да представи: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свидетелство за съдимост от кандидата - физическо лице, или от представляващия кандидата по</w:t>
      </w:r>
      <w:r w:rsidRPr="003E28FD">
        <w:rPr>
          <w:rFonts w:ascii="Verdana" w:eastAsia="Times New Roman" w:hAnsi="Verdana" w:cs="Times New Roman"/>
          <w:color w:val="000000"/>
          <w:sz w:val="15"/>
          <w:lang w:eastAsia="bg-BG"/>
        </w:rPr>
        <w:t> чл. 13, ал. 1, т. 3 </w:t>
      </w:r>
      <w:r w:rsidRPr="003E28FD">
        <w:rPr>
          <w:rFonts w:ascii="Verdana" w:eastAsia="Times New Roman" w:hAnsi="Verdana" w:cs="Times New Roman"/>
          <w:color w:val="000000"/>
          <w:sz w:val="15"/>
          <w:szCs w:val="15"/>
          <w:lang w:eastAsia="bg-BG"/>
        </w:rPr>
        <w:t>или едноличния търговец, търговско дружество или юридическо лице и член/</w:t>
      </w:r>
      <w:proofErr w:type="spellStart"/>
      <w:r w:rsidRPr="003E28FD">
        <w:rPr>
          <w:rFonts w:ascii="Verdana" w:eastAsia="Times New Roman" w:hAnsi="Verdana" w:cs="Times New Roman"/>
          <w:color w:val="000000"/>
          <w:sz w:val="15"/>
          <w:szCs w:val="15"/>
          <w:lang w:eastAsia="bg-BG"/>
        </w:rPr>
        <w:t>ове</w:t>
      </w:r>
      <w:proofErr w:type="spellEnd"/>
      <w:r w:rsidRPr="003E28FD">
        <w:rPr>
          <w:rFonts w:ascii="Verdana" w:eastAsia="Times New Roman" w:hAnsi="Verdana" w:cs="Times New Roman"/>
          <w:color w:val="000000"/>
          <w:sz w:val="15"/>
          <w:szCs w:val="15"/>
          <w:lang w:eastAsia="bg-BG"/>
        </w:rPr>
        <w:t xml:space="preserve"> на управителния им орган, както и временно изпълняващия такава длъжност, включително </w:t>
      </w:r>
      <w:proofErr w:type="spellStart"/>
      <w:r w:rsidRPr="003E28FD">
        <w:rPr>
          <w:rFonts w:ascii="Verdana" w:eastAsia="Times New Roman" w:hAnsi="Verdana" w:cs="Times New Roman"/>
          <w:color w:val="000000"/>
          <w:sz w:val="15"/>
          <w:szCs w:val="15"/>
          <w:lang w:eastAsia="bg-BG"/>
        </w:rPr>
        <w:t>прокуриста</w:t>
      </w:r>
      <w:proofErr w:type="spellEnd"/>
      <w:r w:rsidRPr="003E28FD">
        <w:rPr>
          <w:rFonts w:ascii="Verdana" w:eastAsia="Times New Roman" w:hAnsi="Verdana" w:cs="Times New Roman"/>
          <w:color w:val="000000"/>
          <w:sz w:val="15"/>
          <w:szCs w:val="15"/>
          <w:lang w:eastAsia="bg-BG"/>
        </w:rPr>
        <w:t xml:space="preserve"> или търговския пълномощник, издадено не по-рано от 1 месец преди предоставянето му;</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удостоверение за актуално състояние, издадено от съответния съд не по-рано от 1 месец преди предоставянето му, само за кандидати, при които това обстоятелство не подлежи на вписване в търговския регистър;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декларация съгласно</w:t>
      </w:r>
      <w:r w:rsidRPr="003E28FD">
        <w:rPr>
          <w:rFonts w:ascii="Verdana" w:eastAsia="Times New Roman" w:hAnsi="Verdana" w:cs="Times New Roman"/>
          <w:color w:val="000000"/>
          <w:sz w:val="15"/>
          <w:lang w:eastAsia="bg-BG"/>
        </w:rPr>
        <w:t> чл. 14, ал. 4, т. 2</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Кандидати, юридически лица, признати по</w:t>
      </w:r>
      <w:r w:rsidRPr="003E28FD">
        <w:rPr>
          <w:rFonts w:ascii="Verdana" w:eastAsia="Times New Roman" w:hAnsi="Verdana" w:cs="Times New Roman"/>
          <w:color w:val="000000"/>
          <w:sz w:val="15"/>
          <w:lang w:eastAsia="bg-BG"/>
        </w:rPr>
        <w:t> чл. 10 от Закона за вероизповеданията</w:t>
      </w:r>
      <w:r w:rsidRPr="003E28FD">
        <w:rPr>
          <w:rFonts w:ascii="Verdana" w:eastAsia="Times New Roman" w:hAnsi="Verdana" w:cs="Times New Roman"/>
          <w:color w:val="000000"/>
          <w:sz w:val="15"/>
          <w:szCs w:val="15"/>
          <w:lang w:eastAsia="bg-BG"/>
        </w:rPr>
        <w:t>, не представят документа по ал. 1, т. 2.</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В случаите на кандидати общини не се прилага ал. 1.</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01" name="Картина 101"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02" name="Картина 102"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03" name="Картина 103"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04" name="Картина 104"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25.</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 xml:space="preserve">(Изм. - ДВ, бр. 50 от 2010 г., в сила от 02.07.2010 г., доп. - ДВ, бр. 89 от 2011 г., в сила от 11.11.2011 г.) Когато сумата на одобрената субсидия по предложените за разглеждане заявления за подпомагане надхвърля наличния бюджет по мярката, определен в заповедта </w:t>
      </w:r>
      <w:proofErr w:type="spellStart"/>
      <w:r w:rsidRPr="003E28FD">
        <w:rPr>
          <w:rFonts w:ascii="Verdana" w:eastAsia="Times New Roman" w:hAnsi="Verdana" w:cs="Times New Roman"/>
          <w:color w:val="000000"/>
          <w:sz w:val="15"/>
          <w:szCs w:val="15"/>
          <w:lang w:eastAsia="bg-BG"/>
        </w:rPr>
        <w:t>по</w:t>
      </w:r>
      <w:r w:rsidRPr="003E28FD">
        <w:rPr>
          <w:rFonts w:ascii="Verdana" w:eastAsia="Times New Roman" w:hAnsi="Verdana" w:cs="Times New Roman"/>
          <w:color w:val="000000"/>
          <w:sz w:val="15"/>
          <w:lang w:eastAsia="bg-BG"/>
        </w:rPr>
        <w:t>чл</w:t>
      </w:r>
      <w:proofErr w:type="spellEnd"/>
      <w:r w:rsidRPr="003E28FD">
        <w:rPr>
          <w:rFonts w:ascii="Verdana" w:eastAsia="Times New Roman" w:hAnsi="Verdana" w:cs="Times New Roman"/>
          <w:color w:val="000000"/>
          <w:sz w:val="15"/>
          <w:lang w:eastAsia="bg-BG"/>
        </w:rPr>
        <w:t>. 20, ал. 1</w:t>
      </w:r>
      <w:r w:rsidRPr="003E28FD">
        <w:rPr>
          <w:rFonts w:ascii="Verdana" w:eastAsia="Times New Roman" w:hAnsi="Verdana" w:cs="Times New Roman"/>
          <w:color w:val="000000"/>
          <w:sz w:val="15"/>
          <w:szCs w:val="15"/>
          <w:lang w:eastAsia="bg-BG"/>
        </w:rPr>
        <w:t>, заявленията за подпомагане се одобряват по реда на постъпването им в ОДФ - ПСМП с отчитани времето на подаване - дата, час, минута и секунда.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05" name="Картина 105"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06" name="Картина 106"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07" name="Картина 107"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08" name="Картина 108"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26.</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 xml:space="preserve">(1) (Доп. - ДВ, бр. 50 от 2010 г., в сила от 02.07.2010 г.) Изпълнителният директор на РА се произнася със заповед за одобрение или отхвърляне на заявлението за подпомагане, която подлежи на обжалване по реда на </w:t>
      </w:r>
      <w:proofErr w:type="spellStart"/>
      <w:r w:rsidRPr="003E28FD">
        <w:rPr>
          <w:rFonts w:ascii="Verdana" w:eastAsia="Times New Roman" w:hAnsi="Verdana" w:cs="Times New Roman"/>
          <w:color w:val="000000"/>
          <w:sz w:val="15"/>
          <w:szCs w:val="15"/>
          <w:lang w:eastAsia="bg-BG"/>
        </w:rPr>
        <w:t>Административнопроцесуалния</w:t>
      </w:r>
      <w:proofErr w:type="spellEnd"/>
      <w:r w:rsidRPr="003E28FD">
        <w:rPr>
          <w:rFonts w:ascii="Verdana" w:eastAsia="Times New Roman" w:hAnsi="Verdana" w:cs="Times New Roman"/>
          <w:color w:val="000000"/>
          <w:sz w:val="15"/>
          <w:szCs w:val="15"/>
          <w:lang w:eastAsia="bg-BG"/>
        </w:rPr>
        <w:t xml:space="preserve"> кодекс.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В срок до 15 работни дни от получаване на писмено уведомление за одобрение на проекта кандидатът следва да подпише договор за отпускане на финансовата помощ.</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Договорът по ал. 2 урежда правата, задълженията и отговорностите на страните, включително основанията за изискуемост на финансовата помощ.</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(Нова - ДВ, бр. 89 от 2011 г., в сила от 11.11.2011 г.) При съмнения за изкуствено създадени условия в договора по ал. 2 се предвиждат извършване на допълнителни проверки и/или обезпечение в полза на РА, съответстващо на финансовата помощ, свързана с инвестицията.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(Изм. - ДВ, бр. 50 от 2010 г., в сила от 02.07.2010 г., предишна ал. 4 - ДВ, бр. 89 от 2011 г., в сила от 11.11.2011 г.) След изтичане на срока по ал. 2 кандидатът губи право на подпомагане и може да кандидатства отново за финансиране на същата дейност по реда на тази наредба.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lastRenderedPageBreak/>
        <w:drawing>
          <wp:inline distT="0" distB="0" distL="0" distR="0">
            <wp:extent cx="174625" cy="174625"/>
            <wp:effectExtent l="19050" t="0" r="0" b="0"/>
            <wp:docPr id="109" name="Картина 109"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0" name="Картина 110"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1" name="Картина 111"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2" name="Картина 112"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27.</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В случаите на отказ за финансиране РА писмено уведомява кандидата, като в уведомлението изрично се посочват мотивите за отказ.</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3" name="Картина 113"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4" name="Картина 114"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5" name="Картина 115"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6" name="Картина 116"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28.</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(Доп. - ДВ, бр. 24 от 2009 г., в сила от 25.07.2009 г., отм. - ДВ, бр. 50 от 2010 г., в сила от 02.07.2010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Глава четвърта.</w:t>
      </w:r>
      <w:r w:rsidRPr="003E28FD">
        <w:rPr>
          <w:rFonts w:ascii="Verdana" w:eastAsia="Times New Roman" w:hAnsi="Verdana" w:cs="Times New Roman"/>
          <w:b/>
          <w:bCs/>
          <w:color w:val="000000"/>
          <w:sz w:val="18"/>
          <w:szCs w:val="18"/>
          <w:lang w:eastAsia="bg-BG"/>
        </w:rPr>
        <w:br/>
        <w:t>ИЗПЛАЩАНЕ НА ФИНАНСОВАТА ПОМОЩ И КОНТРОЛ ВЪРХУ ИЗПЪЛНЕНИЕТО НА ПРОЕКТИТЕ</w:t>
      </w: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Раздел I.</w:t>
      </w:r>
      <w:r w:rsidRPr="003E28FD">
        <w:rPr>
          <w:rFonts w:ascii="Verdana" w:eastAsia="Times New Roman" w:hAnsi="Verdana" w:cs="Times New Roman"/>
          <w:b/>
          <w:bCs/>
          <w:color w:val="000000"/>
          <w:sz w:val="18"/>
          <w:szCs w:val="18"/>
          <w:lang w:eastAsia="bg-BG"/>
        </w:rPr>
        <w:br/>
        <w:t>Изплащане на финансовата помощ</w:t>
      </w:r>
      <w:r w:rsidRPr="003E28FD">
        <w:rPr>
          <w:rFonts w:ascii="Verdana" w:eastAsia="Times New Roman" w:hAnsi="Verdana" w:cs="Times New Roman"/>
          <w:b/>
          <w:bCs/>
          <w:color w:val="000000"/>
          <w:sz w:val="18"/>
          <w:lang w:eastAsia="bg-BG"/>
        </w:rPr>
        <w:t> </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7" name="Картина 117"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8" name="Картина 118"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19" name="Картина 119"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0" name="Картина 120"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29.</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Финансовата помощ се изплаща след извършване на цялата инвестиция.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Допустимо е плащане и преди завършване на цялата инвестиция при спазване на изискванията по</w:t>
      </w:r>
      <w:r w:rsidRPr="003E28FD">
        <w:rPr>
          <w:rFonts w:ascii="Verdana" w:eastAsia="Times New Roman" w:hAnsi="Verdana" w:cs="Times New Roman"/>
          <w:color w:val="000000"/>
          <w:sz w:val="15"/>
          <w:lang w:eastAsia="bg-BG"/>
        </w:rPr>
        <w:t> чл. 10</w:t>
      </w:r>
      <w:r w:rsidRPr="003E28FD">
        <w:rPr>
          <w:rFonts w:ascii="Verdana" w:eastAsia="Times New Roman" w:hAnsi="Verdana" w:cs="Times New Roman"/>
          <w:color w:val="000000"/>
          <w:sz w:val="15"/>
          <w:szCs w:val="15"/>
          <w:lang w:eastAsia="bg-BG"/>
        </w:rPr>
        <w:t>,</w:t>
      </w:r>
      <w:r w:rsidRPr="003E28FD">
        <w:rPr>
          <w:rFonts w:ascii="Verdana" w:eastAsia="Times New Roman" w:hAnsi="Verdana" w:cs="Times New Roman"/>
          <w:color w:val="000000"/>
          <w:sz w:val="15"/>
          <w:lang w:eastAsia="bg-BG"/>
        </w:rPr>
        <w:t> 11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12</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1" name="Картина 121"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2" name="Картина 122"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3" name="Картина 123"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4" name="Картина 124"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30.</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(Изм. - ДВ, бр. 50 от 2010 г., в сила от 02.07.2010 г.) При кандидатстване за авансово плащане ползвателят на помощта подава заявка за авансово плащане по образец, утвърден от изпълнителния директор на РА в съответната областна дирекция на фонда - отдел "Регионална разплащателна агенция - Разплащателна агенция" (ОДФ - РРА - РА) по място на извършване на инвестицията, и прилага документи съгласно</w:t>
      </w:r>
      <w:r w:rsidRPr="003E28FD">
        <w:rPr>
          <w:rFonts w:ascii="Verdana" w:eastAsia="Times New Roman" w:hAnsi="Verdana" w:cs="Times New Roman"/>
          <w:color w:val="000000"/>
          <w:sz w:val="15"/>
          <w:lang w:eastAsia="bg-BG"/>
        </w:rPr>
        <w:t> приложение № 5</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Заявката за авансово плащане се подава не по-рано от 10 работни дни от датата на сключване на договора за отпускане на финансова помощ.</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(Изм. - ДВ, бр. 50 от 2010 г., в сила от 02.07.2010 г.) Областната дирекция на фонда - отдел "Регионална разплащателна агенция - Разплащателна агенция" - Разплащателна агенция извършва преглед на документите в присъствието на ползвателя на помощта.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(4) (Изм. - ДВ, бр. 50 от 2010 г., в сила от 02.07.2010 г.) В случай на липса или нередовност на документите по ал. 1 ОДФ - РРА - РА връща документите на ползвателя на помощта заедно с писмено изложение на липсите и </w:t>
      </w:r>
      <w:proofErr w:type="spellStart"/>
      <w:r w:rsidRPr="003E28FD">
        <w:rPr>
          <w:rFonts w:ascii="Verdana" w:eastAsia="Times New Roman" w:hAnsi="Verdana" w:cs="Times New Roman"/>
          <w:color w:val="000000"/>
          <w:sz w:val="15"/>
          <w:szCs w:val="15"/>
          <w:lang w:eastAsia="bg-BG"/>
        </w:rPr>
        <w:t>нередовностите</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След отстраняване на констатираните пропуски по ал. 4 ползвателят на помощта има право в рамките на срока по</w:t>
      </w:r>
      <w:r w:rsidRPr="003E28FD">
        <w:rPr>
          <w:rFonts w:ascii="Verdana" w:eastAsia="Times New Roman" w:hAnsi="Verdana" w:cs="Times New Roman"/>
          <w:color w:val="000000"/>
          <w:sz w:val="15"/>
          <w:lang w:eastAsia="bg-BG"/>
        </w:rPr>
        <w:t> чл. 12, ал. 3 </w:t>
      </w:r>
      <w:r w:rsidRPr="003E28FD">
        <w:rPr>
          <w:rFonts w:ascii="Verdana" w:eastAsia="Times New Roman" w:hAnsi="Verdana" w:cs="Times New Roman"/>
          <w:color w:val="000000"/>
          <w:sz w:val="15"/>
          <w:szCs w:val="15"/>
          <w:lang w:eastAsia="bg-BG"/>
        </w:rPr>
        <w:t>отново да подаде заявка за плащане.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След приемане на документите за плащане ползвателят на помощта получава уникален идентификационен номер на заявката.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(7) (Нова - ДВ, бр. 89 от 2011 г., в сила от 11.11.2011 г.) В случаите, когато РА мотивирано откаже да сключи договор за поръчителство с лице, предложено от ползвателя, РА изпраща уведомително писмо на ползвателя, който в срок до 10 работни дни от получаването му предлага друг поръчител и представя съответните документи по т. 4 съгласно</w:t>
      </w:r>
      <w:r w:rsidRPr="003E28FD">
        <w:rPr>
          <w:rFonts w:ascii="Verdana" w:eastAsia="Times New Roman" w:hAnsi="Verdana" w:cs="Times New Roman"/>
          <w:color w:val="000000"/>
          <w:sz w:val="15"/>
          <w:lang w:eastAsia="bg-BG"/>
        </w:rPr>
        <w:t> приложение № 5 </w:t>
      </w:r>
      <w:r w:rsidRPr="003E28FD">
        <w:rPr>
          <w:rFonts w:ascii="Verdana" w:eastAsia="Times New Roman" w:hAnsi="Verdana" w:cs="Times New Roman"/>
          <w:color w:val="000000"/>
          <w:sz w:val="15"/>
          <w:szCs w:val="15"/>
          <w:lang w:eastAsia="bg-BG"/>
        </w:rPr>
        <w:t>или банкова гаранция.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 (Предишна ал. 7 - ДВ, бр. 89 от 2011 г., в сила от 11.11.2011 г.) В срок до 25 работни дни от подаване на заявката за авансово плащане РА изплаща одобрената сума или мотивирано отказва авансовото плащане със заповед на изпълнителния директор на РА.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5" name="Картина 125"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6" name="Картина 126"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7" name="Картина 127"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8" name="Картина 128"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lastRenderedPageBreak/>
        <w:t>Чл. 31.</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(Изм. - ДВ, бр. 50 от 2010 г., в сила от 02.07.2010 г.) При кандидатстване за междинно или окончателно плащане ползвателят на помощта подава заявка за плащане по образец, утвърден от изпълнителния директор на РА, в съответната ОДФ - РРА - РА по място на извършване на инвестицията и прилага документи съгласно</w:t>
      </w:r>
      <w:r w:rsidRPr="003E28FD">
        <w:rPr>
          <w:rFonts w:ascii="Verdana" w:eastAsia="Times New Roman" w:hAnsi="Verdana" w:cs="Times New Roman"/>
          <w:color w:val="000000"/>
          <w:sz w:val="15"/>
          <w:lang w:eastAsia="bg-BG"/>
        </w:rPr>
        <w:t> приложение № 6</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(Доп. - ДВ, бр. 89 от 2011 г., в сила от 11.11.2011 г.) Заявката за окончателно плащане се подава след извършване на инвестицията, но не по-късно от един месец от изтичане на срока за извършване на инвестицията, посочен в договора за отпускане на финансова помощ и не по-късно от 15 август 2015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(Нова - ДВ, бр. 105 от 2011 г., в сила от 29.12.2011 г.) Общини, ползватели на помощта, заявили възможността да се възползват от получаване на безлихвен заем от централния бюджет съгласно</w:t>
      </w:r>
      <w:r w:rsidRPr="003E28FD">
        <w:rPr>
          <w:rFonts w:ascii="Verdana" w:eastAsia="Times New Roman" w:hAnsi="Verdana" w:cs="Times New Roman"/>
          <w:color w:val="000000"/>
          <w:sz w:val="15"/>
          <w:lang w:eastAsia="bg-BG"/>
        </w:rPr>
        <w:t> ПМС № 59 от 11 март 2011 г. </w:t>
      </w:r>
      <w:r w:rsidRPr="003E28FD">
        <w:rPr>
          <w:rFonts w:ascii="Verdana" w:eastAsia="Times New Roman" w:hAnsi="Verdana" w:cs="Times New Roman"/>
          <w:color w:val="000000"/>
          <w:sz w:val="15"/>
          <w:szCs w:val="15"/>
          <w:lang w:eastAsia="bg-BG"/>
        </w:rPr>
        <w:t>за условията и реда за отпускане на безлихвени заеми на общините от централния бюджет за финансиране на разходи за окончателни плащания по одобрени проекти по Програмата за развитие на селските райони за периода 2007 - 2013 г. и за тяхното възстановяване (</w:t>
      </w:r>
      <w:proofErr w:type="spellStart"/>
      <w:r w:rsidRPr="003E28FD">
        <w:rPr>
          <w:rFonts w:ascii="Verdana" w:eastAsia="Times New Roman" w:hAnsi="Verdana" w:cs="Times New Roman"/>
          <w:color w:val="000000"/>
          <w:sz w:val="15"/>
          <w:szCs w:val="15"/>
          <w:lang w:eastAsia="bg-BG"/>
        </w:rPr>
        <w:t>обн</w:t>
      </w:r>
      <w:proofErr w:type="spellEnd"/>
      <w:r w:rsidRPr="003E28FD">
        <w:rPr>
          <w:rFonts w:ascii="Verdana" w:eastAsia="Times New Roman" w:hAnsi="Verdana" w:cs="Times New Roman"/>
          <w:color w:val="000000"/>
          <w:sz w:val="15"/>
          <w:szCs w:val="15"/>
          <w:lang w:eastAsia="bg-BG"/>
        </w:rPr>
        <w:t>., ДВ, бр. 22 от 2011 г.; изм. бр. 91 от 2011 г.) (ПМС № 59 от 11 март 2011 г.), подават заявка по</w:t>
      </w:r>
      <w:r w:rsidRPr="003E28FD">
        <w:rPr>
          <w:rFonts w:ascii="Verdana" w:eastAsia="Times New Roman" w:hAnsi="Verdana" w:cs="Times New Roman"/>
          <w:color w:val="000000"/>
          <w:sz w:val="15"/>
          <w:lang w:eastAsia="bg-BG"/>
        </w:rPr>
        <w:t> чл. 2, ал. 2 </w:t>
      </w:r>
      <w:r w:rsidRPr="003E28FD">
        <w:rPr>
          <w:rFonts w:ascii="Verdana" w:eastAsia="Times New Roman" w:hAnsi="Verdana" w:cs="Times New Roman"/>
          <w:color w:val="000000"/>
          <w:sz w:val="15"/>
          <w:szCs w:val="15"/>
          <w:lang w:eastAsia="bg-BG"/>
        </w:rPr>
        <w:t>от ПМС № 59 от 11 март 2011 г. след проверка на цялостното изпълнение на проект и одобряване на окончателния размер на безвъзмездната финансова помощ от 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(4) (Нова - ДВ, бр. 105 от 2011 г., в сила от 29.12.2011 г.) В случаите по ал. 3 към заявката за окончателно плащане се представят </w:t>
      </w:r>
      <w:proofErr w:type="spellStart"/>
      <w:r w:rsidRPr="003E28FD">
        <w:rPr>
          <w:rFonts w:ascii="Verdana" w:eastAsia="Times New Roman" w:hAnsi="Verdana" w:cs="Times New Roman"/>
          <w:color w:val="000000"/>
          <w:sz w:val="15"/>
          <w:szCs w:val="15"/>
          <w:lang w:eastAsia="bg-BG"/>
        </w:rPr>
        <w:t>проформа</w:t>
      </w:r>
      <w:proofErr w:type="spellEnd"/>
      <w:r w:rsidRPr="003E28FD">
        <w:rPr>
          <w:rFonts w:ascii="Verdana" w:eastAsia="Times New Roman" w:hAnsi="Verdana" w:cs="Times New Roman"/>
          <w:color w:val="000000"/>
          <w:sz w:val="15"/>
          <w:szCs w:val="15"/>
          <w:lang w:eastAsia="bg-BG"/>
        </w:rPr>
        <w:t xml:space="preserve"> фактура и инициирано бюджетно платежно нареждане чрез платежните процедури на системата за електронни бюджетни разплащания и не се представят документите по т. 19, 20 и 21 от раздел "Общи документи:" от</w:t>
      </w:r>
      <w:r w:rsidRPr="003E28FD">
        <w:rPr>
          <w:rFonts w:ascii="Verdana" w:eastAsia="Times New Roman" w:hAnsi="Verdana" w:cs="Times New Roman"/>
          <w:color w:val="000000"/>
          <w:sz w:val="15"/>
          <w:lang w:eastAsia="bg-BG"/>
        </w:rPr>
        <w:t> приложение № 6 </w:t>
      </w:r>
      <w:r w:rsidRPr="003E28FD">
        <w:rPr>
          <w:rFonts w:ascii="Verdana" w:eastAsia="Times New Roman" w:hAnsi="Verdana" w:cs="Times New Roman"/>
          <w:color w:val="000000"/>
          <w:sz w:val="15"/>
          <w:szCs w:val="15"/>
          <w:lang w:eastAsia="bg-BG"/>
        </w:rPr>
        <w:t>за разходите, които не са реално извършени.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(Нова - ДВ, бр. 105 от 2011 г., в сила от 29.12.2011 г.) В срок от десет дни от получаване на уведомлението за одобряване от РА на окончателния размер на безвъзмездната финансова помощ по проекта общините, подали заявка по</w:t>
      </w:r>
      <w:r w:rsidRPr="003E28FD">
        <w:rPr>
          <w:rFonts w:ascii="Verdana" w:eastAsia="Times New Roman" w:hAnsi="Verdana" w:cs="Times New Roman"/>
          <w:color w:val="000000"/>
          <w:sz w:val="15"/>
          <w:lang w:eastAsia="bg-BG"/>
        </w:rPr>
        <w:t> чл. 2, ал. 2 </w:t>
      </w:r>
      <w:r w:rsidRPr="003E28FD">
        <w:rPr>
          <w:rFonts w:ascii="Verdana" w:eastAsia="Times New Roman" w:hAnsi="Verdana" w:cs="Times New Roman"/>
          <w:color w:val="000000"/>
          <w:sz w:val="15"/>
          <w:szCs w:val="15"/>
          <w:lang w:eastAsia="bg-BG"/>
        </w:rPr>
        <w:t>от ПМС № 59 от 11 март 2011 г., представят в РА документите по т. 19, 20 и 21 от раздел "Общи документи:" от</w:t>
      </w:r>
      <w:r w:rsidRPr="003E28FD">
        <w:rPr>
          <w:rFonts w:ascii="Verdana" w:eastAsia="Times New Roman" w:hAnsi="Verdana" w:cs="Times New Roman"/>
          <w:color w:val="000000"/>
          <w:sz w:val="15"/>
          <w:lang w:eastAsia="bg-BG"/>
        </w:rPr>
        <w:t> приложение № 6</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29" name="Картина 129"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0" name="Картина 130"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1" name="Картина 131"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2" name="Картина 132"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32.</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(Изм. - ДВ, бр. 50 от 2010 г., в сила от 02.07.2010 г.) Областната дирекция на фонда - отдел "Регионална разплащателна агенция - Разплащателна агенция" извършва преглед на документите по</w:t>
      </w:r>
      <w:r w:rsidRPr="003E28FD">
        <w:rPr>
          <w:rFonts w:ascii="Verdana" w:eastAsia="Times New Roman" w:hAnsi="Verdana" w:cs="Times New Roman"/>
          <w:color w:val="000000"/>
          <w:sz w:val="15"/>
          <w:lang w:eastAsia="bg-BG"/>
        </w:rPr>
        <w:t> чл. 31, ал. 1 </w:t>
      </w:r>
      <w:r w:rsidRPr="003E28FD">
        <w:rPr>
          <w:rFonts w:ascii="Verdana" w:eastAsia="Times New Roman" w:hAnsi="Verdana" w:cs="Times New Roman"/>
          <w:color w:val="000000"/>
          <w:sz w:val="15"/>
          <w:szCs w:val="15"/>
          <w:lang w:eastAsia="bg-BG"/>
        </w:rPr>
        <w:t>в присъствието на ползвателя на помощта.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(2) (Изм. - ДВ, бр. 50 от 2010 г., в сила от 02.07.2010 г.) В случай на липса или нередовност на документите по ал. 1 ОДФ - РРА - РА връща документите на ползвателя на помощта заедно с писмено изложение на липсите и </w:t>
      </w:r>
      <w:proofErr w:type="spellStart"/>
      <w:r w:rsidRPr="003E28FD">
        <w:rPr>
          <w:rFonts w:ascii="Verdana" w:eastAsia="Times New Roman" w:hAnsi="Verdana" w:cs="Times New Roman"/>
          <w:color w:val="000000"/>
          <w:sz w:val="15"/>
          <w:szCs w:val="15"/>
          <w:lang w:eastAsia="bg-BG"/>
        </w:rPr>
        <w:t>нередовностите</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След отстраняване на констатираните пропуски по ал. 2 ползвателят на помощта има право в рамките на срока по</w:t>
      </w:r>
      <w:r w:rsidRPr="003E28FD">
        <w:rPr>
          <w:rFonts w:ascii="Verdana" w:eastAsia="Times New Roman" w:hAnsi="Verdana" w:cs="Times New Roman"/>
          <w:color w:val="000000"/>
          <w:sz w:val="15"/>
          <w:lang w:eastAsia="bg-BG"/>
        </w:rPr>
        <w:t> чл. 33, ал. 2</w:t>
      </w:r>
      <w:r w:rsidRPr="003E28FD">
        <w:rPr>
          <w:rFonts w:ascii="Verdana" w:eastAsia="Times New Roman" w:hAnsi="Verdana" w:cs="Times New Roman"/>
          <w:color w:val="000000"/>
          <w:sz w:val="15"/>
          <w:szCs w:val="15"/>
          <w:lang w:eastAsia="bg-BG"/>
        </w:rPr>
        <w:t>, съответно ал. 3, отново да подаде заявка за плащане.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След приемане на документите за плащане ползвателят на помощта получава уникален идентификационен номер на заявката.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3" name="Картина 133"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4" name="Картина 134"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5" name="Картина 135"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6" name="Картина 136"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33.</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В срок до четири месеца от получаване на заявката за плащане 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извършва административни проверки на документите, заявените данни и други обстоятелства, свързани със заявката за плащане;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50 от 2010 г., в сила от 02.07.2010 г.) може да извърши проверка на място за установяване на фактическото съответствие с представените документи, която: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 се извършва в присъствието на кандидата, упълномощен негов представител или служител;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б) при приключване на проверката на място служителят на РА представя протокола с резултатите от проверката за подпис на кандидата, упълномощен негов представител или служител, който има право да напише в протокола обяснения и възражения по направените констатации;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копие от протокола по буква "б" се предоставя на кандидата, упълномощения негов представител или служител веднага след приключване на проверката на място;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г) в случай че ползвателят на помощта, упълномощен негов представител или служител не е присъствал при извършване на проверката на място, РА уведомява кандидата, като му изпраща копие от протокола;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д) в срок до 10 работни дни от получаването на протокола за проверката на място кандидатът може да направи възражения и да даде обяснения по направените констатации пред изпълнителния директор на 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одобрява или мотивирано отказва със заповед на изпълнителния директор на РА изплащането на финансовата помощ след извършен анализ за установяване на фактическо съответствие и съответствие по документи между одобрения инвестиционен проект и извършената инвестиция;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изплаща одобрената помощ.</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(2) (Изм. - ДВ, бр. 50 от 2010 г., в сила от 02.07.2010 г.) В случай на нередовност на документите или непълнота и неяснота в заявените данни и посочените факти Централното управление на РА писмено уведомява ползвателя на помощта, който в срок до 15 работни дни от получаване на уведомяването може да отстрани констатираните </w:t>
      </w:r>
      <w:proofErr w:type="spellStart"/>
      <w:r w:rsidRPr="003E28FD">
        <w:rPr>
          <w:rFonts w:ascii="Verdana" w:eastAsia="Times New Roman" w:hAnsi="Verdana" w:cs="Times New Roman"/>
          <w:color w:val="000000"/>
          <w:sz w:val="15"/>
          <w:szCs w:val="15"/>
          <w:lang w:eastAsia="bg-BG"/>
        </w:rPr>
        <w:t>нередовности</w:t>
      </w:r>
      <w:proofErr w:type="spellEnd"/>
      <w:r w:rsidRPr="003E28FD">
        <w:rPr>
          <w:rFonts w:ascii="Verdana" w:eastAsia="Times New Roman" w:hAnsi="Verdana" w:cs="Times New Roman"/>
          <w:color w:val="000000"/>
          <w:sz w:val="15"/>
          <w:szCs w:val="15"/>
          <w:lang w:eastAsia="bg-BG"/>
        </w:rPr>
        <w:t>, непълноти или неясноти чрез представяне на допълнителни или нови документи, включително документи извън посочените в</w:t>
      </w:r>
      <w:r w:rsidRPr="003E28FD">
        <w:rPr>
          <w:rFonts w:ascii="Verdana" w:eastAsia="Times New Roman" w:hAnsi="Verdana" w:cs="Times New Roman"/>
          <w:color w:val="000000"/>
          <w:sz w:val="15"/>
          <w:lang w:eastAsia="bg-BG"/>
        </w:rPr>
        <w:t> приложение № 2</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Срокът по ал. 1 се удължава в следните случаи: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1. когато е изпратено писмо за отстраняване на </w:t>
      </w:r>
      <w:proofErr w:type="spellStart"/>
      <w:r w:rsidRPr="003E28FD">
        <w:rPr>
          <w:rFonts w:ascii="Verdana" w:eastAsia="Times New Roman" w:hAnsi="Verdana" w:cs="Times New Roman"/>
          <w:color w:val="000000"/>
          <w:sz w:val="15"/>
          <w:szCs w:val="15"/>
          <w:lang w:eastAsia="bg-BG"/>
        </w:rPr>
        <w:t>нередовности</w:t>
      </w:r>
      <w:proofErr w:type="spellEnd"/>
      <w:r w:rsidRPr="003E28FD">
        <w:rPr>
          <w:rFonts w:ascii="Verdana" w:eastAsia="Times New Roman" w:hAnsi="Verdana" w:cs="Times New Roman"/>
          <w:color w:val="000000"/>
          <w:sz w:val="15"/>
          <w:szCs w:val="15"/>
          <w:lang w:eastAsia="bg-BG"/>
        </w:rPr>
        <w:t xml:space="preserve"> или по дадена заявка за плащане е необходимо становище на други органи или институции, той се удължава със срока за получаване на отговор;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със заповед на изпълнителния директор на РА, когато в резултат от дейностите по ал. 1 са събрани документи и/или информация, които създават съмнение за нередност;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(нова - ДВ, бр. 50 от 2010 г., в сила от 02.07.2010 г.) когато е необходимо експертно становище от комисия за проверка на цялата или на част от инвестицията при подаване на заявка за плащане, той се удължава със срока на работа на комисията, който се удостоверява с акта за нейното създаване от изпълнителния директор на РА и до датата на вземане на решение за оценка;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(нова - ДВ, бр. 89 от 2011 г., в сила от 11.11.2011 г.) когато се провежда контролна проверка въз основа на Приложение I, т. 4 от</w:t>
      </w:r>
      <w:r w:rsidRPr="003E28FD">
        <w:rPr>
          <w:rFonts w:ascii="Verdana" w:eastAsia="Times New Roman" w:hAnsi="Verdana" w:cs="Times New Roman"/>
          <w:color w:val="000000"/>
          <w:sz w:val="15"/>
          <w:lang w:eastAsia="bg-BG"/>
        </w:rPr>
        <w:t> Регламент (ЕО) № 885/2006 </w:t>
      </w:r>
      <w:r w:rsidRPr="003E28FD">
        <w:rPr>
          <w:rFonts w:ascii="Verdana" w:eastAsia="Times New Roman" w:hAnsi="Verdana" w:cs="Times New Roman"/>
          <w:color w:val="000000"/>
          <w:sz w:val="15"/>
          <w:szCs w:val="15"/>
          <w:lang w:eastAsia="bg-BG"/>
        </w:rPr>
        <w:t>на Комисията от 21 юни 2006 г. относно реда и начина на прилагане на Регламент (ЕО) № 1290/2005 на Съвета по отношение на акредитирането на агенциите платци и други стопански субекти, както и по отношение на клиринга на счетоводните сметки на ЕФГЗ и ЕЗФРСР (ОВ L 171, 23.06.2006 г.), той се удължава с един месец.</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7" name="Картина 137"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8" name="Картина 138"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39" name="Картина 139"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0" name="Картина 140"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34.</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(Предишен текст на чл. 34, изм. - ДВ, бр. 89 от 2011 г., в сила от 11.11.2011 г.) Плащанията се изчисляват на основа на приетите за допустими и реално извършени разходи след извършване на проверките по</w:t>
      </w:r>
      <w:r w:rsidRPr="003E28FD">
        <w:rPr>
          <w:rFonts w:ascii="Verdana" w:eastAsia="Times New Roman" w:hAnsi="Verdana" w:cs="Times New Roman"/>
          <w:color w:val="000000"/>
          <w:sz w:val="15"/>
          <w:lang w:eastAsia="bg-BG"/>
        </w:rPr>
        <w:t> чл. 32, ал. 1, т. 1 и 2 </w:t>
      </w:r>
      <w:r w:rsidRPr="003E28FD">
        <w:rPr>
          <w:rFonts w:ascii="Verdana" w:eastAsia="Times New Roman" w:hAnsi="Verdana" w:cs="Times New Roman"/>
          <w:color w:val="000000"/>
          <w:sz w:val="15"/>
          <w:szCs w:val="15"/>
          <w:lang w:eastAsia="bg-BG"/>
        </w:rPr>
        <w:t>и при спазване на разпоредбите по чл. 30 от Регламент (ЕС) № 65/2011 на Комисията от 27 януари 2011 г. за определяне на подробни правила за прилагане на Регламент (ЕО) № 1698/2005 на Съвета по отношение на прилагането на процедури за контрол, както и кръстосано спазване по отношение на мерките за подпомагане на развитието на селските райони (ОВ L 25, 28.01.2011 г.) (Регламент (ЕС) № 65/2011).</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(Нова - ДВ, бр. 89 от 2011 г., в сила от 11.11.2011 г.) Плащанията по</w:t>
      </w:r>
      <w:r w:rsidRPr="003E28FD">
        <w:rPr>
          <w:rFonts w:ascii="Verdana" w:eastAsia="Times New Roman" w:hAnsi="Verdana" w:cs="Times New Roman"/>
          <w:color w:val="000000"/>
          <w:sz w:val="15"/>
          <w:lang w:eastAsia="bg-BG"/>
        </w:rPr>
        <w:t> чл. 4, ал. 1, т. 2 </w:t>
      </w:r>
      <w:r w:rsidRPr="003E28FD">
        <w:rPr>
          <w:rFonts w:ascii="Verdana" w:eastAsia="Times New Roman" w:hAnsi="Verdana" w:cs="Times New Roman"/>
          <w:color w:val="000000"/>
          <w:sz w:val="15"/>
          <w:szCs w:val="15"/>
          <w:lang w:eastAsia="bg-BG"/>
        </w:rPr>
        <w:t>се извършват след приключване на есенната инвентаризация на създадените горски култури според процента на прихващане и по методологията, посочена в</w:t>
      </w:r>
      <w:r w:rsidRPr="003E28FD">
        <w:rPr>
          <w:rFonts w:ascii="Verdana" w:eastAsia="Times New Roman" w:hAnsi="Verdana" w:cs="Times New Roman"/>
          <w:color w:val="000000"/>
          <w:sz w:val="15"/>
          <w:lang w:eastAsia="bg-BG"/>
        </w:rPr>
        <w:t> приложение № 6а</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1" name="Картина 141"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2" name="Картина 142"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3" name="Картина 143"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4" name="Картина 144"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35.</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Разплащателната агенция може да откаже изплащането на част или цялата помощ, когато: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установи нередовност на документите или непълнота или неяснота на заявените данни и посочените факти по реда на</w:t>
      </w:r>
      <w:r w:rsidRPr="003E28FD">
        <w:rPr>
          <w:rFonts w:ascii="Verdana" w:eastAsia="Times New Roman" w:hAnsi="Verdana" w:cs="Times New Roman"/>
          <w:color w:val="000000"/>
          <w:sz w:val="15"/>
          <w:lang w:eastAsia="bg-BG"/>
        </w:rPr>
        <w:t> чл. 33, ал. 1, т. 1 и 2</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установи несъответствие с целите, дейностите и изискванията, определени с тази наредба;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ползвателят не отстрани непълнотите и пропуските в срока по</w:t>
      </w:r>
      <w:r w:rsidRPr="003E28FD">
        <w:rPr>
          <w:rFonts w:ascii="Verdana" w:eastAsia="Times New Roman" w:hAnsi="Verdana" w:cs="Times New Roman"/>
          <w:color w:val="000000"/>
          <w:sz w:val="15"/>
          <w:lang w:eastAsia="bg-BG"/>
        </w:rPr>
        <w:t> чл. 32, ал. 2</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(изм. - ДВ, бр. 89 от 2011 г., в сила от 11.11.2011 г.) се приложи правилото по чл. 30 от Регламент (ЕС) № 65/2011;</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5. (нова - ДВ, бр. 89 от 2011 г., в сила от 11.11.2011 г.) е наложена на ползвателя на помощта финансова корекция, определена по</w:t>
      </w:r>
      <w:r w:rsidRPr="003E28FD">
        <w:rPr>
          <w:rFonts w:ascii="Verdana" w:eastAsia="Times New Roman" w:hAnsi="Verdana" w:cs="Times New Roman"/>
          <w:color w:val="000000"/>
          <w:sz w:val="15"/>
          <w:lang w:eastAsia="bg-BG"/>
        </w:rPr>
        <w:t xml:space="preserve"> Методологията за определяне на финансови корекции, които се прилагат спрямо разходите, свързани с изпълнението на оперативните програми, </w:t>
      </w:r>
      <w:proofErr w:type="spellStart"/>
      <w:r w:rsidRPr="003E28FD">
        <w:rPr>
          <w:rFonts w:ascii="Verdana" w:eastAsia="Times New Roman" w:hAnsi="Verdana" w:cs="Times New Roman"/>
          <w:color w:val="000000"/>
          <w:sz w:val="15"/>
          <w:lang w:eastAsia="bg-BG"/>
        </w:rPr>
        <w:t>съфинансирани</w:t>
      </w:r>
      <w:proofErr w:type="spellEnd"/>
      <w:r w:rsidRPr="003E28FD">
        <w:rPr>
          <w:rFonts w:ascii="Verdana" w:eastAsia="Times New Roman" w:hAnsi="Verdana" w:cs="Times New Roman"/>
          <w:color w:val="000000"/>
          <w:sz w:val="15"/>
          <w:lang w:eastAsia="bg-BG"/>
        </w:rPr>
        <w:t xml:space="preserve"> от структурните инструменти на Европейския съюз, Европейския земеделски фонд за развитие на селските райони и Европейския фонд за рибарство </w:t>
      </w:r>
      <w:r w:rsidRPr="003E28FD">
        <w:rPr>
          <w:rFonts w:ascii="Verdana" w:eastAsia="Times New Roman" w:hAnsi="Verdana" w:cs="Times New Roman"/>
          <w:color w:val="000000"/>
          <w:sz w:val="15"/>
          <w:szCs w:val="15"/>
          <w:lang w:eastAsia="bg-BG"/>
        </w:rPr>
        <w:t>(</w:t>
      </w:r>
      <w:proofErr w:type="spellStart"/>
      <w:r w:rsidRPr="003E28FD">
        <w:rPr>
          <w:rFonts w:ascii="Verdana" w:eastAsia="Times New Roman" w:hAnsi="Verdana" w:cs="Times New Roman"/>
          <w:color w:val="000000"/>
          <w:sz w:val="15"/>
          <w:szCs w:val="15"/>
          <w:lang w:eastAsia="bg-BG"/>
        </w:rPr>
        <w:t>обн</w:t>
      </w:r>
      <w:proofErr w:type="spellEnd"/>
      <w:r w:rsidRPr="003E28FD">
        <w:rPr>
          <w:rFonts w:ascii="Verdana" w:eastAsia="Times New Roman" w:hAnsi="Verdana" w:cs="Times New Roman"/>
          <w:color w:val="000000"/>
          <w:sz w:val="15"/>
          <w:szCs w:val="15"/>
          <w:lang w:eastAsia="bg-BG"/>
        </w:rPr>
        <w:t>., ДВ, бр. 53 от 2010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6. (нова - ДВ, бр. 89 от 2011 г., в сила от 11.11.2011 г.) установи обстоятелствата, посочени </w:t>
      </w:r>
      <w:proofErr w:type="spellStart"/>
      <w:r w:rsidRPr="003E28FD">
        <w:rPr>
          <w:rFonts w:ascii="Verdana" w:eastAsia="Times New Roman" w:hAnsi="Verdana" w:cs="Times New Roman"/>
          <w:color w:val="000000"/>
          <w:sz w:val="15"/>
          <w:szCs w:val="15"/>
          <w:lang w:eastAsia="bg-BG"/>
        </w:rPr>
        <w:t>в</w:t>
      </w:r>
      <w:r w:rsidRPr="003E28FD">
        <w:rPr>
          <w:rFonts w:ascii="Verdana" w:eastAsia="Times New Roman" w:hAnsi="Verdana" w:cs="Times New Roman"/>
          <w:color w:val="000000"/>
          <w:sz w:val="15"/>
          <w:lang w:eastAsia="bg-BG"/>
        </w:rPr>
        <w:t>чл</w:t>
      </w:r>
      <w:proofErr w:type="spellEnd"/>
      <w:r w:rsidRPr="003E28FD">
        <w:rPr>
          <w:rFonts w:ascii="Verdana" w:eastAsia="Times New Roman" w:hAnsi="Verdana" w:cs="Times New Roman"/>
          <w:color w:val="000000"/>
          <w:sz w:val="15"/>
          <w:lang w:eastAsia="bg-BG"/>
        </w:rPr>
        <w:t>. 14, ал. 2 и/или 3</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В случаите на отказ изплащане на финансовата помощ ползвателят на помощта не може да подаде друга заявка за плащане по същата инвестиция.</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Раздел II.</w:t>
      </w:r>
      <w:r w:rsidRPr="003E28FD">
        <w:rPr>
          <w:rFonts w:ascii="Verdana" w:eastAsia="Times New Roman" w:hAnsi="Verdana" w:cs="Times New Roman"/>
          <w:b/>
          <w:bCs/>
          <w:color w:val="000000"/>
          <w:sz w:val="18"/>
          <w:szCs w:val="18"/>
          <w:lang w:eastAsia="bg-BG"/>
        </w:rPr>
        <w:br/>
        <w:t>Условия за изпълнението на дейностите по проекта и контрол</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5" name="Картина 145"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6" name="Картина 146"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7" name="Картина 147"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8" name="Картина 148"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36.</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(Предишен текст на чл. 36 - ДВ, бр. 50 от 2010 г., в сила от 02.07.2010 г., изм. - ДВ, бр. 89 от 2011 г., в сила от 11.11.2011 г.) Одобреният проект се изпълнява в срок до 24 месеца считано от: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датата на подписването на договора за отпускане на финансова помощ с РА за кандидати, които не се явяват възложители по</w:t>
      </w:r>
      <w:r w:rsidRPr="003E28FD">
        <w:rPr>
          <w:rFonts w:ascii="Verdana" w:eastAsia="Times New Roman" w:hAnsi="Verdana" w:cs="Times New Roman"/>
          <w:color w:val="000000"/>
          <w:sz w:val="15"/>
          <w:lang w:eastAsia="bg-BG"/>
        </w:rPr>
        <w:t> чл.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 </w:t>
      </w:r>
      <w:r w:rsidRPr="003E28FD">
        <w:rPr>
          <w:rFonts w:ascii="Verdana" w:eastAsia="Times New Roman" w:hAnsi="Verdana" w:cs="Times New Roman"/>
          <w:color w:val="000000"/>
          <w:sz w:val="15"/>
          <w:szCs w:val="15"/>
          <w:lang w:eastAsia="bg-BG"/>
        </w:rPr>
        <w:t>ЗОП или</w:t>
      </w:r>
      <w:r w:rsidRPr="003E28FD">
        <w:rPr>
          <w:rFonts w:ascii="Verdana" w:eastAsia="Times New Roman" w:hAnsi="Verdana" w:cs="Times New Roman"/>
          <w:color w:val="000000"/>
          <w:sz w:val="15"/>
          <w:lang w:eastAsia="bg-BG"/>
        </w:rPr>
        <w:t> чл. 1, ал. 4 </w:t>
      </w:r>
      <w:r w:rsidRPr="003E28FD">
        <w:rPr>
          <w:rFonts w:ascii="Verdana" w:eastAsia="Times New Roman" w:hAnsi="Verdana" w:cs="Times New Roman"/>
          <w:color w:val="000000"/>
          <w:sz w:val="15"/>
          <w:szCs w:val="15"/>
          <w:lang w:eastAsia="bg-BG"/>
        </w:rPr>
        <w:t>НВМОП;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датата на получаване от ползвателя на финансова помощ на решението за съгласуване на последната по време процедура за избор на изпълнител по проекта за получатели на финансова помощ, за кандидати, които се явяват възложители по</w:t>
      </w:r>
      <w:r w:rsidRPr="003E28FD">
        <w:rPr>
          <w:rFonts w:ascii="Verdana" w:eastAsia="Times New Roman" w:hAnsi="Verdana" w:cs="Times New Roman"/>
          <w:color w:val="000000"/>
          <w:sz w:val="15"/>
          <w:lang w:eastAsia="bg-BG"/>
        </w:rPr>
        <w:t> чл.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 </w:t>
      </w:r>
      <w:r w:rsidRPr="003E28FD">
        <w:rPr>
          <w:rFonts w:ascii="Verdana" w:eastAsia="Times New Roman" w:hAnsi="Verdana" w:cs="Times New Roman"/>
          <w:color w:val="000000"/>
          <w:sz w:val="15"/>
          <w:szCs w:val="15"/>
          <w:lang w:eastAsia="bg-BG"/>
        </w:rPr>
        <w:t>ЗОП или</w:t>
      </w:r>
      <w:r w:rsidRPr="003E28FD">
        <w:rPr>
          <w:rFonts w:ascii="Verdana" w:eastAsia="Times New Roman" w:hAnsi="Verdana" w:cs="Times New Roman"/>
          <w:color w:val="000000"/>
          <w:sz w:val="15"/>
          <w:lang w:eastAsia="bg-BG"/>
        </w:rPr>
        <w:t> чл. 1, ал. 4 </w:t>
      </w:r>
      <w:r w:rsidRPr="003E28FD">
        <w:rPr>
          <w:rFonts w:ascii="Verdana" w:eastAsia="Times New Roman" w:hAnsi="Verdana" w:cs="Times New Roman"/>
          <w:color w:val="000000"/>
          <w:sz w:val="15"/>
          <w:szCs w:val="15"/>
          <w:lang w:eastAsia="bg-BG"/>
        </w:rPr>
        <w:t>НВМОП.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(Нова - ДВ, бр. 50 от 2010 г., в сила от 02.07.2010 г.) Ползватели на помощта, които се явяват възложители по</w:t>
      </w:r>
      <w:r w:rsidRPr="003E28FD">
        <w:rPr>
          <w:rFonts w:ascii="Verdana" w:eastAsia="Times New Roman" w:hAnsi="Verdana" w:cs="Times New Roman"/>
          <w:color w:val="000000"/>
          <w:sz w:val="15"/>
          <w:lang w:eastAsia="bg-BG"/>
        </w:rPr>
        <w:t> чл.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 </w:t>
      </w:r>
      <w:r w:rsidRPr="003E28FD">
        <w:rPr>
          <w:rFonts w:ascii="Verdana" w:eastAsia="Times New Roman" w:hAnsi="Verdana" w:cs="Times New Roman"/>
          <w:color w:val="000000"/>
          <w:sz w:val="15"/>
          <w:szCs w:val="15"/>
          <w:lang w:eastAsia="bg-BG"/>
        </w:rPr>
        <w:t>ЗОП или</w:t>
      </w:r>
      <w:r w:rsidRPr="003E28FD">
        <w:rPr>
          <w:rFonts w:ascii="Verdana" w:eastAsia="Times New Roman" w:hAnsi="Verdana" w:cs="Times New Roman"/>
          <w:color w:val="000000"/>
          <w:sz w:val="15"/>
          <w:lang w:eastAsia="bg-BG"/>
        </w:rPr>
        <w:t> чл. 1, ал. 4 </w:t>
      </w:r>
      <w:r w:rsidRPr="003E28FD">
        <w:rPr>
          <w:rFonts w:ascii="Verdana" w:eastAsia="Times New Roman" w:hAnsi="Verdana" w:cs="Times New Roman"/>
          <w:color w:val="000000"/>
          <w:sz w:val="15"/>
          <w:szCs w:val="15"/>
          <w:lang w:eastAsia="bg-BG"/>
        </w:rPr>
        <w:t>НВМОП, провеждат съответните процедури за избор на изпълнител/и на дейностите по проекта след сключване на договора за отпускане на финансова помощ с изключение на процедурите за избор на изпълнител/и за разходи по</w:t>
      </w:r>
      <w:r w:rsidRPr="003E28FD">
        <w:rPr>
          <w:rFonts w:ascii="Verdana" w:eastAsia="Times New Roman" w:hAnsi="Verdana" w:cs="Times New Roman"/>
          <w:color w:val="000000"/>
          <w:sz w:val="15"/>
          <w:lang w:eastAsia="bg-BG"/>
        </w:rPr>
        <w:t> чл. 4, ал. 5</w:t>
      </w:r>
      <w:r w:rsidRPr="003E28FD">
        <w:rPr>
          <w:rFonts w:ascii="Verdana" w:eastAsia="Times New Roman" w:hAnsi="Verdana" w:cs="Times New Roman"/>
          <w:color w:val="000000"/>
          <w:sz w:val="15"/>
          <w:szCs w:val="15"/>
          <w:lang w:eastAsia="bg-BG"/>
        </w:rPr>
        <w:t xml:space="preserve">, за които при подаване на заявлението за подпомагане представя заверено от възложителя копие от документацията от проведената процедура </w:t>
      </w:r>
      <w:proofErr w:type="spellStart"/>
      <w:r w:rsidRPr="003E28FD">
        <w:rPr>
          <w:rFonts w:ascii="Verdana" w:eastAsia="Times New Roman" w:hAnsi="Verdana" w:cs="Times New Roman"/>
          <w:color w:val="000000"/>
          <w:sz w:val="15"/>
          <w:szCs w:val="15"/>
          <w:lang w:eastAsia="bg-BG"/>
        </w:rPr>
        <w:t>по</w:t>
      </w:r>
      <w:r w:rsidRPr="003E28FD">
        <w:rPr>
          <w:rFonts w:ascii="Verdana" w:eastAsia="Times New Roman" w:hAnsi="Verdana" w:cs="Times New Roman"/>
          <w:color w:val="000000"/>
          <w:sz w:val="15"/>
          <w:lang w:eastAsia="bg-BG"/>
        </w:rPr>
        <w:t>ЗОП</w:t>
      </w:r>
      <w:proofErr w:type="spellEnd"/>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или по</w:t>
      </w:r>
      <w:r w:rsidRPr="003E28FD">
        <w:rPr>
          <w:rFonts w:ascii="Verdana" w:eastAsia="Times New Roman" w:hAnsi="Verdana" w:cs="Times New Roman"/>
          <w:color w:val="000000"/>
          <w:sz w:val="15"/>
          <w:lang w:eastAsia="bg-BG"/>
        </w:rPr>
        <w:t> НВМОП</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(3) (Нова - ДВ, бр. 50 от 2010 г., в сила от 02.07.2010 г.) Разплащателната агенция осъществява предварителен контрол върху процедури за обществени поръчки </w:t>
      </w:r>
      <w:proofErr w:type="spellStart"/>
      <w:r w:rsidRPr="003E28FD">
        <w:rPr>
          <w:rFonts w:ascii="Verdana" w:eastAsia="Times New Roman" w:hAnsi="Verdana" w:cs="Times New Roman"/>
          <w:color w:val="000000"/>
          <w:sz w:val="15"/>
          <w:szCs w:val="15"/>
          <w:lang w:eastAsia="bg-BG"/>
        </w:rPr>
        <w:t>съгласно</w:t>
      </w:r>
      <w:r w:rsidRPr="003E28FD">
        <w:rPr>
          <w:rFonts w:ascii="Verdana" w:eastAsia="Times New Roman" w:hAnsi="Verdana" w:cs="Times New Roman"/>
          <w:color w:val="000000"/>
          <w:sz w:val="15"/>
          <w:lang w:eastAsia="bg-BG"/>
        </w:rPr>
        <w:t>Наредбата</w:t>
      </w:r>
      <w:proofErr w:type="spellEnd"/>
      <w:r w:rsidRPr="003E28FD">
        <w:rPr>
          <w:rFonts w:ascii="Verdana" w:eastAsia="Times New Roman" w:hAnsi="Verdana" w:cs="Times New Roman"/>
          <w:color w:val="000000"/>
          <w:sz w:val="15"/>
          <w:lang w:eastAsia="bg-BG"/>
        </w:rPr>
        <w:t xml:space="preserve"> за осъществяване на предварителен контрол върху процедури за обществени поръчки, финансирани напълно или частично със средства от европейските фондове </w:t>
      </w:r>
      <w:r w:rsidRPr="003E28FD">
        <w:rPr>
          <w:rFonts w:ascii="Verdana" w:eastAsia="Times New Roman" w:hAnsi="Verdana" w:cs="Times New Roman"/>
          <w:color w:val="000000"/>
          <w:sz w:val="15"/>
          <w:szCs w:val="15"/>
          <w:lang w:eastAsia="bg-BG"/>
        </w:rPr>
        <w:t xml:space="preserve">(ДВ, бр. 34 от 2009 г.) и утвърдени от изпълнителния директор на РА процедури за предварителен и/или </w:t>
      </w:r>
      <w:proofErr w:type="spellStart"/>
      <w:r w:rsidRPr="003E28FD">
        <w:rPr>
          <w:rFonts w:ascii="Verdana" w:eastAsia="Times New Roman" w:hAnsi="Verdana" w:cs="Times New Roman"/>
          <w:color w:val="000000"/>
          <w:sz w:val="15"/>
          <w:szCs w:val="15"/>
          <w:lang w:eastAsia="bg-BG"/>
        </w:rPr>
        <w:t>последващ</w:t>
      </w:r>
      <w:proofErr w:type="spellEnd"/>
      <w:r w:rsidRPr="003E28FD">
        <w:rPr>
          <w:rFonts w:ascii="Verdana" w:eastAsia="Times New Roman" w:hAnsi="Verdana" w:cs="Times New Roman"/>
          <w:color w:val="000000"/>
          <w:sz w:val="15"/>
          <w:szCs w:val="15"/>
          <w:lang w:eastAsia="bg-BG"/>
        </w:rPr>
        <w:t xml:space="preserve"> контрол.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(Нова - ДВ, бр. 89 от 2011 г., в сила от 11.11.2011 г.) Разплащателната агенция извършва предварителния контрол по ал. 3 в срок до 4 месеца от получаване на документите по</w:t>
      </w:r>
      <w:r w:rsidRPr="003E28FD">
        <w:rPr>
          <w:rFonts w:ascii="Verdana" w:eastAsia="Times New Roman" w:hAnsi="Verdana" w:cs="Times New Roman"/>
          <w:color w:val="000000"/>
          <w:sz w:val="15"/>
          <w:lang w:eastAsia="bg-BG"/>
        </w:rPr>
        <w:t> чл. 9, ал. 1 </w:t>
      </w:r>
      <w:r w:rsidRPr="003E28FD">
        <w:rPr>
          <w:rFonts w:ascii="Verdana" w:eastAsia="Times New Roman" w:hAnsi="Verdana" w:cs="Times New Roman"/>
          <w:color w:val="000000"/>
          <w:sz w:val="15"/>
          <w:szCs w:val="15"/>
          <w:lang w:eastAsia="bg-BG"/>
        </w:rPr>
        <w:t>от Наредбата за осъществяване на предварителен контрол върху процедури за обществени поръчки, финансирани напълно или частично със средства от Европейските фондове.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(5) (Нова - ДВ, бр. 89 от 2011 г., в сила от 11.11.2011 г.) Разплащателната агенция извършва </w:t>
      </w:r>
      <w:proofErr w:type="spellStart"/>
      <w:r w:rsidRPr="003E28FD">
        <w:rPr>
          <w:rFonts w:ascii="Verdana" w:eastAsia="Times New Roman" w:hAnsi="Verdana" w:cs="Times New Roman"/>
          <w:color w:val="000000"/>
          <w:sz w:val="15"/>
          <w:szCs w:val="15"/>
          <w:lang w:eastAsia="bg-BG"/>
        </w:rPr>
        <w:t>последващ</w:t>
      </w:r>
      <w:proofErr w:type="spellEnd"/>
      <w:r w:rsidRPr="003E28FD">
        <w:rPr>
          <w:rFonts w:ascii="Verdana" w:eastAsia="Times New Roman" w:hAnsi="Verdana" w:cs="Times New Roman"/>
          <w:color w:val="000000"/>
          <w:sz w:val="15"/>
          <w:szCs w:val="15"/>
          <w:lang w:eastAsia="bg-BG"/>
        </w:rPr>
        <w:t xml:space="preserve"> контрол по ал. 3 в срок до 4 месеца от получаване на документите за проведената процедура за избор на изпълнител.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(Нова - ДВ, бр. 89 от 2011 г., в сила от 11.11.2011 г.) Срокът по ал. 4 и 5 спира да тече: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когато е изпратено писмо за отстраняване на нередовност на документите или непълнота или неяснота на заявените данни и посочените факти по ал. 4 или 5;</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в случаите по</w:t>
      </w:r>
      <w:r w:rsidRPr="003E28FD">
        <w:rPr>
          <w:rFonts w:ascii="Verdana" w:eastAsia="Times New Roman" w:hAnsi="Verdana" w:cs="Times New Roman"/>
          <w:color w:val="000000"/>
          <w:sz w:val="15"/>
          <w:lang w:eastAsia="bg-BG"/>
        </w:rPr>
        <w:t> чл. 19, ал. 2, т. 22 ЗОП</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49" name="Картина 149"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0" name="Картина 150"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1" name="Картина 151"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2" name="Картина 152"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37.</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Ползвателят на помощта може да подаде в РА искане за промяна на договора за отпускане на финансова помощ не по-късно от два месеца преди изтичане на срока на договора. Към искането се прилагат доказателствата, необходими за преценката на основателността на искането.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Не се допуска изменение и/или допълнение на договора за отпускане на финансова помощ, което: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1. засяга основната цел на дейността и/или променя предназначението на инвестицията съгласно одобрения проект;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води до несъответствие с целите, дейностите и изискванията, определени в тази наредба;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води до увеличение на стойността на договорената финансова помощ.</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Ползвателят на помощта може да поиска удължаване на срока по договора за отпускане на финансова помощ до срока по</w:t>
      </w:r>
      <w:r w:rsidRPr="003E28FD">
        <w:rPr>
          <w:rFonts w:ascii="Verdana" w:eastAsia="Times New Roman" w:hAnsi="Verdana" w:cs="Times New Roman"/>
          <w:color w:val="000000"/>
          <w:sz w:val="15"/>
          <w:lang w:eastAsia="bg-BG"/>
        </w:rPr>
        <w:t> чл. 36</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В срок до един месец от подаването на искането за промяна РА приема или отхвърля исканата промяна.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3" name="Картина 153"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4" name="Картина 154"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5" name="Картина 155"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6" name="Картина 156"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38.</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Ползвателят на помощта е длъжен да води всички финансови операции, свързани с подпомаганите дейности, отделно в счетоводната си система или като използва счетоводни сметки с подходящи номера.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Ползвателят на помощта е длъжен да съхранява всички документи, свързани с подпомаганите дейности, за срок 5 години след сключване на договора за отпускане на финансова помощ.</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7" name="Картина 157"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8" name="Картина 158"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59" name="Картина 159"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0" name="Картина 160"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39.</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За срок 5 години след сключване на договора за финансово подпомагане ползвателят на помощта е длъжен:</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(доп. - ДВ, бр. 50 от 2010 г., в сила от 02.07.2010 г.) да използва подобрените, реконструираните, изградените и/или придобитите въз основа на одобрения проект активи по предназначение;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50 от 2010 г., в сила от 02.07.2010 г.) да не прехвърля правото на собственост и/или да не преотстъпва правото на ползване върху активите - предмет на подпомагане, под каквато и да е форма с изключение на случаите, когато това се изисква по закон;</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да не променя местоположението на подпомогнатите активи, които са трайно прикрепени към земята, сградите или помещенията;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да не преустановява подпомогнатата дейност поради други причини освен изменящите се сезонни условия за производство.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Изискването по ал. 1, т. 1 и 2 не се прилага при подмяната на оборудване с изтекъл амортизационен срок. Подмяната с новото оборудване се осъществява след одобрение на РА.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1" name="Картина 161"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2" name="Картина 162"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3" name="Картина 163"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4" name="Картина 164"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40.</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Ползвателите на помощ са длъжни да сключат и поддържат валидна застраховка на имуществото - предмет на подпомагане, срещу рискове, посочени в договора за отпускане на финансова помощ, за срока от подаване на заявка за плащане до изтичане на срока по</w:t>
      </w:r>
      <w:r w:rsidRPr="003E28FD">
        <w:rPr>
          <w:rFonts w:ascii="Verdana" w:eastAsia="Times New Roman" w:hAnsi="Verdana" w:cs="Times New Roman"/>
          <w:color w:val="000000"/>
          <w:sz w:val="15"/>
          <w:lang w:eastAsia="bg-BG"/>
        </w:rPr>
        <w:t> чл. 39, ал. 1</w:t>
      </w:r>
      <w:r w:rsidRPr="003E28FD">
        <w:rPr>
          <w:rFonts w:ascii="Verdana" w:eastAsia="Times New Roman" w:hAnsi="Verdana" w:cs="Times New Roman"/>
          <w:color w:val="000000"/>
          <w:sz w:val="15"/>
          <w:szCs w:val="15"/>
          <w:lang w:eastAsia="bg-BG"/>
        </w:rPr>
        <w:t>, като са длъжни да подновяват застрахователните полици ежегодно.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Договорът за застраховка следва да бъде сключен с уговорка в полза на РА, както следва: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при тотална щета на застрахованото имущество в резултат на събитие, покрито по условията на договора за застраховка, застрахователят изплаща обезщетението на 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при частично погиване на застрахованото имущество обезщетението се изплаща на ползвателя на помощта.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Със сумата на застрахователното обезщетение, когато то се изплаща на РА, се намалява размерът на задължението на ползвателя на помощта към 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При настъпване на частична щета ползвателят на помощта е длъжен да възстанови подпомогнатия актив.</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5" name="Картина 165"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6" name="Картина 166"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7" name="Картина 167"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8" name="Картина 168"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41.</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Ползвателят на помощта е длъжен да предоставя на РА всяка поискана информация за осъществяването на подпомаганата дейност.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(Доп. - ДВ, бр. 50 от 2010 г., в сила от 02.07.2010 г.) Контрол за изпълнение условията по договора, процедурите по</w:t>
      </w:r>
      <w:r w:rsidRPr="003E28FD">
        <w:rPr>
          <w:rFonts w:ascii="Verdana" w:eastAsia="Times New Roman" w:hAnsi="Verdana" w:cs="Times New Roman"/>
          <w:color w:val="000000"/>
          <w:sz w:val="15"/>
          <w:lang w:eastAsia="bg-BG"/>
        </w:rPr>
        <w:t> ЗОП </w:t>
      </w:r>
      <w:r w:rsidRPr="003E28FD">
        <w:rPr>
          <w:rFonts w:ascii="Verdana" w:eastAsia="Times New Roman" w:hAnsi="Verdana" w:cs="Times New Roman"/>
          <w:color w:val="000000"/>
          <w:sz w:val="15"/>
          <w:szCs w:val="15"/>
          <w:lang w:eastAsia="bg-BG"/>
        </w:rPr>
        <w:t>или</w:t>
      </w:r>
      <w:r w:rsidRPr="003E28FD">
        <w:rPr>
          <w:rFonts w:ascii="Verdana" w:eastAsia="Times New Roman" w:hAnsi="Verdana" w:cs="Times New Roman"/>
          <w:color w:val="000000"/>
          <w:sz w:val="15"/>
          <w:lang w:eastAsia="bg-BG"/>
        </w:rPr>
        <w:t> НВМОП</w:t>
      </w:r>
      <w:r w:rsidRPr="003E28FD">
        <w:rPr>
          <w:rFonts w:ascii="Verdana" w:eastAsia="Times New Roman" w:hAnsi="Verdana" w:cs="Times New Roman"/>
          <w:color w:val="000000"/>
          <w:sz w:val="15"/>
          <w:szCs w:val="15"/>
          <w:lang w:eastAsia="bg-BG"/>
        </w:rPr>
        <w:t>, както и на документите, свързани с подпомаганата дейност, може да бъде извършван от представители на РА, МЗХ, Сметната палата в Република България, Европейската комисия, Европейската сметна палата и Европейската служба за борба с измамите.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На контрол по ал. 2 подлежат ползватели на помощ, както и техните контрагенти по подпомаганите дейности.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Тези проверки могат да се извършват не по-късно от 5 години след датата на сключване на договора за отпускане на финансова помощ.</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В случаите, когато МЗХ или ЕК извършва оценяване или наблюдение на ПРСР, ползвателят на помощта поема задължението да осигури на упълномощените от тях лица всякакви документи и информация, които ще подпомогнат оценяването или наблюдението.</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69" name="Картина 169"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0" name="Картина 170"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1" name="Картина 171"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2" name="Картина 172"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42.</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В случай че ползвателят на помощта не изпълнява свои нормативни или договорни задължения след изплащане на финансовата помощ до 5 години след сключване на договора за отпускане на помощта, РА може да: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намали размера на подпомагане;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поиска връщането на вече изплатени суми заедно със законните лихви върху тях;</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прекрати всички договори, сключени с ползвателя на помощта.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В случаите по ал. 1, т. 1 РА определя размера на намалението на помощта, като взема предвид вида, степента и продължителността на неизпълнението. Степента на неизпълнението по даден проект зависи от неговите последици за дейността като цяло. Продължителността на неизпълнението зависи от времето, през което траят последиците или възможността за отстраняване на тези последици по приемлив начин.</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В случаите по ал. 1, т. 2 РА може да поиска връщането на вече платени суми, когато: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(доп. - ДВ, бр. 89 от 2011 г., в сила от 11.11.2011 г.) ползвателят не е изпълнил своите задължения, представил е декларация с невярно съдържание и/или документ с невярно съдържание, неистински или преправен документ, и/или изкуствено е създал условия за изпълнение на изискванията за получаване на плащанията, за да извлече облага в противоречие с целите на наредбата;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ползвателят е получил или е одобрен за получаване на допълнителна публична финансова помощ за дейностите, финансирани по реда на наредбата;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ползвателят е променил предмета на подпомаганата дейност.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(Нова - ДВ, бр. 89 от 2011 г., в сила от 11.11.2011 г.) В случаите, когато РА установи, до извършване на окончателно плащане, обстоятелства по</w:t>
      </w:r>
      <w:r w:rsidRPr="003E28FD">
        <w:rPr>
          <w:rFonts w:ascii="Verdana" w:eastAsia="Times New Roman" w:hAnsi="Verdana" w:cs="Times New Roman"/>
          <w:color w:val="000000"/>
          <w:sz w:val="15"/>
          <w:lang w:eastAsia="bg-BG"/>
        </w:rPr>
        <w:t> чл. 14, ал. 2 и/или 3</w:t>
      </w:r>
      <w:r w:rsidRPr="003E28FD">
        <w:rPr>
          <w:rFonts w:ascii="Verdana" w:eastAsia="Times New Roman" w:hAnsi="Verdana" w:cs="Times New Roman"/>
          <w:color w:val="000000"/>
          <w:sz w:val="15"/>
          <w:szCs w:val="15"/>
          <w:lang w:eastAsia="bg-BG"/>
        </w:rPr>
        <w:t>, ползвателят на помощта дължи връщане на изплатените авансови и/или междинни плащания заедно със законните лихви върху тях.</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(Нова - ДВ, бр. 89 от 2011 г., в сила от 11.11.2011 г.) В случаите, когато РА установи, че обстоятелства по</w:t>
      </w:r>
      <w:r w:rsidRPr="003E28FD">
        <w:rPr>
          <w:rFonts w:ascii="Verdana" w:eastAsia="Times New Roman" w:hAnsi="Verdana" w:cs="Times New Roman"/>
          <w:color w:val="000000"/>
          <w:sz w:val="15"/>
          <w:lang w:eastAsia="bg-BG"/>
        </w:rPr>
        <w:t> чл. 14, ал. 2 и/или 3 </w:t>
      </w:r>
      <w:r w:rsidRPr="003E28FD">
        <w:rPr>
          <w:rFonts w:ascii="Verdana" w:eastAsia="Times New Roman" w:hAnsi="Verdana" w:cs="Times New Roman"/>
          <w:color w:val="000000"/>
          <w:sz w:val="15"/>
          <w:szCs w:val="15"/>
          <w:lang w:eastAsia="bg-BG"/>
        </w:rPr>
        <w:t>са съществували към датата на извършване на окончателно плащане по проекта, ползвателят на помощта дължи връщане на изплатените плащания по проекта заедно със законните лихви върху тях.</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3" name="Картина 173"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4" name="Картина 174"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5" name="Картина 175"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6" name="Картина 176"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43.</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В случаите на неизпълнение на задълженията по</w:t>
      </w:r>
      <w:r w:rsidRPr="003E28FD">
        <w:rPr>
          <w:rFonts w:ascii="Verdana" w:eastAsia="Times New Roman" w:hAnsi="Verdana" w:cs="Times New Roman"/>
          <w:color w:val="000000"/>
          <w:sz w:val="15"/>
          <w:lang w:eastAsia="bg-BG"/>
        </w:rPr>
        <w:t> чл. 38</w:t>
      </w:r>
      <w:r w:rsidRPr="003E28FD">
        <w:rPr>
          <w:rFonts w:ascii="Verdana" w:eastAsia="Times New Roman" w:hAnsi="Verdana" w:cs="Times New Roman"/>
          <w:color w:val="000000"/>
          <w:sz w:val="15"/>
          <w:szCs w:val="15"/>
          <w:lang w:eastAsia="bg-BG"/>
        </w:rPr>
        <w:t>,</w:t>
      </w:r>
      <w:r w:rsidRPr="003E28FD">
        <w:rPr>
          <w:rFonts w:ascii="Verdana" w:eastAsia="Times New Roman" w:hAnsi="Verdana" w:cs="Times New Roman"/>
          <w:color w:val="000000"/>
          <w:sz w:val="15"/>
          <w:lang w:eastAsia="bg-BG"/>
        </w:rPr>
        <w:t> 40 </w:t>
      </w:r>
      <w:r w:rsidRPr="003E28FD">
        <w:rPr>
          <w:rFonts w:ascii="Verdana" w:eastAsia="Times New Roman" w:hAnsi="Verdana" w:cs="Times New Roman"/>
          <w:color w:val="000000"/>
          <w:sz w:val="15"/>
          <w:szCs w:val="15"/>
          <w:lang w:eastAsia="bg-BG"/>
        </w:rPr>
        <w:t>или</w:t>
      </w:r>
      <w:r w:rsidRPr="003E28FD">
        <w:rPr>
          <w:rFonts w:ascii="Verdana" w:eastAsia="Times New Roman" w:hAnsi="Verdana" w:cs="Times New Roman"/>
          <w:color w:val="000000"/>
          <w:sz w:val="15"/>
          <w:lang w:eastAsia="bg-BG"/>
        </w:rPr>
        <w:t> 46 </w:t>
      </w:r>
      <w:r w:rsidRPr="003E28FD">
        <w:rPr>
          <w:rFonts w:ascii="Verdana" w:eastAsia="Times New Roman" w:hAnsi="Verdana" w:cs="Times New Roman"/>
          <w:color w:val="000000"/>
          <w:sz w:val="15"/>
          <w:szCs w:val="15"/>
          <w:lang w:eastAsia="bg-BG"/>
        </w:rPr>
        <w:t>РА писмено предупреждава ползвателя на помощта за констатираното неизпълнение и санкциите, които се налагат.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 xml:space="preserve">(2) Ползвателят на помощта може да отстрани </w:t>
      </w:r>
      <w:proofErr w:type="spellStart"/>
      <w:r w:rsidRPr="003E28FD">
        <w:rPr>
          <w:rFonts w:ascii="Verdana" w:eastAsia="Times New Roman" w:hAnsi="Verdana" w:cs="Times New Roman"/>
          <w:color w:val="000000"/>
          <w:sz w:val="15"/>
          <w:szCs w:val="15"/>
          <w:lang w:eastAsia="bg-BG"/>
        </w:rPr>
        <w:t>нередовностите</w:t>
      </w:r>
      <w:proofErr w:type="spellEnd"/>
      <w:r w:rsidRPr="003E28FD">
        <w:rPr>
          <w:rFonts w:ascii="Verdana" w:eastAsia="Times New Roman" w:hAnsi="Verdana" w:cs="Times New Roman"/>
          <w:color w:val="000000"/>
          <w:sz w:val="15"/>
          <w:szCs w:val="15"/>
          <w:lang w:eastAsia="bg-BG"/>
        </w:rPr>
        <w:t xml:space="preserve"> по ал. 1 в едномесечен срок от получаване на писменото предупреждение по ал. 1. В случай на отстраняване на </w:t>
      </w:r>
      <w:proofErr w:type="spellStart"/>
      <w:r w:rsidRPr="003E28FD">
        <w:rPr>
          <w:rFonts w:ascii="Verdana" w:eastAsia="Times New Roman" w:hAnsi="Verdana" w:cs="Times New Roman"/>
          <w:color w:val="000000"/>
          <w:sz w:val="15"/>
          <w:szCs w:val="15"/>
          <w:lang w:eastAsia="bg-BG"/>
        </w:rPr>
        <w:t>нередовностите</w:t>
      </w:r>
      <w:proofErr w:type="spellEnd"/>
      <w:r w:rsidRPr="003E28FD">
        <w:rPr>
          <w:rFonts w:ascii="Verdana" w:eastAsia="Times New Roman" w:hAnsi="Verdana" w:cs="Times New Roman"/>
          <w:color w:val="000000"/>
          <w:sz w:val="15"/>
          <w:szCs w:val="15"/>
          <w:lang w:eastAsia="bg-BG"/>
        </w:rPr>
        <w:t xml:space="preserve"> в срок ползвателят на помощта не се санкционира.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В случай на неизпълнение на задълженията в срока по ал. 2 ползвателят на помощта дължи връщане на получената помощ заедно със законната лихва върху нея.</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7" name="Картина 177"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8" name="Картина 178"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79" name="Картина 179"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80" name="Картина 180"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44.</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(Доп. - ДВ, бр. 50 от 2010 г., в сила от 02.07.2010 г.) Страните по договора по</w:t>
      </w:r>
      <w:r w:rsidRPr="003E28FD">
        <w:rPr>
          <w:rFonts w:ascii="Verdana" w:eastAsia="Times New Roman" w:hAnsi="Verdana" w:cs="Times New Roman"/>
          <w:color w:val="000000"/>
          <w:sz w:val="15"/>
          <w:lang w:eastAsia="bg-BG"/>
        </w:rPr>
        <w:t> чл. 26, ал. 2 </w:t>
      </w:r>
      <w:r w:rsidRPr="003E28FD">
        <w:rPr>
          <w:rFonts w:ascii="Verdana" w:eastAsia="Times New Roman" w:hAnsi="Verdana" w:cs="Times New Roman"/>
          <w:color w:val="000000"/>
          <w:sz w:val="15"/>
          <w:szCs w:val="15"/>
          <w:lang w:eastAsia="bg-BG"/>
        </w:rPr>
        <w:t>не отговарят за неизпълнение на задълженията, в случай че неизпълнението се дължи на форсмажорни обстоятелства по смисъла и при спазване на условията на</w:t>
      </w:r>
      <w:r w:rsidRPr="003E28FD">
        <w:rPr>
          <w:rFonts w:ascii="Verdana" w:eastAsia="Times New Roman" w:hAnsi="Verdana" w:cs="Times New Roman"/>
          <w:color w:val="000000"/>
          <w:sz w:val="15"/>
          <w:lang w:eastAsia="bg-BG"/>
        </w:rPr>
        <w:t> § 1, т. 20</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Ползвателят на помощта или упълномощено от него лице е длъжен писмено да уведоми РА за възникването на форсмажорни обстоятелства и да приложи достатъчно доказателства във връзка с това в срок до 10 работни дни от датата, на която ползвателят на помощта или упълномощеното лице е в състояние да го направи.</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Глава пета.</w:t>
      </w:r>
      <w:r w:rsidRPr="003E28FD">
        <w:rPr>
          <w:rFonts w:ascii="Verdana" w:eastAsia="Times New Roman" w:hAnsi="Verdana" w:cs="Times New Roman"/>
          <w:b/>
          <w:bCs/>
          <w:color w:val="000000"/>
          <w:sz w:val="18"/>
          <w:szCs w:val="18"/>
          <w:lang w:eastAsia="bg-BG"/>
        </w:rPr>
        <w:br/>
        <w:t>ОСИГУРЯВАНЕ НА ПУБЛИЧНОСТ</w:t>
      </w: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81" name="Картина 181"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82" name="Картина 182"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83" name="Картина 183"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84" name="Картина 184"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t>Чл. 45.</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(Изм. - ДВ, бр. 89 от 2011 г., в сила от 11.11.2011 г.) С цел осигуряване на публичност и прозрачност най-малко веднъж на три месеца РА публикува на електронната си страница следната информация за всеки одобрен проект на ползватели на помощта юридически лица по мярка "Възстановяване на горския потенциал и въвеждане на превантивни дейности" от ПРСР: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пълното регистрирано юридическо наименование на ползвателя на помощта;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вид на подпомаганите дейности;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общ размер на одобрената финансова помощ по проекта.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89 от 2011 г., в сила от 11.11.2011 г.) С цел осигуряване на публичност и прозрачност до 30 април всяка година за предходната финансова година РА публикува на електронната си страница следната информация за всеки проект на ползвател на помощта юридическо лице, по който е извършено плащане по мярка "Възстановяване на горския потенциал и въвеждане на превантивни дейности":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пълното регистрирано юридическо наименование на ползвателя на помощта;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общината, в която ползвателят на помощта живее или е регистриран, и пощенския код, когато е наличен, или част от него за обозначаване на общината;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общата сума на публично финансиране, отпусната от ползвателя на помощта за съответната финансова година, която включва както вноски на Общността, така и национални вноски;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вид на подпомаганите дейности;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информация за сбора от сумите, изплатени за предходната година от Европейския фонд за гарантиране на земеделието и Европейския земеделски фонд за развитие на селските райони за всеки ползвател на финансова помощ;</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валутата, в която тези суми са били получени.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Данните на ползвателя могат да бъдат публикувани в съответствие с</w:t>
      </w:r>
      <w:r w:rsidRPr="003E28FD">
        <w:rPr>
          <w:rFonts w:ascii="Verdana" w:eastAsia="Times New Roman" w:hAnsi="Verdana" w:cs="Times New Roman"/>
          <w:color w:val="000000"/>
          <w:sz w:val="15"/>
          <w:lang w:eastAsia="bg-BG"/>
        </w:rPr>
        <w:t> Регламент (ЕО) № 1290/2005 </w:t>
      </w:r>
      <w:r w:rsidRPr="003E28FD">
        <w:rPr>
          <w:rFonts w:ascii="Verdana" w:eastAsia="Times New Roman" w:hAnsi="Verdana" w:cs="Times New Roman"/>
          <w:color w:val="000000"/>
          <w:sz w:val="15"/>
          <w:szCs w:val="15"/>
          <w:lang w:eastAsia="bg-BG"/>
        </w:rPr>
        <w:t>и Регламент (ЕО) № 259/2008 и могат да бъдат обработени от органите за финансов контрол и от следствените органи на Общностите и на държавите членки с цел защита на финансовите интереси на Общностите.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63" w:line="240" w:lineRule="auto"/>
        <w:rPr>
          <w:rFonts w:ascii="Verdana" w:eastAsia="Times New Roman" w:hAnsi="Verdana" w:cs="Times New Roman"/>
          <w:color w:val="000000"/>
          <w:sz w:val="15"/>
          <w:szCs w:val="15"/>
          <w:lang w:eastAsia="bg-BG"/>
        </w:rPr>
      </w:pP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85" name="Картина 185" descr="http://www.lex.bg/assets/images/blaws1.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www.lex.bg/assets/images/blaws1.gif">
                      <a:hlinkClick r:id="rId5"/>
                    </pic:cNvPr>
                    <pic:cNvPicPr>
                      <a:picLocks noChangeAspect="1" noChangeArrowheads="1"/>
                    </pic:cNvPicPr>
                  </pic:nvPicPr>
                  <pic:blipFill>
                    <a:blip r:embed="rId6"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86" name="Картина 186" descr="http://www.lex.bg/assets/images/blaws2.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www.lex.bg/assets/images/blaws2.gif">
                      <a:hlinkClick r:id="rId5"/>
                    </pic:cNvPr>
                    <pic:cNvPicPr>
                      <a:picLocks noChangeAspect="1" noChangeArrowheads="1"/>
                    </pic:cNvPicPr>
                  </pic:nvPicPr>
                  <pic:blipFill>
                    <a:blip r:embed="rId7"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87" name="Картина 187" descr="http://www.lex.bg/assets/images/blaws3.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www.lex.bg/assets/images/blaws3.gif">
                      <a:hlinkClick r:id="rId5"/>
                    </pic:cNvPr>
                    <pic:cNvPicPr>
                      <a:picLocks noChangeAspect="1" noChangeArrowheads="1"/>
                    </pic:cNvPicPr>
                  </pic:nvPicPr>
                  <pic:blipFill>
                    <a:blip r:embed="rId8"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5"/>
          <w:szCs w:val="15"/>
          <w:lang w:eastAsia="bg-BG"/>
        </w:rPr>
        <w:drawing>
          <wp:inline distT="0" distB="0" distL="0" distR="0">
            <wp:extent cx="174625" cy="174625"/>
            <wp:effectExtent l="19050" t="0" r="0" b="0"/>
            <wp:docPr id="188" name="Картина 188" descr="http://www.lex.bg/assets/images/blaws4.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lex.bg/assets/images/blaws4.gif">
                      <a:hlinkClick r:id="rId5"/>
                    </pic:cNvPr>
                    <pic:cNvPicPr>
                      <a:picLocks noChangeAspect="1" noChangeArrowheads="1"/>
                    </pic:cNvPicPr>
                  </pic:nvPicPr>
                  <pic:blipFill>
                    <a:blip r:embed="rId9" cstate="print"/>
                    <a:srcRect/>
                    <a:stretch>
                      <a:fillRect/>
                    </a:stretch>
                  </pic:blipFill>
                  <pic:spPr bwMode="auto">
                    <a:xfrm>
                      <a:off x="0" y="0"/>
                      <a:ext cx="174625" cy="174625"/>
                    </a:xfrm>
                    <a:prstGeom prst="rect">
                      <a:avLst/>
                    </a:prstGeom>
                    <a:noFill/>
                    <a:ln w="9525">
                      <a:noFill/>
                      <a:miter lim="800000"/>
                      <a:headEnd/>
                      <a:tailEnd/>
                    </a:ln>
                  </pic:spPr>
                </pic:pic>
              </a:graphicData>
            </a:graphic>
          </wp:inline>
        </w:drawing>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b/>
          <w:bCs/>
          <w:color w:val="000000"/>
          <w:sz w:val="15"/>
          <w:szCs w:val="15"/>
          <w:lang w:eastAsia="bg-BG"/>
        </w:rPr>
        <w:lastRenderedPageBreak/>
        <w:t>Чл. 46.</w:t>
      </w:r>
      <w:r w:rsidRPr="003E28FD">
        <w:rPr>
          <w:rFonts w:ascii="Verdana" w:eastAsia="Times New Roman" w:hAnsi="Verdana" w:cs="Times New Roman"/>
          <w:color w:val="000000"/>
          <w:sz w:val="15"/>
          <w:lang w:eastAsia="bg-BG"/>
        </w:rPr>
        <w:t> </w:t>
      </w:r>
      <w:r w:rsidRPr="003E28FD">
        <w:rPr>
          <w:rFonts w:ascii="Verdana" w:eastAsia="Times New Roman" w:hAnsi="Verdana" w:cs="Times New Roman"/>
          <w:color w:val="000000"/>
          <w:sz w:val="15"/>
          <w:szCs w:val="15"/>
          <w:lang w:eastAsia="bg-BG"/>
        </w:rPr>
        <w:t>(1) Ползвателят на помощта се задължава да постави на видно място табела с информация за подпомагане на дейността му от ЕЗФРСР, когато е одобрен за подпомагане с обща стойност на проекта над левовата равностойност на EUR 50 000 - на мястото/местата, където се извършва инвестицията.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Табелата по ал. 1 съдържа описание на проекта/дейността, която се подпомага, знамето на ЕС с пояснение за неговата роля, националното знаме на Република България, както и думите "Европейски земеделски фонд за развитие на селските райони: Европа инвестира в селските райони".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Информацията по ал. 3 заема не по-малко от 25% от табелата или билборда.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Знамето на Европейския съюз се изобразява върху табела с правоъгълна форма на син или бял фон с 12 златни или черни звезди, чиито върхове не се докосват и образуват кръг съгласно</w:t>
      </w:r>
      <w:r w:rsidRPr="003E28FD">
        <w:rPr>
          <w:rFonts w:ascii="Verdana" w:eastAsia="Times New Roman" w:hAnsi="Verdana" w:cs="Times New Roman"/>
          <w:color w:val="000000"/>
          <w:sz w:val="15"/>
          <w:lang w:eastAsia="bg-BG"/>
        </w:rPr>
        <w:t> приложение № 7</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Техническите изисквания към информацията във връзка с оповестяване на подпомагането на дейността от ЕЗФРСР на райони се определят съгласно Приложение № VI към чл. 58, параграф 3 от Регламент (ЕО) № 1974/2006.</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240"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Допълнителни разпоредби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1. По смисъла на тази наредба: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w:t>
      </w:r>
      <w:r w:rsidRPr="003E28FD">
        <w:rPr>
          <w:rFonts w:ascii="Verdana" w:eastAsia="Times New Roman" w:hAnsi="Verdana" w:cs="Times New Roman"/>
          <w:color w:val="000000"/>
          <w:sz w:val="15"/>
          <w:lang w:eastAsia="bg-BG"/>
        </w:rPr>
        <w:t>Мярка</w:t>
      </w:r>
      <w:r w:rsidRPr="003E28FD">
        <w:rPr>
          <w:rFonts w:ascii="Verdana" w:eastAsia="Times New Roman" w:hAnsi="Verdana" w:cs="Times New Roman"/>
          <w:color w:val="000000"/>
          <w:sz w:val="15"/>
          <w:szCs w:val="15"/>
          <w:lang w:eastAsia="bg-BG"/>
        </w:rPr>
        <w:t>" е съвкупност от дейности, спомагащи за прилагане на приоритетите на Програмата за развитие на селските райони.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w:t>
      </w:r>
      <w:r w:rsidRPr="003E28FD">
        <w:rPr>
          <w:rFonts w:ascii="Verdana" w:eastAsia="Times New Roman" w:hAnsi="Verdana" w:cs="Times New Roman"/>
          <w:color w:val="000000"/>
          <w:sz w:val="15"/>
          <w:lang w:eastAsia="bg-BG"/>
        </w:rPr>
        <w:t>Дейност</w:t>
      </w:r>
      <w:r w:rsidRPr="003E28FD">
        <w:rPr>
          <w:rFonts w:ascii="Verdana" w:eastAsia="Times New Roman" w:hAnsi="Verdana" w:cs="Times New Roman"/>
          <w:color w:val="000000"/>
          <w:sz w:val="15"/>
          <w:szCs w:val="15"/>
          <w:lang w:eastAsia="bg-BG"/>
        </w:rPr>
        <w:t>" е проект, договор, споразумение или друг механизъм, избран съгласно заложените в ПРСР критерии, който се отнася до и се осъществява от един или повече ползватели, предвид постигането на поставените в ПРСР цели.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w:t>
      </w:r>
      <w:r w:rsidRPr="003E28FD">
        <w:rPr>
          <w:rFonts w:ascii="Verdana" w:eastAsia="Times New Roman" w:hAnsi="Verdana" w:cs="Times New Roman"/>
          <w:color w:val="000000"/>
          <w:sz w:val="15"/>
          <w:lang w:eastAsia="bg-BG"/>
        </w:rPr>
        <w:t>Проект</w:t>
      </w:r>
      <w:r w:rsidRPr="003E28FD">
        <w:rPr>
          <w:rFonts w:ascii="Verdana" w:eastAsia="Times New Roman" w:hAnsi="Verdana" w:cs="Times New Roman"/>
          <w:color w:val="000000"/>
          <w:sz w:val="15"/>
          <w:szCs w:val="15"/>
          <w:lang w:eastAsia="bg-BG"/>
        </w:rPr>
        <w:t>" е заявление за подпомагане заедно с всички изискуеми документи, както и съвкупността от материални и нематериални активи и свързаните с тях разходи, заявени от кандидата и допустими за финансиране по ПРСР.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w:t>
      </w:r>
      <w:r w:rsidRPr="003E28FD">
        <w:rPr>
          <w:rFonts w:ascii="Verdana" w:eastAsia="Times New Roman" w:hAnsi="Verdana" w:cs="Times New Roman"/>
          <w:color w:val="000000"/>
          <w:sz w:val="15"/>
          <w:lang w:eastAsia="bg-BG"/>
        </w:rPr>
        <w:t>Публична финансова помощ</w:t>
      </w:r>
      <w:r w:rsidRPr="003E28FD">
        <w:rPr>
          <w:rFonts w:ascii="Verdana" w:eastAsia="Times New Roman" w:hAnsi="Verdana" w:cs="Times New Roman"/>
          <w:color w:val="000000"/>
          <w:sz w:val="15"/>
          <w:szCs w:val="15"/>
          <w:lang w:eastAsia="bg-BG"/>
        </w:rPr>
        <w:t>" е всеки обществен дял във финансирането на дейности, източник на който е бюджетът на държавата, на регионалните или местните власти, на Европейската общност, както и всеки подобен разход. Всеки дял във финансирането на дейности, чийто произход е бюджетът на обществени юридически лица или сдружения на една или повече регионални или местни власти по смисъла на</w:t>
      </w:r>
      <w:r w:rsidRPr="003E28FD">
        <w:rPr>
          <w:rFonts w:ascii="Verdana" w:eastAsia="Times New Roman" w:hAnsi="Verdana" w:cs="Times New Roman"/>
          <w:color w:val="000000"/>
          <w:sz w:val="15"/>
          <w:lang w:eastAsia="bg-BG"/>
        </w:rPr>
        <w:t> Директива 2004/18/EС </w:t>
      </w:r>
      <w:r w:rsidRPr="003E28FD">
        <w:rPr>
          <w:rFonts w:ascii="Verdana" w:eastAsia="Times New Roman" w:hAnsi="Verdana" w:cs="Times New Roman"/>
          <w:color w:val="000000"/>
          <w:sz w:val="15"/>
          <w:szCs w:val="15"/>
          <w:lang w:eastAsia="bg-BG"/>
        </w:rPr>
        <w:t>на Европейския парламент и на Съвета от 31 март 2004 г. относно координирането на процедурите за възлагане на обществени поръчки за строителство, услуги и доставки (ОВ L 134, 30.4.2004 г. и Българско специално издание : глава 06 том 8), ще се разглежда като обществен дял.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w:t>
      </w:r>
      <w:r w:rsidRPr="003E28FD">
        <w:rPr>
          <w:rFonts w:ascii="Verdana" w:eastAsia="Times New Roman" w:hAnsi="Verdana" w:cs="Times New Roman"/>
          <w:color w:val="000000"/>
          <w:sz w:val="15"/>
          <w:lang w:eastAsia="bg-BG"/>
        </w:rPr>
        <w:t>Ден</w:t>
      </w:r>
      <w:r w:rsidRPr="003E28FD">
        <w:rPr>
          <w:rFonts w:ascii="Verdana" w:eastAsia="Times New Roman" w:hAnsi="Verdana" w:cs="Times New Roman"/>
          <w:color w:val="000000"/>
          <w:sz w:val="15"/>
          <w:szCs w:val="15"/>
          <w:lang w:eastAsia="bg-BG"/>
        </w:rPr>
        <w:t>" е календарен ден, освен ако не е казано друго.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w:t>
      </w:r>
      <w:r w:rsidRPr="003E28FD">
        <w:rPr>
          <w:rFonts w:ascii="Verdana" w:eastAsia="Times New Roman" w:hAnsi="Verdana" w:cs="Times New Roman"/>
          <w:color w:val="000000"/>
          <w:sz w:val="15"/>
          <w:lang w:eastAsia="bg-BG"/>
        </w:rPr>
        <w:t>Ползвател</w:t>
      </w:r>
      <w:r w:rsidRPr="003E28FD">
        <w:rPr>
          <w:rFonts w:ascii="Verdana" w:eastAsia="Times New Roman" w:hAnsi="Verdana" w:cs="Times New Roman"/>
          <w:color w:val="000000"/>
          <w:sz w:val="15"/>
          <w:szCs w:val="15"/>
          <w:lang w:eastAsia="bg-BG"/>
        </w:rPr>
        <w:t>" е лице, на което е одобрена и/или изплатена финансова помощ по ПРСР.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7. "</w:t>
      </w:r>
      <w:r w:rsidRPr="003E28FD">
        <w:rPr>
          <w:rFonts w:ascii="Verdana" w:eastAsia="Times New Roman" w:hAnsi="Verdana" w:cs="Times New Roman"/>
          <w:color w:val="000000"/>
          <w:sz w:val="15"/>
          <w:lang w:eastAsia="bg-BG"/>
        </w:rPr>
        <w:t>Обществен разход/вложение</w:t>
      </w:r>
      <w:r w:rsidRPr="003E28FD">
        <w:rPr>
          <w:rFonts w:ascii="Verdana" w:eastAsia="Times New Roman" w:hAnsi="Verdana" w:cs="Times New Roman"/>
          <w:color w:val="000000"/>
          <w:sz w:val="15"/>
          <w:szCs w:val="15"/>
          <w:lang w:eastAsia="bg-BG"/>
        </w:rPr>
        <w:t>" е всеки обществен дял във финансирането на дейности, източник на който е бюджетът на държавата, на регионалните или местните власти, на Европейската общност, както и всеки подобен разход. Всеки дял във финансирането на дейности, чийто произход е бюджетът на обществени юридически лица или сдружения на една или повече регионални или местни власти по смисъла на</w:t>
      </w:r>
      <w:r w:rsidRPr="003E28FD">
        <w:rPr>
          <w:rFonts w:ascii="Verdana" w:eastAsia="Times New Roman" w:hAnsi="Verdana" w:cs="Times New Roman"/>
          <w:color w:val="000000"/>
          <w:sz w:val="15"/>
          <w:lang w:eastAsia="bg-BG"/>
        </w:rPr>
        <w:t> Директива 2004/18/EС </w:t>
      </w:r>
      <w:r w:rsidRPr="003E28FD">
        <w:rPr>
          <w:rFonts w:ascii="Verdana" w:eastAsia="Times New Roman" w:hAnsi="Verdana" w:cs="Times New Roman"/>
          <w:color w:val="000000"/>
          <w:sz w:val="15"/>
          <w:szCs w:val="15"/>
          <w:lang w:eastAsia="bg-BG"/>
        </w:rPr>
        <w:t>на Европейския парламент и на Съвета от 31 март 2004 г. относно координирането на процедури за възлагане на договори за обществени работи, за обществени доставки и за обществени услуги (2), ще се разглежда като обществен дял.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 (изм. - ДВ, бр. 89 от 2011 г., в сила от 11.11.2011 г.) "</w:t>
      </w:r>
      <w:r w:rsidRPr="003E28FD">
        <w:rPr>
          <w:rFonts w:ascii="Verdana" w:eastAsia="Times New Roman" w:hAnsi="Verdana" w:cs="Times New Roman"/>
          <w:color w:val="000000"/>
          <w:sz w:val="15"/>
          <w:lang w:eastAsia="bg-BG"/>
        </w:rPr>
        <w:t>Административна проверки</w:t>
      </w:r>
      <w:r w:rsidRPr="003E28FD">
        <w:rPr>
          <w:rFonts w:ascii="Verdana" w:eastAsia="Times New Roman" w:hAnsi="Verdana" w:cs="Times New Roman"/>
          <w:color w:val="000000"/>
          <w:sz w:val="15"/>
          <w:szCs w:val="15"/>
          <w:lang w:eastAsia="bg-BG"/>
        </w:rPr>
        <w:t>" са проверки съгласно условията и разпоредбите на чл. 24 от Регламент (ЕС) № 65/2011.</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9. "</w:t>
      </w:r>
      <w:r w:rsidRPr="003E28FD">
        <w:rPr>
          <w:rFonts w:ascii="Verdana" w:eastAsia="Times New Roman" w:hAnsi="Verdana" w:cs="Times New Roman"/>
          <w:color w:val="000000"/>
          <w:sz w:val="15"/>
          <w:lang w:eastAsia="bg-BG"/>
        </w:rPr>
        <w:t>Принос в натура</w:t>
      </w:r>
      <w:r w:rsidRPr="003E28FD">
        <w:rPr>
          <w:rFonts w:ascii="Verdana" w:eastAsia="Times New Roman" w:hAnsi="Verdana" w:cs="Times New Roman"/>
          <w:color w:val="000000"/>
          <w:sz w:val="15"/>
          <w:szCs w:val="15"/>
          <w:lang w:eastAsia="bg-BG"/>
        </w:rPr>
        <w:t>" е предоставяне на земя или недвижим имот, оборудване или суровини, проучване или професионална работа или неплатен доброволен труд, за които не са правени плащания в брой, подкрепени от фактура или друг еквивалентен на фактура платежен документ.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10. "</w:t>
      </w:r>
      <w:r w:rsidRPr="003E28FD">
        <w:rPr>
          <w:rFonts w:ascii="Verdana" w:eastAsia="Times New Roman" w:hAnsi="Verdana" w:cs="Times New Roman"/>
          <w:color w:val="000000"/>
          <w:sz w:val="15"/>
          <w:lang w:eastAsia="bg-BG"/>
        </w:rPr>
        <w:t>Разходи за инвестиции за обикновена подмяна</w:t>
      </w:r>
      <w:r w:rsidRPr="003E28FD">
        <w:rPr>
          <w:rFonts w:ascii="Verdana" w:eastAsia="Times New Roman" w:hAnsi="Verdana" w:cs="Times New Roman"/>
          <w:color w:val="000000"/>
          <w:sz w:val="15"/>
          <w:szCs w:val="15"/>
          <w:lang w:eastAsia="bg-BG"/>
        </w:rPr>
        <w:t>" са разходи за замяна на активи, които не водят до подобряване на цялостната дейност на кандидата.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11. "</w:t>
      </w:r>
      <w:r w:rsidRPr="003E28FD">
        <w:rPr>
          <w:rFonts w:ascii="Verdana" w:eastAsia="Times New Roman" w:hAnsi="Verdana" w:cs="Times New Roman"/>
          <w:color w:val="000000"/>
          <w:sz w:val="15"/>
          <w:lang w:eastAsia="bg-BG"/>
        </w:rPr>
        <w:t>Уникален идентификационен номер</w:t>
      </w:r>
      <w:r w:rsidRPr="003E28FD">
        <w:rPr>
          <w:rFonts w:ascii="Verdana" w:eastAsia="Times New Roman" w:hAnsi="Verdana" w:cs="Times New Roman"/>
          <w:color w:val="000000"/>
          <w:sz w:val="15"/>
          <w:szCs w:val="15"/>
          <w:lang w:eastAsia="bg-BG"/>
        </w:rPr>
        <w:t>" е регистрационен номер, който се издава на кандидата от служител в РА след извършване на преглед на документите към заявлението за подпомагане.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12. "</w:t>
      </w:r>
      <w:r w:rsidRPr="003E28FD">
        <w:rPr>
          <w:rFonts w:ascii="Verdana" w:eastAsia="Times New Roman" w:hAnsi="Verdana" w:cs="Times New Roman"/>
          <w:color w:val="000000"/>
          <w:sz w:val="15"/>
          <w:lang w:eastAsia="bg-BG"/>
        </w:rPr>
        <w:t>Материални и нематериални активи</w:t>
      </w:r>
      <w:r w:rsidRPr="003E28FD">
        <w:rPr>
          <w:rFonts w:ascii="Verdana" w:eastAsia="Times New Roman" w:hAnsi="Verdana" w:cs="Times New Roman"/>
          <w:color w:val="000000"/>
          <w:sz w:val="15"/>
          <w:szCs w:val="15"/>
          <w:lang w:eastAsia="bg-BG"/>
        </w:rPr>
        <w:t>" са понятия по смисъла на Регламент (ЕО) № 1628/2006 на Комисията от 24 октомври 2006 г. за прилагане на членове 87 и 88 от Договора по отношение на националната регионална инвестиционна помощ (ОВ L 302, 01.11.2006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13. "</w:t>
      </w:r>
      <w:r w:rsidRPr="003E28FD">
        <w:rPr>
          <w:rFonts w:ascii="Verdana" w:eastAsia="Times New Roman" w:hAnsi="Verdana" w:cs="Times New Roman"/>
          <w:color w:val="000000"/>
          <w:sz w:val="15"/>
          <w:lang w:eastAsia="bg-BG"/>
        </w:rPr>
        <w:t>Частичен отказ за финансиране</w:t>
      </w:r>
      <w:r w:rsidRPr="003E28FD">
        <w:rPr>
          <w:rFonts w:ascii="Verdana" w:eastAsia="Times New Roman" w:hAnsi="Verdana" w:cs="Times New Roman"/>
          <w:color w:val="000000"/>
          <w:sz w:val="15"/>
          <w:szCs w:val="15"/>
          <w:lang w:eastAsia="bg-BG"/>
        </w:rPr>
        <w:t>" е отказът да се финансират част от заявените разходи на кандидата, които са включени в проект, одобрен за подпомагане по ПРСР. Основанията за отказ са регламентирани в тази наредба, както и в цялото българско и европейско законодателство, уреждащо правилата за прилагане на ПРСР в Република България.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14. "</w:t>
      </w:r>
      <w:r w:rsidRPr="003E28FD">
        <w:rPr>
          <w:rFonts w:ascii="Verdana" w:eastAsia="Times New Roman" w:hAnsi="Verdana" w:cs="Times New Roman"/>
          <w:color w:val="000000"/>
          <w:sz w:val="15"/>
          <w:lang w:eastAsia="bg-BG"/>
        </w:rPr>
        <w:t>Авансово плащане</w:t>
      </w:r>
      <w:r w:rsidRPr="003E28FD">
        <w:rPr>
          <w:rFonts w:ascii="Verdana" w:eastAsia="Times New Roman" w:hAnsi="Verdana" w:cs="Times New Roman"/>
          <w:color w:val="000000"/>
          <w:sz w:val="15"/>
          <w:szCs w:val="15"/>
          <w:lang w:eastAsia="bg-BG"/>
        </w:rPr>
        <w:t>" е плащане по смисъла на чл. 56 на Регламент (ЕО) № 1974/2006.</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15. "</w:t>
      </w:r>
      <w:r w:rsidRPr="003E28FD">
        <w:rPr>
          <w:rFonts w:ascii="Verdana" w:eastAsia="Times New Roman" w:hAnsi="Verdana" w:cs="Times New Roman"/>
          <w:color w:val="000000"/>
          <w:sz w:val="15"/>
          <w:lang w:eastAsia="bg-BG"/>
        </w:rPr>
        <w:t>Междинно плащане</w:t>
      </w:r>
      <w:r w:rsidRPr="003E28FD">
        <w:rPr>
          <w:rFonts w:ascii="Verdana" w:eastAsia="Times New Roman" w:hAnsi="Verdana" w:cs="Times New Roman"/>
          <w:color w:val="000000"/>
          <w:sz w:val="15"/>
          <w:szCs w:val="15"/>
          <w:lang w:eastAsia="bg-BG"/>
        </w:rPr>
        <w:t>" е плащане за обособена част от одобрената за финансовата помощ инвестиция въз основа на първични счетоводни документи (фактури), доказващи извършените разходи.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16. "</w:t>
      </w:r>
      <w:r w:rsidRPr="003E28FD">
        <w:rPr>
          <w:rFonts w:ascii="Verdana" w:eastAsia="Times New Roman" w:hAnsi="Verdana" w:cs="Times New Roman"/>
          <w:color w:val="000000"/>
          <w:sz w:val="15"/>
          <w:lang w:eastAsia="bg-BG"/>
        </w:rPr>
        <w:t>Рефинансиране на лихви</w:t>
      </w:r>
      <w:r w:rsidRPr="003E28FD">
        <w:rPr>
          <w:rFonts w:ascii="Verdana" w:eastAsia="Times New Roman" w:hAnsi="Verdana" w:cs="Times New Roman"/>
          <w:color w:val="000000"/>
          <w:sz w:val="15"/>
          <w:szCs w:val="15"/>
          <w:lang w:eastAsia="bg-BG"/>
        </w:rPr>
        <w:t>" е възстановяване на извършените разходи за лихви по заеми.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17. "</w:t>
      </w:r>
      <w:r w:rsidRPr="003E28FD">
        <w:rPr>
          <w:rFonts w:ascii="Verdana" w:eastAsia="Times New Roman" w:hAnsi="Verdana" w:cs="Times New Roman"/>
          <w:color w:val="000000"/>
          <w:sz w:val="15"/>
          <w:lang w:eastAsia="bg-BG"/>
        </w:rPr>
        <w:t>ЕО</w:t>
      </w:r>
      <w:r w:rsidRPr="003E28FD">
        <w:rPr>
          <w:rFonts w:ascii="Verdana" w:eastAsia="Times New Roman" w:hAnsi="Verdana" w:cs="Times New Roman"/>
          <w:color w:val="000000"/>
          <w:sz w:val="15"/>
          <w:szCs w:val="15"/>
          <w:lang w:eastAsia="bg-BG"/>
        </w:rPr>
        <w:t>" е Европейската общност.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18. (изм. - ДВ, бр. 89 от 2011 г., в сила от 11.11.2011 г.) "</w:t>
      </w:r>
      <w:r w:rsidRPr="003E28FD">
        <w:rPr>
          <w:rFonts w:ascii="Verdana" w:eastAsia="Times New Roman" w:hAnsi="Verdana" w:cs="Times New Roman"/>
          <w:color w:val="000000"/>
          <w:sz w:val="15"/>
          <w:lang w:eastAsia="bg-BG"/>
        </w:rPr>
        <w:t>Независими оферти</w:t>
      </w:r>
      <w:r w:rsidRPr="003E28FD">
        <w:rPr>
          <w:rFonts w:ascii="Verdana" w:eastAsia="Times New Roman" w:hAnsi="Verdana" w:cs="Times New Roman"/>
          <w:color w:val="000000"/>
          <w:sz w:val="15"/>
          <w:szCs w:val="15"/>
          <w:lang w:eastAsia="bg-BG"/>
        </w:rPr>
        <w:t>" са оферти, подадени от лица, които не се намират в следната свързаност помежду си или спрямо кандидата: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 лицата, едното от които участва в управлението на дружеството на другото;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б) </w:t>
      </w:r>
      <w:proofErr w:type="spellStart"/>
      <w:r w:rsidRPr="003E28FD">
        <w:rPr>
          <w:rFonts w:ascii="Verdana" w:eastAsia="Times New Roman" w:hAnsi="Verdana" w:cs="Times New Roman"/>
          <w:color w:val="000000"/>
          <w:sz w:val="15"/>
          <w:szCs w:val="15"/>
          <w:lang w:eastAsia="bg-BG"/>
        </w:rPr>
        <w:t>съдружниците</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лицата, които съвместно контролират пряко трето лице;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г) лицата, които участват пряко в управлението или капитала на друго лице, поради което между тях могат да се уговарят условия, различни от обичайните;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д) едното лице притежава повече от половината от броя на гласовете в общото събрание на другото лице;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е) лицата, чиято дейност се контролира пряко или косвено от трето лице - физическо или юридическо;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ж) лицата, едното от които е търговски представител на другото.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19. "</w:t>
      </w:r>
      <w:r w:rsidRPr="003E28FD">
        <w:rPr>
          <w:rFonts w:ascii="Verdana" w:eastAsia="Times New Roman" w:hAnsi="Verdana" w:cs="Times New Roman"/>
          <w:color w:val="000000"/>
          <w:sz w:val="15"/>
          <w:lang w:eastAsia="bg-BG"/>
        </w:rPr>
        <w:t>Места по националната екологична мрежа Натура 2000</w:t>
      </w:r>
      <w:r w:rsidRPr="003E28FD">
        <w:rPr>
          <w:rFonts w:ascii="Verdana" w:eastAsia="Times New Roman" w:hAnsi="Verdana" w:cs="Times New Roman"/>
          <w:color w:val="000000"/>
          <w:sz w:val="15"/>
          <w:szCs w:val="15"/>
          <w:lang w:eastAsia="bg-BG"/>
        </w:rPr>
        <w:t>" са защитените зони по</w:t>
      </w:r>
      <w:r w:rsidRPr="003E28FD">
        <w:rPr>
          <w:rFonts w:ascii="Verdana" w:eastAsia="Times New Roman" w:hAnsi="Verdana" w:cs="Times New Roman"/>
          <w:color w:val="000000"/>
          <w:sz w:val="15"/>
          <w:lang w:eastAsia="bg-BG"/>
        </w:rPr>
        <w:t> чл. 6, ал. 1 </w:t>
      </w:r>
      <w:r w:rsidRPr="003E28FD">
        <w:rPr>
          <w:rFonts w:ascii="Verdana" w:eastAsia="Times New Roman" w:hAnsi="Verdana" w:cs="Times New Roman"/>
          <w:color w:val="000000"/>
          <w:sz w:val="15"/>
          <w:szCs w:val="15"/>
          <w:lang w:eastAsia="bg-BG"/>
        </w:rPr>
        <w:t>от Закона за биологичното разнообразие.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20. "</w:t>
      </w:r>
      <w:r w:rsidRPr="003E28FD">
        <w:rPr>
          <w:rFonts w:ascii="Verdana" w:eastAsia="Times New Roman" w:hAnsi="Verdana" w:cs="Times New Roman"/>
          <w:color w:val="000000"/>
          <w:sz w:val="15"/>
          <w:lang w:eastAsia="bg-BG"/>
        </w:rPr>
        <w:t>Форсмажорни обстоятелства</w:t>
      </w:r>
      <w:r w:rsidRPr="003E28FD">
        <w:rPr>
          <w:rFonts w:ascii="Verdana" w:eastAsia="Times New Roman" w:hAnsi="Verdana" w:cs="Times New Roman"/>
          <w:color w:val="000000"/>
          <w:sz w:val="15"/>
          <w:szCs w:val="15"/>
          <w:lang w:eastAsia="bg-BG"/>
        </w:rPr>
        <w:t>" са: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 смърт на ползвателя;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б) продължителна професионална нетрудоспособност на ползвателя;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тежко природно бедствие, въздействало сериозно върху земята в имота.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21. "</w:t>
      </w:r>
      <w:r w:rsidRPr="003E28FD">
        <w:rPr>
          <w:rFonts w:ascii="Verdana" w:eastAsia="Times New Roman" w:hAnsi="Verdana" w:cs="Times New Roman"/>
          <w:color w:val="000000"/>
          <w:sz w:val="15"/>
          <w:lang w:eastAsia="bg-BG"/>
        </w:rPr>
        <w:t>Гора</w:t>
      </w:r>
      <w:r w:rsidRPr="003E28FD">
        <w:rPr>
          <w:rFonts w:ascii="Verdana" w:eastAsia="Times New Roman" w:hAnsi="Verdana" w:cs="Times New Roman"/>
          <w:color w:val="000000"/>
          <w:sz w:val="15"/>
          <w:szCs w:val="15"/>
          <w:lang w:eastAsia="bg-BG"/>
        </w:rPr>
        <w:t xml:space="preserve">" - за целите на тази мярка означава земна площ, която се простира върху повече от 0,5 ха с дървета на височина над 5 м и със </w:t>
      </w:r>
      <w:proofErr w:type="spellStart"/>
      <w:r w:rsidRPr="003E28FD">
        <w:rPr>
          <w:rFonts w:ascii="Verdana" w:eastAsia="Times New Roman" w:hAnsi="Verdana" w:cs="Times New Roman"/>
          <w:color w:val="000000"/>
          <w:sz w:val="15"/>
          <w:szCs w:val="15"/>
          <w:lang w:eastAsia="bg-BG"/>
        </w:rPr>
        <w:t>склопеност</w:t>
      </w:r>
      <w:proofErr w:type="spellEnd"/>
      <w:r w:rsidRPr="003E28FD">
        <w:rPr>
          <w:rFonts w:ascii="Verdana" w:eastAsia="Times New Roman" w:hAnsi="Verdana" w:cs="Times New Roman"/>
          <w:color w:val="000000"/>
          <w:sz w:val="15"/>
          <w:szCs w:val="15"/>
          <w:lang w:eastAsia="bg-BG"/>
        </w:rPr>
        <w:t xml:space="preserve"> над 10% или дървета, които могат да достигнат тези прагови стойности </w:t>
      </w:r>
      <w:proofErr w:type="spellStart"/>
      <w:r w:rsidRPr="003E28FD">
        <w:rPr>
          <w:rFonts w:ascii="Verdana" w:eastAsia="Times New Roman" w:hAnsi="Verdana" w:cs="Times New Roman"/>
          <w:color w:val="000000"/>
          <w:sz w:val="15"/>
          <w:szCs w:val="15"/>
          <w:lang w:eastAsia="bg-BG"/>
        </w:rPr>
        <w:t>in</w:t>
      </w:r>
      <w:proofErr w:type="spellEnd"/>
      <w:r w:rsidRPr="003E28FD">
        <w:rPr>
          <w:rFonts w:ascii="Verdana" w:eastAsia="Times New Roman" w:hAnsi="Verdana" w:cs="Times New Roman"/>
          <w:color w:val="000000"/>
          <w:sz w:val="15"/>
          <w:szCs w:val="15"/>
          <w:lang w:eastAsia="bg-BG"/>
        </w:rPr>
        <w:t xml:space="preserve"> </w:t>
      </w:r>
      <w:proofErr w:type="spellStart"/>
      <w:r w:rsidRPr="003E28FD">
        <w:rPr>
          <w:rFonts w:ascii="Verdana" w:eastAsia="Times New Roman" w:hAnsi="Verdana" w:cs="Times New Roman"/>
          <w:color w:val="000000"/>
          <w:sz w:val="15"/>
          <w:szCs w:val="15"/>
          <w:lang w:eastAsia="bg-BG"/>
        </w:rPr>
        <w:t>situ</w:t>
      </w:r>
      <w:proofErr w:type="spellEnd"/>
      <w:r w:rsidRPr="003E28FD">
        <w:rPr>
          <w:rFonts w:ascii="Verdana" w:eastAsia="Times New Roman" w:hAnsi="Verdana" w:cs="Times New Roman"/>
          <w:color w:val="000000"/>
          <w:sz w:val="15"/>
          <w:szCs w:val="15"/>
          <w:lang w:eastAsia="bg-BG"/>
        </w:rPr>
        <w:t>. Тук не се включва земна площ, която е с преобладаващо земеделско или градско ползване.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Включват се и зони в процес на презалесяване, които все още не са достигнали, но се очаква да достигнат </w:t>
      </w:r>
      <w:proofErr w:type="spellStart"/>
      <w:r w:rsidRPr="003E28FD">
        <w:rPr>
          <w:rFonts w:ascii="Verdana" w:eastAsia="Times New Roman" w:hAnsi="Verdana" w:cs="Times New Roman"/>
          <w:color w:val="000000"/>
          <w:sz w:val="15"/>
          <w:szCs w:val="15"/>
          <w:lang w:eastAsia="bg-BG"/>
        </w:rPr>
        <w:t>склопеност</w:t>
      </w:r>
      <w:proofErr w:type="spellEnd"/>
      <w:r w:rsidRPr="003E28FD">
        <w:rPr>
          <w:rFonts w:ascii="Verdana" w:eastAsia="Times New Roman" w:hAnsi="Verdana" w:cs="Times New Roman"/>
          <w:color w:val="000000"/>
          <w:sz w:val="15"/>
          <w:szCs w:val="15"/>
          <w:lang w:eastAsia="bg-BG"/>
        </w:rPr>
        <w:t xml:space="preserve"> от 10% и височина на дърветата 5 м, както и зони временно на дънери в резултат от човешка дейност или природни бедствия, за които се очаква да се възстановят.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Горите включват горски пътища, противопожарни просеки и други малки открити площи, гори в национални паркове, природни резервати и други защитени зони като тези от специален научен, исторически, културен или духовен интерес.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Горите включват дървета, служещи за прегради срещу вятър, полезащитни пояси и коридори от дървета с площ над 0,5 ха и широчина над 20 м.</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 xml:space="preserve">Групи дървета, част от земеделското производство, като например овощни насаждения и </w:t>
      </w:r>
      <w:proofErr w:type="spellStart"/>
      <w:r w:rsidRPr="003E28FD">
        <w:rPr>
          <w:rFonts w:ascii="Verdana" w:eastAsia="Times New Roman" w:hAnsi="Verdana" w:cs="Times New Roman"/>
          <w:color w:val="000000"/>
          <w:sz w:val="15"/>
          <w:szCs w:val="15"/>
          <w:lang w:eastAsia="bg-BG"/>
        </w:rPr>
        <w:t>агролесовъдните</w:t>
      </w:r>
      <w:proofErr w:type="spellEnd"/>
      <w:r w:rsidRPr="003E28FD">
        <w:rPr>
          <w:rFonts w:ascii="Verdana" w:eastAsia="Times New Roman" w:hAnsi="Verdana" w:cs="Times New Roman"/>
          <w:color w:val="000000"/>
          <w:sz w:val="15"/>
          <w:szCs w:val="15"/>
          <w:lang w:eastAsia="bg-BG"/>
        </w:rPr>
        <w:t xml:space="preserve"> системи се изключват от дефиницията за "гори". Дърветата в градските паркове и градини също се изключват от тази дефиниция.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22. "</w:t>
      </w:r>
      <w:r w:rsidRPr="003E28FD">
        <w:rPr>
          <w:rFonts w:ascii="Verdana" w:eastAsia="Times New Roman" w:hAnsi="Verdana" w:cs="Times New Roman"/>
          <w:color w:val="000000"/>
          <w:sz w:val="15"/>
          <w:lang w:eastAsia="bg-BG"/>
        </w:rPr>
        <w:t>Горски култури</w:t>
      </w:r>
      <w:r w:rsidRPr="003E28FD">
        <w:rPr>
          <w:rFonts w:ascii="Verdana" w:eastAsia="Times New Roman" w:hAnsi="Verdana" w:cs="Times New Roman"/>
          <w:color w:val="000000"/>
          <w:sz w:val="15"/>
          <w:szCs w:val="15"/>
          <w:lang w:eastAsia="bg-BG"/>
        </w:rPr>
        <w:t>" са гори, създадени или възобновени по изкуствен начин.</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23. "</w:t>
      </w:r>
      <w:r w:rsidRPr="003E28FD">
        <w:rPr>
          <w:rFonts w:ascii="Verdana" w:eastAsia="Times New Roman" w:hAnsi="Verdana" w:cs="Times New Roman"/>
          <w:color w:val="000000"/>
          <w:sz w:val="15"/>
          <w:lang w:eastAsia="bg-BG"/>
        </w:rPr>
        <w:t>Иглолистна култура</w:t>
      </w:r>
      <w:r w:rsidRPr="003E28FD">
        <w:rPr>
          <w:rFonts w:ascii="Verdana" w:eastAsia="Times New Roman" w:hAnsi="Verdana" w:cs="Times New Roman"/>
          <w:color w:val="000000"/>
          <w:sz w:val="15"/>
          <w:szCs w:val="15"/>
          <w:lang w:eastAsia="bg-BG"/>
        </w:rPr>
        <w:t xml:space="preserve">" е изкуствено създадена гора чрез залесяване на фиданки от иглолистни видове или с тяхното </w:t>
      </w:r>
      <w:proofErr w:type="spellStart"/>
      <w:r w:rsidRPr="003E28FD">
        <w:rPr>
          <w:rFonts w:ascii="Verdana" w:eastAsia="Times New Roman" w:hAnsi="Verdana" w:cs="Times New Roman"/>
          <w:color w:val="000000"/>
          <w:sz w:val="15"/>
          <w:szCs w:val="15"/>
          <w:lang w:eastAsia="bg-BG"/>
        </w:rPr>
        <w:t>преобладание</w:t>
      </w:r>
      <w:proofErr w:type="spellEnd"/>
      <w:r w:rsidRPr="003E28FD">
        <w:rPr>
          <w:rFonts w:ascii="Verdana" w:eastAsia="Times New Roman" w:hAnsi="Verdana" w:cs="Times New Roman"/>
          <w:color w:val="000000"/>
          <w:sz w:val="15"/>
          <w:szCs w:val="15"/>
          <w:lang w:eastAsia="bg-BG"/>
        </w:rPr>
        <w:t xml:space="preserve"> повече от 8/10.</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24. "</w:t>
      </w:r>
      <w:r w:rsidRPr="003E28FD">
        <w:rPr>
          <w:rFonts w:ascii="Verdana" w:eastAsia="Times New Roman" w:hAnsi="Verdana" w:cs="Times New Roman"/>
          <w:color w:val="000000"/>
          <w:sz w:val="15"/>
          <w:lang w:eastAsia="bg-BG"/>
        </w:rPr>
        <w:t>Широколистна култура</w:t>
      </w:r>
      <w:r w:rsidRPr="003E28FD">
        <w:rPr>
          <w:rFonts w:ascii="Verdana" w:eastAsia="Times New Roman" w:hAnsi="Verdana" w:cs="Times New Roman"/>
          <w:color w:val="000000"/>
          <w:sz w:val="15"/>
          <w:szCs w:val="15"/>
          <w:lang w:eastAsia="bg-BG"/>
        </w:rPr>
        <w:t xml:space="preserve">" е изкуствено създадена гора чрез залесяване на фиданки или сеене на семена от широколистни видове или с тяхното </w:t>
      </w:r>
      <w:proofErr w:type="spellStart"/>
      <w:r w:rsidRPr="003E28FD">
        <w:rPr>
          <w:rFonts w:ascii="Verdana" w:eastAsia="Times New Roman" w:hAnsi="Verdana" w:cs="Times New Roman"/>
          <w:color w:val="000000"/>
          <w:sz w:val="15"/>
          <w:szCs w:val="15"/>
          <w:lang w:eastAsia="bg-BG"/>
        </w:rPr>
        <w:t>преобладание</w:t>
      </w:r>
      <w:proofErr w:type="spellEnd"/>
      <w:r w:rsidRPr="003E28FD">
        <w:rPr>
          <w:rFonts w:ascii="Verdana" w:eastAsia="Times New Roman" w:hAnsi="Verdana" w:cs="Times New Roman"/>
          <w:color w:val="000000"/>
          <w:sz w:val="15"/>
          <w:szCs w:val="15"/>
          <w:lang w:eastAsia="bg-BG"/>
        </w:rPr>
        <w:t xml:space="preserve"> повече от 8/10.</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25. "</w:t>
      </w:r>
      <w:r w:rsidRPr="003E28FD">
        <w:rPr>
          <w:rFonts w:ascii="Verdana" w:eastAsia="Times New Roman" w:hAnsi="Verdana" w:cs="Times New Roman"/>
          <w:color w:val="000000"/>
          <w:sz w:val="15"/>
          <w:lang w:eastAsia="bg-BG"/>
        </w:rPr>
        <w:t>Смесена култура</w:t>
      </w:r>
      <w:r w:rsidRPr="003E28FD">
        <w:rPr>
          <w:rFonts w:ascii="Verdana" w:eastAsia="Times New Roman" w:hAnsi="Verdana" w:cs="Times New Roman"/>
          <w:color w:val="000000"/>
          <w:sz w:val="15"/>
          <w:szCs w:val="15"/>
          <w:lang w:eastAsia="bg-BG"/>
        </w:rPr>
        <w:t>" е изкуствено създадена гора чрез залесяване на фиданки, сеене на семена или комбинирано от иглолистни и широколистни видове, в състава на която участват поне два вида, от които нито един не превишава 8/10 участие.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26. "</w:t>
      </w:r>
      <w:r w:rsidRPr="003E28FD">
        <w:rPr>
          <w:rFonts w:ascii="Verdana" w:eastAsia="Times New Roman" w:hAnsi="Verdana" w:cs="Times New Roman"/>
          <w:color w:val="000000"/>
          <w:sz w:val="15"/>
          <w:lang w:eastAsia="bg-BG"/>
        </w:rPr>
        <w:t>Сдружение</w:t>
      </w:r>
      <w:r w:rsidRPr="003E28FD">
        <w:rPr>
          <w:rFonts w:ascii="Verdana" w:eastAsia="Times New Roman" w:hAnsi="Verdana" w:cs="Times New Roman"/>
          <w:color w:val="000000"/>
          <w:sz w:val="15"/>
          <w:szCs w:val="15"/>
          <w:lang w:eastAsia="bg-BG"/>
        </w:rPr>
        <w:t>" е организация с повече от 5 участници - собственици на гори и земи, създадена с цел с цел съвместното им стопанисване.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27. "</w:t>
      </w:r>
      <w:r w:rsidRPr="003E28FD">
        <w:rPr>
          <w:rFonts w:ascii="Verdana" w:eastAsia="Times New Roman" w:hAnsi="Verdana" w:cs="Times New Roman"/>
          <w:color w:val="000000"/>
          <w:sz w:val="15"/>
          <w:lang w:eastAsia="bg-BG"/>
        </w:rPr>
        <w:t>Възстановителни дейности</w:t>
      </w:r>
      <w:r w:rsidRPr="003E28FD">
        <w:rPr>
          <w:rFonts w:ascii="Verdana" w:eastAsia="Times New Roman" w:hAnsi="Verdana" w:cs="Times New Roman"/>
          <w:color w:val="000000"/>
          <w:sz w:val="15"/>
          <w:szCs w:val="15"/>
          <w:lang w:eastAsia="bg-BG"/>
        </w:rPr>
        <w:t>" е провеждане на определени видове лесовъдски и други мероприятия, целящи възстановяване на унищожените или повредените гори от неблагоприятни природни въздействия.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28. "</w:t>
      </w:r>
      <w:r w:rsidRPr="003E28FD">
        <w:rPr>
          <w:rFonts w:ascii="Verdana" w:eastAsia="Times New Roman" w:hAnsi="Verdana" w:cs="Times New Roman"/>
          <w:color w:val="000000"/>
          <w:sz w:val="15"/>
          <w:lang w:eastAsia="bg-BG"/>
        </w:rPr>
        <w:t>Превантивни дейности</w:t>
      </w:r>
      <w:r w:rsidRPr="003E28FD">
        <w:rPr>
          <w:rFonts w:ascii="Verdana" w:eastAsia="Times New Roman" w:hAnsi="Verdana" w:cs="Times New Roman"/>
          <w:color w:val="000000"/>
          <w:sz w:val="15"/>
          <w:szCs w:val="15"/>
          <w:lang w:eastAsia="bg-BG"/>
        </w:rPr>
        <w:t>" е система от дейности и правила, осигуряващи предпазване, ограничаване и предотвратяване на повреди в горите от неблагоприятни природни въздействия.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29. "</w:t>
      </w:r>
      <w:r w:rsidRPr="003E28FD">
        <w:rPr>
          <w:rFonts w:ascii="Verdana" w:eastAsia="Times New Roman" w:hAnsi="Verdana" w:cs="Times New Roman"/>
          <w:color w:val="000000"/>
          <w:sz w:val="15"/>
          <w:lang w:eastAsia="bg-BG"/>
        </w:rPr>
        <w:t>Презалесяване</w:t>
      </w:r>
      <w:r w:rsidRPr="003E28FD">
        <w:rPr>
          <w:rFonts w:ascii="Verdana" w:eastAsia="Times New Roman" w:hAnsi="Verdana" w:cs="Times New Roman"/>
          <w:color w:val="000000"/>
          <w:sz w:val="15"/>
          <w:szCs w:val="15"/>
          <w:lang w:eastAsia="bg-BG"/>
        </w:rPr>
        <w:t>" е горскостопанско мероприятие за възстановяване на гори, пострадали от пожари и други природни бедствия.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30. (изм. - ДВ, бр. 50 от 2010 г., в сила от 02.07.2010 г.) "</w:t>
      </w:r>
      <w:r w:rsidRPr="003E28FD">
        <w:rPr>
          <w:rFonts w:ascii="Verdana" w:eastAsia="Times New Roman" w:hAnsi="Verdana" w:cs="Times New Roman"/>
          <w:color w:val="000000"/>
          <w:sz w:val="15"/>
          <w:lang w:eastAsia="bg-BG"/>
        </w:rPr>
        <w:t>Технологичен план за залесяване</w:t>
      </w:r>
      <w:r w:rsidRPr="003E28FD">
        <w:rPr>
          <w:rFonts w:ascii="Verdana" w:eastAsia="Times New Roman" w:hAnsi="Verdana" w:cs="Times New Roman"/>
          <w:color w:val="000000"/>
          <w:sz w:val="15"/>
          <w:szCs w:val="15"/>
          <w:lang w:eastAsia="bg-BG"/>
        </w:rPr>
        <w:t>" е план за залесяване на конкретен обект - подотдел или част от него, земеделски (горски) имот или част от него, изготвен и одобрен съгласно изискванията на Наредба № 2 от 2009 г. за залесяване и инвентаризация на горските култури (ДВ, бр. 15 от 2009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31. "</w:t>
      </w:r>
      <w:r w:rsidRPr="003E28FD">
        <w:rPr>
          <w:rFonts w:ascii="Verdana" w:eastAsia="Times New Roman" w:hAnsi="Verdana" w:cs="Times New Roman"/>
          <w:color w:val="000000"/>
          <w:sz w:val="15"/>
          <w:lang w:eastAsia="bg-BG"/>
        </w:rPr>
        <w:t xml:space="preserve">Тип </w:t>
      </w:r>
      <w:proofErr w:type="spellStart"/>
      <w:r w:rsidRPr="003E28FD">
        <w:rPr>
          <w:rFonts w:ascii="Verdana" w:eastAsia="Times New Roman" w:hAnsi="Verdana" w:cs="Times New Roman"/>
          <w:color w:val="000000"/>
          <w:sz w:val="15"/>
          <w:lang w:eastAsia="bg-BG"/>
        </w:rPr>
        <w:t>месторастене</w:t>
      </w:r>
      <w:proofErr w:type="spellEnd"/>
      <w:r w:rsidRPr="003E28FD">
        <w:rPr>
          <w:rFonts w:ascii="Verdana" w:eastAsia="Times New Roman" w:hAnsi="Verdana" w:cs="Times New Roman"/>
          <w:color w:val="000000"/>
          <w:sz w:val="15"/>
          <w:szCs w:val="15"/>
          <w:lang w:eastAsia="bg-BG"/>
        </w:rPr>
        <w:t xml:space="preserve">" е земя с еднообразни условия за развитието на горската растителност. Въз основа на проведени релефни, климатични, геоложки, почвени и </w:t>
      </w:r>
      <w:proofErr w:type="spellStart"/>
      <w:r w:rsidRPr="003E28FD">
        <w:rPr>
          <w:rFonts w:ascii="Verdana" w:eastAsia="Times New Roman" w:hAnsi="Verdana" w:cs="Times New Roman"/>
          <w:color w:val="000000"/>
          <w:sz w:val="15"/>
          <w:szCs w:val="15"/>
          <w:lang w:eastAsia="bg-BG"/>
        </w:rPr>
        <w:t>флористични</w:t>
      </w:r>
      <w:proofErr w:type="spellEnd"/>
      <w:r w:rsidRPr="003E28FD">
        <w:rPr>
          <w:rFonts w:ascii="Verdana" w:eastAsia="Times New Roman" w:hAnsi="Verdana" w:cs="Times New Roman"/>
          <w:color w:val="000000"/>
          <w:sz w:val="15"/>
          <w:szCs w:val="15"/>
          <w:lang w:eastAsia="bg-BG"/>
        </w:rPr>
        <w:t xml:space="preserve"> проучвания </w:t>
      </w:r>
      <w:proofErr w:type="spellStart"/>
      <w:r w:rsidRPr="003E28FD">
        <w:rPr>
          <w:rFonts w:ascii="Verdana" w:eastAsia="Times New Roman" w:hAnsi="Verdana" w:cs="Times New Roman"/>
          <w:color w:val="000000"/>
          <w:sz w:val="15"/>
          <w:szCs w:val="15"/>
          <w:lang w:eastAsia="bg-BG"/>
        </w:rPr>
        <w:t>месторастенето</w:t>
      </w:r>
      <w:proofErr w:type="spellEnd"/>
      <w:r w:rsidRPr="003E28FD">
        <w:rPr>
          <w:rFonts w:ascii="Verdana" w:eastAsia="Times New Roman" w:hAnsi="Verdana" w:cs="Times New Roman"/>
          <w:color w:val="000000"/>
          <w:sz w:val="15"/>
          <w:szCs w:val="15"/>
          <w:lang w:eastAsia="bg-BG"/>
        </w:rPr>
        <w:t xml:space="preserve"> се определя съгласно "Класификационната схема на типовете горски </w:t>
      </w:r>
      <w:proofErr w:type="spellStart"/>
      <w:r w:rsidRPr="003E28FD">
        <w:rPr>
          <w:rFonts w:ascii="Verdana" w:eastAsia="Times New Roman" w:hAnsi="Verdana" w:cs="Times New Roman"/>
          <w:color w:val="000000"/>
          <w:sz w:val="15"/>
          <w:szCs w:val="15"/>
          <w:lang w:eastAsia="bg-BG"/>
        </w:rPr>
        <w:t>месторастения</w:t>
      </w:r>
      <w:proofErr w:type="spellEnd"/>
      <w:r w:rsidRPr="003E28FD">
        <w:rPr>
          <w:rFonts w:ascii="Verdana" w:eastAsia="Times New Roman" w:hAnsi="Verdana" w:cs="Times New Roman"/>
          <w:color w:val="000000"/>
          <w:sz w:val="15"/>
          <w:szCs w:val="15"/>
          <w:lang w:eastAsia="bg-BG"/>
        </w:rPr>
        <w:t xml:space="preserve"> в НРБ" (издание на Министерството на горите и горската промишленост, 1983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32. "</w:t>
      </w:r>
      <w:r w:rsidRPr="003E28FD">
        <w:rPr>
          <w:rFonts w:ascii="Verdana" w:eastAsia="Times New Roman" w:hAnsi="Verdana" w:cs="Times New Roman"/>
          <w:color w:val="000000"/>
          <w:sz w:val="15"/>
          <w:lang w:eastAsia="bg-BG"/>
        </w:rPr>
        <w:t>Временно съхранение на фиданките и семената</w:t>
      </w:r>
      <w:r w:rsidRPr="003E28FD">
        <w:rPr>
          <w:rFonts w:ascii="Verdana" w:eastAsia="Times New Roman" w:hAnsi="Verdana" w:cs="Times New Roman"/>
          <w:color w:val="000000"/>
          <w:sz w:val="15"/>
          <w:szCs w:val="15"/>
          <w:lang w:eastAsia="bg-BG"/>
        </w:rPr>
        <w:t>" е тяхното съхранение от закупуването им до засаждането (засяването) с цел запазване на посадъчните и посевните им качества. Извършва се в хладилни помещения или в траншеи, направени на подходящо място на залесителния обект.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33. "</w:t>
      </w:r>
      <w:r w:rsidRPr="003E28FD">
        <w:rPr>
          <w:rFonts w:ascii="Verdana" w:eastAsia="Times New Roman" w:hAnsi="Verdana" w:cs="Times New Roman"/>
          <w:color w:val="000000"/>
          <w:sz w:val="15"/>
          <w:lang w:eastAsia="bg-BG"/>
        </w:rPr>
        <w:t>Местни видове</w:t>
      </w:r>
      <w:r w:rsidRPr="003E28FD">
        <w:rPr>
          <w:rFonts w:ascii="Verdana" w:eastAsia="Times New Roman" w:hAnsi="Verdana" w:cs="Times New Roman"/>
          <w:color w:val="000000"/>
          <w:sz w:val="15"/>
          <w:szCs w:val="15"/>
          <w:lang w:eastAsia="bg-BG"/>
        </w:rPr>
        <w:t xml:space="preserve">" са иглолистни и широколистни дървесни и храстови видове с произход от страната и с определен "район на произход", които най-добре са пригодени към условията на </w:t>
      </w:r>
      <w:proofErr w:type="spellStart"/>
      <w:r w:rsidRPr="003E28FD">
        <w:rPr>
          <w:rFonts w:ascii="Verdana" w:eastAsia="Times New Roman" w:hAnsi="Verdana" w:cs="Times New Roman"/>
          <w:color w:val="000000"/>
          <w:sz w:val="15"/>
          <w:szCs w:val="15"/>
          <w:lang w:eastAsia="bg-BG"/>
        </w:rPr>
        <w:t>месторастене</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34. "</w:t>
      </w:r>
      <w:r w:rsidRPr="003E28FD">
        <w:rPr>
          <w:rFonts w:ascii="Verdana" w:eastAsia="Times New Roman" w:hAnsi="Verdana" w:cs="Times New Roman"/>
          <w:color w:val="000000"/>
          <w:sz w:val="15"/>
          <w:lang w:eastAsia="bg-BG"/>
        </w:rPr>
        <w:t>Депо за съхранение на дървесина</w:t>
      </w:r>
      <w:r w:rsidRPr="003E28FD">
        <w:rPr>
          <w:rFonts w:ascii="Verdana" w:eastAsia="Times New Roman" w:hAnsi="Verdana" w:cs="Times New Roman"/>
          <w:color w:val="000000"/>
          <w:sz w:val="15"/>
          <w:szCs w:val="15"/>
          <w:lang w:eastAsia="bg-BG"/>
        </w:rPr>
        <w:t>" е временна или постоянна площадка за съхранение на обли дървени материали, добити от гори, пострадали от неблагоприятни природни въздействия, които са оборудвани с технически средства - басейни, оросителни системи и др., за предпазване на дървесината от похабяване.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35. "</w:t>
      </w:r>
      <w:r w:rsidRPr="003E28FD">
        <w:rPr>
          <w:rFonts w:ascii="Verdana" w:eastAsia="Times New Roman" w:hAnsi="Verdana" w:cs="Times New Roman"/>
          <w:color w:val="000000"/>
          <w:sz w:val="15"/>
          <w:lang w:eastAsia="bg-BG"/>
        </w:rPr>
        <w:t>Противопожарна просека</w:t>
      </w:r>
      <w:r w:rsidRPr="003E28FD">
        <w:rPr>
          <w:rFonts w:ascii="Verdana" w:eastAsia="Times New Roman" w:hAnsi="Verdana" w:cs="Times New Roman"/>
          <w:color w:val="000000"/>
          <w:sz w:val="15"/>
          <w:szCs w:val="15"/>
          <w:lang w:eastAsia="bg-BG"/>
        </w:rPr>
        <w:t xml:space="preserve">" е линейно техническо съоръжение за ограничаване разпространението на горски пожари. Прокарва се в гори, класифицирани с "висок риск" и "среден риск" от пожари, с размери и посока, определени с плана за противопожарно устройство на съответното ДГС/ДЛС. Поддържат се чисти от сухи треви, растителни и други </w:t>
      </w:r>
      <w:proofErr w:type="spellStart"/>
      <w:r w:rsidRPr="003E28FD">
        <w:rPr>
          <w:rFonts w:ascii="Verdana" w:eastAsia="Times New Roman" w:hAnsi="Verdana" w:cs="Times New Roman"/>
          <w:color w:val="000000"/>
          <w:sz w:val="15"/>
          <w:szCs w:val="15"/>
          <w:lang w:eastAsia="bg-BG"/>
        </w:rPr>
        <w:t>горими</w:t>
      </w:r>
      <w:proofErr w:type="spellEnd"/>
      <w:r w:rsidRPr="003E28FD">
        <w:rPr>
          <w:rFonts w:ascii="Verdana" w:eastAsia="Times New Roman" w:hAnsi="Verdana" w:cs="Times New Roman"/>
          <w:color w:val="000000"/>
          <w:sz w:val="15"/>
          <w:szCs w:val="15"/>
          <w:lang w:eastAsia="bg-BG"/>
        </w:rPr>
        <w:t xml:space="preserve"> материали, а в определени случаи във вид на черна угар.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36. "</w:t>
      </w:r>
      <w:proofErr w:type="spellStart"/>
      <w:r w:rsidRPr="003E28FD">
        <w:rPr>
          <w:rFonts w:ascii="Verdana" w:eastAsia="Times New Roman" w:hAnsi="Verdana" w:cs="Times New Roman"/>
          <w:color w:val="000000"/>
          <w:sz w:val="15"/>
          <w:lang w:eastAsia="bg-BG"/>
        </w:rPr>
        <w:t>Лесокултурна</w:t>
      </w:r>
      <w:proofErr w:type="spellEnd"/>
      <w:r w:rsidRPr="003E28FD">
        <w:rPr>
          <w:rFonts w:ascii="Verdana" w:eastAsia="Times New Roman" w:hAnsi="Verdana" w:cs="Times New Roman"/>
          <w:color w:val="000000"/>
          <w:sz w:val="15"/>
          <w:lang w:eastAsia="bg-BG"/>
        </w:rPr>
        <w:t xml:space="preserve"> преграда</w:t>
      </w:r>
      <w:r w:rsidRPr="003E28FD">
        <w:rPr>
          <w:rFonts w:ascii="Verdana" w:eastAsia="Times New Roman" w:hAnsi="Verdana" w:cs="Times New Roman"/>
          <w:color w:val="000000"/>
          <w:sz w:val="15"/>
          <w:szCs w:val="15"/>
          <w:lang w:eastAsia="bg-BG"/>
        </w:rPr>
        <w:t xml:space="preserve">" е изкуствено построена противопожарна преграда, почистена от всички </w:t>
      </w:r>
      <w:proofErr w:type="spellStart"/>
      <w:r w:rsidRPr="003E28FD">
        <w:rPr>
          <w:rFonts w:ascii="Verdana" w:eastAsia="Times New Roman" w:hAnsi="Verdana" w:cs="Times New Roman"/>
          <w:color w:val="000000"/>
          <w:sz w:val="15"/>
          <w:szCs w:val="15"/>
          <w:lang w:eastAsia="bg-BG"/>
        </w:rPr>
        <w:t>горими</w:t>
      </w:r>
      <w:proofErr w:type="spellEnd"/>
      <w:r w:rsidRPr="003E28FD">
        <w:rPr>
          <w:rFonts w:ascii="Verdana" w:eastAsia="Times New Roman" w:hAnsi="Verdana" w:cs="Times New Roman"/>
          <w:color w:val="000000"/>
          <w:sz w:val="15"/>
          <w:szCs w:val="15"/>
          <w:lang w:eastAsia="bg-BG"/>
        </w:rPr>
        <w:t xml:space="preserve"> материали - мъртви и зелени, които могат да поддържат развитието на горски пожар - суха трева, храсти, </w:t>
      </w:r>
      <w:proofErr w:type="spellStart"/>
      <w:r w:rsidRPr="003E28FD">
        <w:rPr>
          <w:rFonts w:ascii="Verdana" w:eastAsia="Times New Roman" w:hAnsi="Verdana" w:cs="Times New Roman"/>
          <w:color w:val="000000"/>
          <w:sz w:val="15"/>
          <w:szCs w:val="15"/>
          <w:lang w:eastAsia="bg-BG"/>
        </w:rPr>
        <w:t>отпад</w:t>
      </w:r>
      <w:proofErr w:type="spellEnd"/>
      <w:r w:rsidRPr="003E28FD">
        <w:rPr>
          <w:rFonts w:ascii="Verdana" w:eastAsia="Times New Roman" w:hAnsi="Verdana" w:cs="Times New Roman"/>
          <w:color w:val="000000"/>
          <w:sz w:val="15"/>
          <w:szCs w:val="15"/>
          <w:lang w:eastAsia="bg-BG"/>
        </w:rPr>
        <w:t xml:space="preserve"> от дървесна растителност, но без да бъде разкрит минералният почвен слой.</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37. "</w:t>
      </w:r>
      <w:proofErr w:type="spellStart"/>
      <w:r w:rsidRPr="003E28FD">
        <w:rPr>
          <w:rFonts w:ascii="Verdana" w:eastAsia="Times New Roman" w:hAnsi="Verdana" w:cs="Times New Roman"/>
          <w:color w:val="000000"/>
          <w:sz w:val="15"/>
          <w:lang w:eastAsia="bg-BG"/>
        </w:rPr>
        <w:t>Минерализована</w:t>
      </w:r>
      <w:proofErr w:type="spellEnd"/>
      <w:r w:rsidRPr="003E28FD">
        <w:rPr>
          <w:rFonts w:ascii="Verdana" w:eastAsia="Times New Roman" w:hAnsi="Verdana" w:cs="Times New Roman"/>
          <w:color w:val="000000"/>
          <w:sz w:val="15"/>
          <w:lang w:eastAsia="bg-BG"/>
        </w:rPr>
        <w:t xml:space="preserve"> ивица</w:t>
      </w:r>
      <w:r w:rsidRPr="003E28FD">
        <w:rPr>
          <w:rFonts w:ascii="Verdana" w:eastAsia="Times New Roman" w:hAnsi="Verdana" w:cs="Times New Roman"/>
          <w:color w:val="000000"/>
          <w:sz w:val="15"/>
          <w:szCs w:val="15"/>
          <w:lang w:eastAsia="bg-BG"/>
        </w:rPr>
        <w:t xml:space="preserve">" е изкуствено построена противопожарна преграда, почистена от всички </w:t>
      </w:r>
      <w:proofErr w:type="spellStart"/>
      <w:r w:rsidRPr="003E28FD">
        <w:rPr>
          <w:rFonts w:ascii="Verdana" w:eastAsia="Times New Roman" w:hAnsi="Verdana" w:cs="Times New Roman"/>
          <w:color w:val="000000"/>
          <w:sz w:val="15"/>
          <w:szCs w:val="15"/>
          <w:lang w:eastAsia="bg-BG"/>
        </w:rPr>
        <w:t>горими</w:t>
      </w:r>
      <w:proofErr w:type="spellEnd"/>
      <w:r w:rsidRPr="003E28FD">
        <w:rPr>
          <w:rFonts w:ascii="Verdana" w:eastAsia="Times New Roman" w:hAnsi="Verdana" w:cs="Times New Roman"/>
          <w:color w:val="000000"/>
          <w:sz w:val="15"/>
          <w:szCs w:val="15"/>
          <w:lang w:eastAsia="bg-BG"/>
        </w:rPr>
        <w:t xml:space="preserve"> материали до минералния почвен слой.</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38. "</w:t>
      </w:r>
      <w:r w:rsidRPr="003E28FD">
        <w:rPr>
          <w:rFonts w:ascii="Verdana" w:eastAsia="Times New Roman" w:hAnsi="Verdana" w:cs="Times New Roman"/>
          <w:color w:val="000000"/>
          <w:sz w:val="15"/>
          <w:lang w:eastAsia="bg-BG"/>
        </w:rPr>
        <w:t>Противопожарно депо</w:t>
      </w:r>
      <w:r w:rsidRPr="003E28FD">
        <w:rPr>
          <w:rFonts w:ascii="Verdana" w:eastAsia="Times New Roman" w:hAnsi="Verdana" w:cs="Times New Roman"/>
          <w:color w:val="000000"/>
          <w:sz w:val="15"/>
          <w:szCs w:val="15"/>
          <w:lang w:eastAsia="bg-BG"/>
        </w:rPr>
        <w:t>" е помещение, оборудвано с противопожарни средства за защита и гасене на горски пожари. Броят, разположението и оборудването му се определят с годишния оперативен план за защита на горите и земите от ГФ на всяко ДГС/ДЛС.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39. "</w:t>
      </w:r>
      <w:r w:rsidRPr="003E28FD">
        <w:rPr>
          <w:rFonts w:ascii="Verdana" w:eastAsia="Times New Roman" w:hAnsi="Verdana" w:cs="Times New Roman"/>
          <w:color w:val="000000"/>
          <w:sz w:val="15"/>
          <w:lang w:eastAsia="bg-BG"/>
        </w:rPr>
        <w:t>Водоизточник</w:t>
      </w:r>
      <w:r w:rsidRPr="003E28FD">
        <w:rPr>
          <w:rFonts w:ascii="Verdana" w:eastAsia="Times New Roman" w:hAnsi="Verdana" w:cs="Times New Roman"/>
          <w:color w:val="000000"/>
          <w:sz w:val="15"/>
          <w:szCs w:val="15"/>
          <w:lang w:eastAsia="bg-BG"/>
        </w:rPr>
        <w:t xml:space="preserve">" е землено-насипно или бетонно съоръжение за съхранение на вода или улесняващо </w:t>
      </w:r>
      <w:proofErr w:type="spellStart"/>
      <w:r w:rsidRPr="003E28FD">
        <w:rPr>
          <w:rFonts w:ascii="Verdana" w:eastAsia="Times New Roman" w:hAnsi="Verdana" w:cs="Times New Roman"/>
          <w:color w:val="000000"/>
          <w:sz w:val="15"/>
          <w:szCs w:val="15"/>
          <w:lang w:eastAsia="bg-BG"/>
        </w:rPr>
        <w:t>водоползването</w:t>
      </w:r>
      <w:proofErr w:type="spellEnd"/>
      <w:r w:rsidRPr="003E28FD">
        <w:rPr>
          <w:rFonts w:ascii="Verdana" w:eastAsia="Times New Roman" w:hAnsi="Verdana" w:cs="Times New Roman"/>
          <w:color w:val="000000"/>
          <w:sz w:val="15"/>
          <w:szCs w:val="15"/>
          <w:lang w:eastAsia="bg-BG"/>
        </w:rPr>
        <w:t xml:space="preserve"> от естествени източници при възникнали горски пожари. При необходимост може да се оборудва с технически средства за осигуряване на </w:t>
      </w:r>
      <w:proofErr w:type="spellStart"/>
      <w:r w:rsidRPr="003E28FD">
        <w:rPr>
          <w:rFonts w:ascii="Verdana" w:eastAsia="Times New Roman" w:hAnsi="Verdana" w:cs="Times New Roman"/>
          <w:color w:val="000000"/>
          <w:sz w:val="15"/>
          <w:szCs w:val="15"/>
          <w:lang w:eastAsia="bg-BG"/>
        </w:rPr>
        <w:t>водоползването</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40. (доп. - ДВ, бр. 24 от 2009 г., в сила от 11.04.2009 г.) "</w:t>
      </w:r>
      <w:r w:rsidRPr="003E28FD">
        <w:rPr>
          <w:rFonts w:ascii="Verdana" w:eastAsia="Times New Roman" w:hAnsi="Verdana" w:cs="Times New Roman"/>
          <w:color w:val="000000"/>
          <w:sz w:val="15"/>
          <w:lang w:eastAsia="bg-BG"/>
        </w:rPr>
        <w:t>Наблюдателен пункт</w:t>
      </w:r>
      <w:r w:rsidRPr="003E28FD">
        <w:rPr>
          <w:rFonts w:ascii="Verdana" w:eastAsia="Times New Roman" w:hAnsi="Verdana" w:cs="Times New Roman"/>
          <w:color w:val="000000"/>
          <w:sz w:val="15"/>
          <w:szCs w:val="15"/>
          <w:lang w:eastAsia="bg-BG"/>
        </w:rPr>
        <w:t>" е специално построена и оборудвана наблюдателна кула или помещение за следене и оповестяване при възникване на горски пожари. Разположението на пунктовете и техните технически параметри се определят с лесоустройствения проект и оперативния план за защита на горите от пожари на ДГС/ДЛС/ДНП.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41. (изм. - ДВ, бр. 50 от 2010 г., в сила от 02.07.2010 г.) "</w:t>
      </w:r>
      <w:r w:rsidRPr="003E28FD">
        <w:rPr>
          <w:rFonts w:ascii="Verdana" w:eastAsia="Times New Roman" w:hAnsi="Verdana" w:cs="Times New Roman"/>
          <w:color w:val="000000"/>
          <w:sz w:val="15"/>
          <w:lang w:eastAsia="bg-BG"/>
        </w:rPr>
        <w:t>Средства за наблюдение и комуникация</w:t>
      </w:r>
      <w:r w:rsidRPr="003E28FD">
        <w:rPr>
          <w:rFonts w:ascii="Verdana" w:eastAsia="Times New Roman" w:hAnsi="Verdana" w:cs="Times New Roman"/>
          <w:color w:val="000000"/>
          <w:sz w:val="15"/>
          <w:szCs w:val="15"/>
          <w:lang w:eastAsia="bg-BG"/>
        </w:rPr>
        <w:t>" са радиостанции, бинокли и др. с изключение на мобилни телефони.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42. (доп. - ДВ, бр. 24 от 2009 г., в сила от 11.04.2009 г.) "</w:t>
      </w:r>
      <w:r w:rsidRPr="003E28FD">
        <w:rPr>
          <w:rFonts w:ascii="Verdana" w:eastAsia="Times New Roman" w:hAnsi="Verdana" w:cs="Times New Roman"/>
          <w:color w:val="000000"/>
          <w:sz w:val="15"/>
          <w:lang w:eastAsia="bg-BG"/>
        </w:rPr>
        <w:t>Горски пътища</w:t>
      </w:r>
      <w:r w:rsidRPr="003E28FD">
        <w:rPr>
          <w:rFonts w:ascii="Verdana" w:eastAsia="Times New Roman" w:hAnsi="Verdana" w:cs="Times New Roman"/>
          <w:color w:val="000000"/>
          <w:sz w:val="15"/>
          <w:szCs w:val="15"/>
          <w:lang w:eastAsia="bg-BG"/>
        </w:rPr>
        <w:t xml:space="preserve">" са трайни инженерни съоръжения за бърз достъп с транспортни противопожарни средства до </w:t>
      </w:r>
      <w:proofErr w:type="spellStart"/>
      <w:r w:rsidRPr="003E28FD">
        <w:rPr>
          <w:rFonts w:ascii="Verdana" w:eastAsia="Times New Roman" w:hAnsi="Verdana" w:cs="Times New Roman"/>
          <w:color w:val="000000"/>
          <w:sz w:val="15"/>
          <w:szCs w:val="15"/>
          <w:lang w:eastAsia="bg-BG"/>
        </w:rPr>
        <w:t>пожароопасни</w:t>
      </w:r>
      <w:proofErr w:type="spellEnd"/>
      <w:r w:rsidRPr="003E28FD">
        <w:rPr>
          <w:rFonts w:ascii="Verdana" w:eastAsia="Times New Roman" w:hAnsi="Verdana" w:cs="Times New Roman"/>
          <w:color w:val="000000"/>
          <w:sz w:val="15"/>
          <w:szCs w:val="15"/>
          <w:lang w:eastAsia="bg-BG"/>
        </w:rPr>
        <w:t xml:space="preserve"> райони при възникване на пожари, както и за достъп до водни пунктове. При проектирането и изграждането им се спазват изискванията на</w:t>
      </w:r>
      <w:r w:rsidRPr="003E28FD">
        <w:rPr>
          <w:rFonts w:ascii="Verdana" w:eastAsia="Times New Roman" w:hAnsi="Verdana" w:cs="Times New Roman"/>
          <w:color w:val="000000"/>
          <w:sz w:val="15"/>
          <w:lang w:eastAsia="bg-BG"/>
        </w:rPr>
        <w:t> Наредба № 39 от 2006 г. за строителство в горите и земите от горския фонд </w:t>
      </w:r>
      <w:r w:rsidRPr="003E28FD">
        <w:rPr>
          <w:rFonts w:ascii="Verdana" w:eastAsia="Times New Roman" w:hAnsi="Verdana" w:cs="Times New Roman"/>
          <w:color w:val="000000"/>
          <w:sz w:val="15"/>
          <w:szCs w:val="15"/>
          <w:lang w:eastAsia="bg-BG"/>
        </w:rPr>
        <w:t>(ДВ, бр. 38 от 2006 г.) и</w:t>
      </w:r>
      <w:r w:rsidRPr="003E28FD">
        <w:rPr>
          <w:rFonts w:ascii="Verdana" w:eastAsia="Times New Roman" w:hAnsi="Verdana" w:cs="Times New Roman"/>
          <w:color w:val="000000"/>
          <w:sz w:val="15"/>
          <w:lang w:eastAsia="bg-BG"/>
        </w:rPr>
        <w:t> Наредба № 1 от 2000 г. за проектиране на пътища </w:t>
      </w:r>
      <w:r w:rsidRPr="003E28FD">
        <w:rPr>
          <w:rFonts w:ascii="Verdana" w:eastAsia="Times New Roman" w:hAnsi="Verdana" w:cs="Times New Roman"/>
          <w:color w:val="000000"/>
          <w:sz w:val="15"/>
          <w:szCs w:val="15"/>
          <w:lang w:eastAsia="bg-BG"/>
        </w:rPr>
        <w:t>(ДВ, бр. 47 от 2000 г.), и/или утвърдените планове и проекти по</w:t>
      </w:r>
      <w:r w:rsidRPr="003E28FD">
        <w:rPr>
          <w:rFonts w:ascii="Verdana" w:eastAsia="Times New Roman" w:hAnsi="Verdana" w:cs="Times New Roman"/>
          <w:color w:val="000000"/>
          <w:sz w:val="15"/>
          <w:lang w:eastAsia="bg-BG"/>
        </w:rPr>
        <w:t> глава четвърта от ЗЗТ</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43. "</w:t>
      </w:r>
      <w:r w:rsidRPr="003E28FD">
        <w:rPr>
          <w:rFonts w:ascii="Verdana" w:eastAsia="Times New Roman" w:hAnsi="Verdana" w:cs="Times New Roman"/>
          <w:color w:val="000000"/>
          <w:sz w:val="15"/>
          <w:lang w:eastAsia="bg-BG"/>
        </w:rPr>
        <w:t>Неблагоприятни природни въздействия</w:t>
      </w:r>
      <w:r w:rsidRPr="003E28FD">
        <w:rPr>
          <w:rFonts w:ascii="Verdana" w:eastAsia="Times New Roman" w:hAnsi="Verdana" w:cs="Times New Roman"/>
          <w:color w:val="000000"/>
          <w:sz w:val="15"/>
          <w:szCs w:val="15"/>
          <w:lang w:eastAsia="bg-BG"/>
        </w:rPr>
        <w:t xml:space="preserve">" са въздействия от климатичен и санитарен характер, които нанасят пълна или частична повреда на горите. Към тях се отнасят: горски пожари, </w:t>
      </w:r>
      <w:proofErr w:type="spellStart"/>
      <w:r w:rsidRPr="003E28FD">
        <w:rPr>
          <w:rFonts w:ascii="Verdana" w:eastAsia="Times New Roman" w:hAnsi="Verdana" w:cs="Times New Roman"/>
          <w:color w:val="000000"/>
          <w:sz w:val="15"/>
          <w:szCs w:val="15"/>
          <w:lang w:eastAsia="bg-BG"/>
        </w:rPr>
        <w:t>ветровали</w:t>
      </w:r>
      <w:proofErr w:type="spellEnd"/>
      <w:r w:rsidRPr="003E28FD">
        <w:rPr>
          <w:rFonts w:ascii="Verdana" w:eastAsia="Times New Roman" w:hAnsi="Verdana" w:cs="Times New Roman"/>
          <w:color w:val="000000"/>
          <w:sz w:val="15"/>
          <w:szCs w:val="15"/>
          <w:lang w:eastAsia="bg-BG"/>
        </w:rPr>
        <w:t xml:space="preserve">, </w:t>
      </w:r>
      <w:proofErr w:type="spellStart"/>
      <w:r w:rsidRPr="003E28FD">
        <w:rPr>
          <w:rFonts w:ascii="Verdana" w:eastAsia="Times New Roman" w:hAnsi="Verdana" w:cs="Times New Roman"/>
          <w:color w:val="000000"/>
          <w:sz w:val="15"/>
          <w:szCs w:val="15"/>
          <w:lang w:eastAsia="bg-BG"/>
        </w:rPr>
        <w:t>снеговали</w:t>
      </w:r>
      <w:proofErr w:type="spellEnd"/>
      <w:r w:rsidRPr="003E28FD">
        <w:rPr>
          <w:rFonts w:ascii="Verdana" w:eastAsia="Times New Roman" w:hAnsi="Verdana" w:cs="Times New Roman"/>
          <w:color w:val="000000"/>
          <w:sz w:val="15"/>
          <w:szCs w:val="15"/>
          <w:lang w:eastAsia="bg-BG"/>
        </w:rPr>
        <w:t xml:space="preserve">, </w:t>
      </w:r>
      <w:proofErr w:type="spellStart"/>
      <w:r w:rsidRPr="003E28FD">
        <w:rPr>
          <w:rFonts w:ascii="Verdana" w:eastAsia="Times New Roman" w:hAnsi="Verdana" w:cs="Times New Roman"/>
          <w:color w:val="000000"/>
          <w:sz w:val="15"/>
          <w:szCs w:val="15"/>
          <w:lang w:eastAsia="bg-BG"/>
        </w:rPr>
        <w:t>снеголоми</w:t>
      </w:r>
      <w:proofErr w:type="spellEnd"/>
      <w:r w:rsidRPr="003E28FD">
        <w:rPr>
          <w:rFonts w:ascii="Verdana" w:eastAsia="Times New Roman" w:hAnsi="Verdana" w:cs="Times New Roman"/>
          <w:color w:val="000000"/>
          <w:sz w:val="15"/>
          <w:szCs w:val="15"/>
          <w:lang w:eastAsia="bg-BG"/>
        </w:rPr>
        <w:t>, болестни и гъбни заболявания, нападения от насекомни вредители и гризачи.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44. "</w:t>
      </w:r>
      <w:r w:rsidRPr="003E28FD">
        <w:rPr>
          <w:rFonts w:ascii="Verdana" w:eastAsia="Times New Roman" w:hAnsi="Verdana" w:cs="Times New Roman"/>
          <w:color w:val="000000"/>
          <w:sz w:val="15"/>
          <w:lang w:eastAsia="bg-BG"/>
        </w:rPr>
        <w:t>Оперативни разходи</w:t>
      </w:r>
      <w:r w:rsidRPr="003E28FD">
        <w:rPr>
          <w:rFonts w:ascii="Verdana" w:eastAsia="Times New Roman" w:hAnsi="Verdana" w:cs="Times New Roman"/>
          <w:color w:val="000000"/>
          <w:sz w:val="15"/>
          <w:szCs w:val="15"/>
          <w:lang w:eastAsia="bg-BG"/>
        </w:rPr>
        <w:t>" са административните разходи и разходите, свързани с поддръжката и експлоатацията на активите.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45. "</w:t>
      </w:r>
      <w:r w:rsidRPr="003E28FD">
        <w:rPr>
          <w:rFonts w:ascii="Verdana" w:eastAsia="Times New Roman" w:hAnsi="Verdana" w:cs="Times New Roman"/>
          <w:color w:val="000000"/>
          <w:sz w:val="15"/>
          <w:lang w:eastAsia="bg-BG"/>
        </w:rPr>
        <w:t>Нередност</w:t>
      </w:r>
      <w:r w:rsidRPr="003E28FD">
        <w:rPr>
          <w:rFonts w:ascii="Verdana" w:eastAsia="Times New Roman" w:hAnsi="Verdana" w:cs="Times New Roman"/>
          <w:color w:val="000000"/>
          <w:sz w:val="15"/>
          <w:szCs w:val="15"/>
          <w:lang w:eastAsia="bg-BG"/>
        </w:rPr>
        <w:t xml:space="preserve">" е всяко нарушение на </w:t>
      </w:r>
      <w:proofErr w:type="spellStart"/>
      <w:r w:rsidRPr="003E28FD">
        <w:rPr>
          <w:rFonts w:ascii="Verdana" w:eastAsia="Times New Roman" w:hAnsi="Verdana" w:cs="Times New Roman"/>
          <w:color w:val="000000"/>
          <w:sz w:val="15"/>
          <w:szCs w:val="15"/>
          <w:lang w:eastAsia="bg-BG"/>
        </w:rPr>
        <w:t>общностното</w:t>
      </w:r>
      <w:proofErr w:type="spellEnd"/>
      <w:r w:rsidRPr="003E28FD">
        <w:rPr>
          <w:rFonts w:ascii="Verdana" w:eastAsia="Times New Roman" w:hAnsi="Verdana" w:cs="Times New Roman"/>
          <w:color w:val="000000"/>
          <w:sz w:val="15"/>
          <w:szCs w:val="15"/>
          <w:lang w:eastAsia="bg-BG"/>
        </w:rPr>
        <w:t xml:space="preserve"> право в резултат от действие или бездействие на икономически оператор, което е имало или би имало за резултат ощетяване на общия бюджет на Европейските общности или на бюджетите, управлявани от тях, чрез намаляване или загуба на приходи в резултат на собствени ресурси, събирани от името на ЕО, или посредством извършване на неоправдан разход.</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46. (нова - ДВ, бр. 50 от 2010 г., в сила от 02.07.2010 г., изм. - ДВ, бр. 89 от 2011 г., в сила от 11.11.2011 г.) "</w:t>
      </w:r>
      <w:r w:rsidRPr="003E28FD">
        <w:rPr>
          <w:rFonts w:ascii="Verdana" w:eastAsia="Times New Roman" w:hAnsi="Verdana" w:cs="Times New Roman"/>
          <w:color w:val="000000"/>
          <w:sz w:val="15"/>
          <w:lang w:eastAsia="bg-BG"/>
        </w:rPr>
        <w:t>Изкуствено създадени условия</w:t>
      </w:r>
      <w:r w:rsidRPr="003E28FD">
        <w:rPr>
          <w:rFonts w:ascii="Verdana" w:eastAsia="Times New Roman" w:hAnsi="Verdana" w:cs="Times New Roman"/>
          <w:color w:val="000000"/>
          <w:sz w:val="15"/>
          <w:szCs w:val="15"/>
          <w:lang w:eastAsia="bg-BG"/>
        </w:rPr>
        <w:t>" е всяко установено условие по смисъла на чл. 4, т. 8 от Регламент (ЕС) № 65/2011.</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47. (нова - ДВ, бр. 50 от 2010 г., в сила от 02.07.2010 г., отм. - ДВ, бр. 89 от 2011 г., в сила от 11.11.2011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240"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Заключителни разпоредби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2. Наредбата се издава на основание</w:t>
      </w:r>
      <w:r w:rsidRPr="003E28FD">
        <w:rPr>
          <w:rFonts w:ascii="Verdana" w:eastAsia="Times New Roman" w:hAnsi="Verdana" w:cs="Times New Roman"/>
          <w:color w:val="000000"/>
          <w:sz w:val="15"/>
          <w:lang w:eastAsia="bg-BG"/>
        </w:rPr>
        <w:t> § 35, ал. 3 </w:t>
      </w:r>
      <w:r w:rsidRPr="003E28FD">
        <w:rPr>
          <w:rFonts w:ascii="Verdana" w:eastAsia="Times New Roman" w:hAnsi="Verdana" w:cs="Times New Roman"/>
          <w:color w:val="000000"/>
          <w:sz w:val="15"/>
          <w:szCs w:val="15"/>
          <w:lang w:eastAsia="bg-BG"/>
        </w:rPr>
        <w:t>от Закона за изменение и допълнение на Закона за подпомагане на земеделските производители (</w:t>
      </w:r>
      <w:proofErr w:type="spellStart"/>
      <w:r w:rsidRPr="003E28FD">
        <w:rPr>
          <w:rFonts w:ascii="Verdana" w:eastAsia="Times New Roman" w:hAnsi="Verdana" w:cs="Times New Roman"/>
          <w:color w:val="000000"/>
          <w:sz w:val="15"/>
          <w:szCs w:val="15"/>
          <w:lang w:eastAsia="bg-BG"/>
        </w:rPr>
        <w:t>обн</w:t>
      </w:r>
      <w:proofErr w:type="spellEnd"/>
      <w:r w:rsidRPr="003E28FD">
        <w:rPr>
          <w:rFonts w:ascii="Verdana" w:eastAsia="Times New Roman" w:hAnsi="Verdana" w:cs="Times New Roman"/>
          <w:color w:val="000000"/>
          <w:sz w:val="15"/>
          <w:szCs w:val="15"/>
          <w:lang w:eastAsia="bg-BG"/>
        </w:rPr>
        <w:t>., ДВ, бр. 18 от 2006 г.; изм., бр. 96 от 2006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3. Началната дата на първия прием на заявления за подпомагане за предоставяне на безвъзмездна финансова помощ по реда на тази наредба се обявява със заповед на министъра на земеделието и храните.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Заключителни разпоредби</w:t>
      </w:r>
      <w:r w:rsidRPr="003E28FD">
        <w:rPr>
          <w:rFonts w:ascii="Verdana" w:eastAsia="Times New Roman" w:hAnsi="Verdana" w:cs="Times New Roman"/>
          <w:b/>
          <w:bCs/>
          <w:color w:val="000000"/>
          <w:sz w:val="18"/>
          <w:szCs w:val="18"/>
          <w:lang w:eastAsia="bg-BG"/>
        </w:rPr>
        <w:br/>
        <w:t>КЪМ НАРЕДБАТА ЗА ИЗМЕНЕНИЕ И ДОПЪЛНЕНИЕ НА НАРЕДБА № 20 ОТ 2008 Г. ЗА УСЛОВИЯТА И РЕДА ЗА ПРЕДОСТАВЯНЕ НА БЕЗВЪЗМЕЗДНА ФИНАНСОВА ПОМОЩ ПО МЯРКА "ВЪЗСТАНОВЯВАНЕ НА ГОРСКИЯ ПОТЕНЦИАЛ И ВЪВЕЖДАНЕ НА ПРЕВАНТИВНИ ДЕЙНОСТИ" ОТ ПРОГРАМАТА ЗА РАЗВИТИЕ НА СЕЛСКИТЕ РАЙОНИ ЗА ПЕРИОДА 2007 - 2013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(ОБН. - ДВ, БР. 24 ОТ 2009 Г., В СИЛА ОТ 11.04.2009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12. Наредбата влиза в сила 10 дни след обнародването й в "Държавен вестник", с изключение на</w:t>
      </w:r>
      <w:r w:rsidRPr="003E28FD">
        <w:rPr>
          <w:rFonts w:ascii="Verdana" w:eastAsia="Times New Roman" w:hAnsi="Verdana" w:cs="Times New Roman"/>
          <w:color w:val="000000"/>
          <w:sz w:val="15"/>
          <w:lang w:eastAsia="bg-BG"/>
        </w:rPr>
        <w:t> § 5, т. 2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 7</w:t>
      </w:r>
      <w:r w:rsidRPr="003E28FD">
        <w:rPr>
          <w:rFonts w:ascii="Verdana" w:eastAsia="Times New Roman" w:hAnsi="Verdana" w:cs="Times New Roman"/>
          <w:color w:val="000000"/>
          <w:sz w:val="15"/>
          <w:szCs w:val="15"/>
          <w:lang w:eastAsia="bg-BG"/>
        </w:rPr>
        <w:t>, които влизат в сила от 25.VII.2008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lastRenderedPageBreak/>
        <w:t>Преходни и Заключителни разпоредби</w:t>
      </w:r>
      <w:r w:rsidRPr="003E28FD">
        <w:rPr>
          <w:rFonts w:ascii="Verdana" w:eastAsia="Times New Roman" w:hAnsi="Verdana" w:cs="Times New Roman"/>
          <w:b/>
          <w:bCs/>
          <w:color w:val="000000"/>
          <w:sz w:val="18"/>
          <w:szCs w:val="18"/>
          <w:lang w:eastAsia="bg-BG"/>
        </w:rPr>
        <w:br/>
        <w:t>КЪМ НАРЕДБАТА ЗА ИЗМЕНЕНИЕ И ДОПЪЛНЕНИЕ НА НАРЕДБА № 20 ОТ 2008 Г. ЗА УСЛОВИЯТА И РЕДА ЗА ПРЕДОСТАВЯНЕ НА БЕЗВЪЗМЕЗДНА ФИНАНСОВА ПОМОЩ ПО МЯРКА "ВЪЗСТАНОВЯВАНЕ НА ГОРСКИЯ ПОТЕНЦИАЛ И ВЪВЕЖДАНЕ НА ПРЕВАНТИВНИ ДЕЙНОСТИ" ОТ ПРОГРАМАТА ЗА РАЗВИТИЕ НА СЕЛСКИТЕ РАЙОНИ ЗА ПЕРИОДА 2007 - 2013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(ОБН. - ДВ, БР. 50 ОТ 2010 Г., В СИЛА ОТ 02.07.2010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35. Наредбата влиза в сила от деня на обнародването й в "Държавен вестник".</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36. Съгласно</w:t>
      </w:r>
      <w:r w:rsidRPr="003E28FD">
        <w:rPr>
          <w:rFonts w:ascii="Verdana" w:eastAsia="Times New Roman" w:hAnsi="Verdana" w:cs="Times New Roman"/>
          <w:color w:val="000000"/>
          <w:sz w:val="15"/>
          <w:lang w:eastAsia="bg-BG"/>
        </w:rPr>
        <w:t> чл. 1, § 9 от Регламент (ЕО) № 363/2009 </w:t>
      </w:r>
      <w:r w:rsidRPr="003E28FD">
        <w:rPr>
          <w:rFonts w:ascii="Verdana" w:eastAsia="Times New Roman" w:hAnsi="Verdana" w:cs="Times New Roman"/>
          <w:color w:val="000000"/>
          <w:sz w:val="15"/>
          <w:szCs w:val="15"/>
          <w:lang w:eastAsia="bg-BG"/>
        </w:rPr>
        <w:t>на комисията от 4 май 2009 г. за изменение на Регламент (ЕО) № 1974/2006 за определянето на подробни правила за прилагане на Регламент (ЕО) № 1698/2005 на Съвета относно подпомагане на развитието на селските райони от Европейския земеделски фонд за развитие на селските райони (ЕЗФРСР) за проекти, одобрени със заповед на изпълнителния директор на РА, издадена след 3 август 2009 г. и преди 31 декември 2010 г., размерът на авансовото плащане е до 50 на сто от стойността на одобрената финансова помощ по проекта.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37. За подадените заявления за подпомагане преди влизане в сила на тази наредба не се прилага</w:t>
      </w:r>
      <w:r w:rsidRPr="003E28FD">
        <w:rPr>
          <w:rFonts w:ascii="Verdana" w:eastAsia="Times New Roman" w:hAnsi="Verdana" w:cs="Times New Roman"/>
          <w:color w:val="000000"/>
          <w:sz w:val="15"/>
          <w:lang w:eastAsia="bg-BG"/>
        </w:rPr>
        <w:t> § 3 </w:t>
      </w:r>
      <w:r w:rsidRPr="003E28FD">
        <w:rPr>
          <w:rFonts w:ascii="Verdana" w:eastAsia="Times New Roman" w:hAnsi="Verdana" w:cs="Times New Roman"/>
          <w:color w:val="000000"/>
          <w:sz w:val="15"/>
          <w:szCs w:val="15"/>
          <w:lang w:eastAsia="bg-BG"/>
        </w:rPr>
        <w:t>по отношение на нормата на</w:t>
      </w:r>
      <w:r w:rsidRPr="003E28FD">
        <w:rPr>
          <w:rFonts w:ascii="Verdana" w:eastAsia="Times New Roman" w:hAnsi="Verdana" w:cs="Times New Roman"/>
          <w:color w:val="000000"/>
          <w:sz w:val="15"/>
          <w:lang w:eastAsia="bg-BG"/>
        </w:rPr>
        <w:t> чл. 6, ал. 3</w:t>
      </w:r>
      <w:r w:rsidRPr="003E28FD">
        <w:rPr>
          <w:rFonts w:ascii="Verdana" w:eastAsia="Times New Roman" w:hAnsi="Verdana" w:cs="Times New Roman"/>
          <w:color w:val="000000"/>
          <w:sz w:val="15"/>
          <w:szCs w:val="15"/>
          <w:lang w:eastAsia="bg-BG"/>
        </w:rPr>
        <w:t>,</w:t>
      </w:r>
      <w:r w:rsidRPr="003E28FD">
        <w:rPr>
          <w:rFonts w:ascii="Verdana" w:eastAsia="Times New Roman" w:hAnsi="Verdana" w:cs="Times New Roman"/>
          <w:color w:val="000000"/>
          <w:sz w:val="15"/>
          <w:lang w:eastAsia="bg-BG"/>
        </w:rPr>
        <w:t> § 8 </w:t>
      </w:r>
      <w:r w:rsidRPr="003E28FD">
        <w:rPr>
          <w:rFonts w:ascii="Verdana" w:eastAsia="Times New Roman" w:hAnsi="Verdana" w:cs="Times New Roman"/>
          <w:color w:val="000000"/>
          <w:sz w:val="15"/>
          <w:szCs w:val="15"/>
          <w:lang w:eastAsia="bg-BG"/>
        </w:rPr>
        <w:t>по отношение на</w:t>
      </w:r>
      <w:r w:rsidRPr="003E28FD">
        <w:rPr>
          <w:rFonts w:ascii="Verdana" w:eastAsia="Times New Roman" w:hAnsi="Verdana" w:cs="Times New Roman"/>
          <w:color w:val="000000"/>
          <w:sz w:val="15"/>
          <w:lang w:eastAsia="bg-BG"/>
        </w:rPr>
        <w:t> чл. 13, ал. 5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 10</w:t>
      </w:r>
      <w:r w:rsidRPr="003E28FD">
        <w:rPr>
          <w:rFonts w:ascii="Verdana" w:eastAsia="Times New Roman" w:hAnsi="Verdana" w:cs="Times New Roman"/>
          <w:color w:val="000000"/>
          <w:sz w:val="15"/>
          <w:szCs w:val="15"/>
          <w:lang w:eastAsia="bg-BG"/>
        </w:rPr>
        <w:t>по отношение на</w:t>
      </w:r>
      <w:r w:rsidRPr="003E28FD">
        <w:rPr>
          <w:rFonts w:ascii="Verdana" w:eastAsia="Times New Roman" w:hAnsi="Verdana" w:cs="Times New Roman"/>
          <w:color w:val="000000"/>
          <w:sz w:val="15"/>
          <w:lang w:eastAsia="bg-BG"/>
        </w:rPr>
        <w:t> чл. 17, ал. 3</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38. Съгласно чл. 5, т. 3 от Регламент (ЕО) № 1975/2006 на Комисията от 7 декември 2006 г. относно определяне на подробни правила за прилагане на Регламент (ЕО) № 1698/2005 на Съвета по отношение на прилагането на процедури за контрол, както и кръстосано спазване по отношение на мерките за подпомагане на развитието на селските райони (ОВ, L 368 от 23.12.2006)</w:t>
      </w:r>
      <w:r w:rsidRPr="003E28FD">
        <w:rPr>
          <w:rFonts w:ascii="Verdana" w:eastAsia="Times New Roman" w:hAnsi="Verdana" w:cs="Times New Roman"/>
          <w:color w:val="000000"/>
          <w:sz w:val="15"/>
          <w:lang w:eastAsia="bg-BG"/>
        </w:rPr>
        <w:t> § 3 </w:t>
      </w:r>
      <w:r w:rsidRPr="003E28FD">
        <w:rPr>
          <w:rFonts w:ascii="Verdana" w:eastAsia="Times New Roman" w:hAnsi="Verdana" w:cs="Times New Roman"/>
          <w:color w:val="000000"/>
          <w:sz w:val="15"/>
          <w:szCs w:val="15"/>
          <w:lang w:eastAsia="bg-BG"/>
        </w:rPr>
        <w:t>по отношение на</w:t>
      </w:r>
      <w:r w:rsidRPr="003E28FD">
        <w:rPr>
          <w:rFonts w:ascii="Verdana" w:eastAsia="Times New Roman" w:hAnsi="Verdana" w:cs="Times New Roman"/>
          <w:color w:val="000000"/>
          <w:sz w:val="15"/>
          <w:lang w:eastAsia="bg-BG"/>
        </w:rPr>
        <w:t> чл. 6, ал. 2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 5 </w:t>
      </w:r>
      <w:r w:rsidRPr="003E28FD">
        <w:rPr>
          <w:rFonts w:ascii="Verdana" w:eastAsia="Times New Roman" w:hAnsi="Verdana" w:cs="Times New Roman"/>
          <w:color w:val="000000"/>
          <w:sz w:val="15"/>
          <w:szCs w:val="15"/>
          <w:lang w:eastAsia="bg-BG"/>
        </w:rPr>
        <w:t>се прилагат за всички заявления за подпомагане, подадени след 22 юли 2008 г., за които няма сключени договори за подпомагане.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Преходни и Заключителни разпоредби</w:t>
      </w:r>
      <w:r w:rsidRPr="003E28FD">
        <w:rPr>
          <w:rFonts w:ascii="Verdana" w:eastAsia="Times New Roman" w:hAnsi="Verdana" w:cs="Times New Roman"/>
          <w:b/>
          <w:bCs/>
          <w:color w:val="000000"/>
          <w:sz w:val="18"/>
          <w:szCs w:val="18"/>
          <w:lang w:eastAsia="bg-BG"/>
        </w:rPr>
        <w:br/>
        <w:t>КЪМ НАРЕДБАТА ЗА ИЗМЕНЕНИЕ И ДОПЪЛНЕНИЕ НА НАРЕДБА № 20 ОТ 2008 Г. ЗА УСЛОВИЯТА И РЕДА ЗА ПРЕДОСТАВЯНЕ НА БЕЗВЪЗМЕЗДНА ФИНАНСОВА ПОМОЩ ПО МЯРКА "ВЪЗСТАНОВЯВАНЕ НА ГОРСКИЯ ПОТЕНЦИАЛ И ВЪВЕЖДАНЕ НА ПРЕВАНТИВНИ ДЕЙНОСТИ" ОТ ПРОГРАМАТА ЗА РАЗВИТИЕ НА СЕЛСКИТЕ РАЙОНИ ЗА ПЕРИОДА 2007 - 2013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(ОБН. - ДВ, БР. 89 ОТ 2011 Г., В СИЛА ОТ 11.11.2011 Г., ИЗМ. - ДВ, БР. 99 ОТ 2011 Г., В СИЛА ОТ 16.12.2011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31.</w:t>
      </w:r>
      <w:r w:rsidRPr="003E28FD">
        <w:rPr>
          <w:rFonts w:ascii="Verdana" w:eastAsia="Times New Roman" w:hAnsi="Verdana" w:cs="Times New Roman"/>
          <w:color w:val="000000"/>
          <w:sz w:val="15"/>
          <w:lang w:eastAsia="bg-BG"/>
        </w:rPr>
        <w:t> Наредбата </w:t>
      </w:r>
      <w:r w:rsidRPr="003E28FD">
        <w:rPr>
          <w:rFonts w:ascii="Verdana" w:eastAsia="Times New Roman" w:hAnsi="Verdana" w:cs="Times New Roman"/>
          <w:color w:val="000000"/>
          <w:sz w:val="15"/>
          <w:szCs w:val="15"/>
          <w:lang w:eastAsia="bg-BG"/>
        </w:rPr>
        <w:t>влиза в сила от деня на обнародването й в "Държавен вестник".</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32. За подадени заявления за подпомагане, за които не е издадена заповед на изпълнителния директор на РА за одобрение или отхвърляне на заявлението за подпомагане преди влизане в сила на тази наредба, при издаването на заповедта по</w:t>
      </w:r>
      <w:r w:rsidRPr="003E28FD">
        <w:rPr>
          <w:rFonts w:ascii="Verdana" w:eastAsia="Times New Roman" w:hAnsi="Verdana" w:cs="Times New Roman"/>
          <w:color w:val="000000"/>
          <w:sz w:val="15"/>
          <w:lang w:eastAsia="bg-BG"/>
        </w:rPr>
        <w:t> чл. 26, ал. 1 </w:t>
      </w:r>
      <w:r w:rsidRPr="003E28FD">
        <w:rPr>
          <w:rFonts w:ascii="Verdana" w:eastAsia="Times New Roman" w:hAnsi="Verdana" w:cs="Times New Roman"/>
          <w:color w:val="000000"/>
          <w:sz w:val="15"/>
          <w:szCs w:val="15"/>
          <w:lang w:eastAsia="bg-BG"/>
        </w:rPr>
        <w:t>се прилагат условията и редът на</w:t>
      </w:r>
      <w:r w:rsidRPr="003E28FD">
        <w:rPr>
          <w:rFonts w:ascii="Verdana" w:eastAsia="Times New Roman" w:hAnsi="Verdana" w:cs="Times New Roman"/>
          <w:color w:val="000000"/>
          <w:sz w:val="15"/>
          <w:lang w:eastAsia="bg-BG"/>
        </w:rPr>
        <w:t> глава втора </w:t>
      </w:r>
      <w:r w:rsidRPr="003E28FD">
        <w:rPr>
          <w:rFonts w:ascii="Verdana" w:eastAsia="Times New Roman" w:hAnsi="Verdana" w:cs="Times New Roman"/>
          <w:color w:val="000000"/>
          <w:sz w:val="15"/>
          <w:szCs w:val="15"/>
          <w:lang w:eastAsia="bg-BG"/>
        </w:rPr>
        <w:t>"Условия за предоставяне на финансовата помощ" и</w:t>
      </w:r>
      <w:r w:rsidRPr="003E28FD">
        <w:rPr>
          <w:rFonts w:ascii="Verdana" w:eastAsia="Times New Roman" w:hAnsi="Verdana" w:cs="Times New Roman"/>
          <w:color w:val="000000"/>
          <w:sz w:val="15"/>
          <w:lang w:eastAsia="bg-BG"/>
        </w:rPr>
        <w:t> глава трета </w:t>
      </w:r>
      <w:r w:rsidRPr="003E28FD">
        <w:rPr>
          <w:rFonts w:ascii="Verdana" w:eastAsia="Times New Roman" w:hAnsi="Verdana" w:cs="Times New Roman"/>
          <w:color w:val="000000"/>
          <w:sz w:val="15"/>
          <w:szCs w:val="15"/>
          <w:lang w:eastAsia="bg-BG"/>
        </w:rPr>
        <w:t>"Ред за кандидатстване", които са били в сила към датата на подаване на заявлението за подпомагане.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33.</w:t>
      </w:r>
      <w:r w:rsidRPr="003E28FD">
        <w:rPr>
          <w:rFonts w:ascii="Verdana" w:eastAsia="Times New Roman" w:hAnsi="Verdana" w:cs="Times New Roman"/>
          <w:color w:val="000000"/>
          <w:sz w:val="15"/>
          <w:lang w:eastAsia="bg-BG"/>
        </w:rPr>
        <w:t> Параграфи 3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13 </w:t>
      </w:r>
      <w:r w:rsidRPr="003E28FD">
        <w:rPr>
          <w:rFonts w:ascii="Verdana" w:eastAsia="Times New Roman" w:hAnsi="Verdana" w:cs="Times New Roman"/>
          <w:color w:val="000000"/>
          <w:sz w:val="15"/>
          <w:szCs w:val="15"/>
          <w:lang w:eastAsia="bg-BG"/>
        </w:rPr>
        <w:t>се прилагат за подадени заявления за подпомагане, за които не е издадена заповед на изпълнителния директор на РА за одобрение или отхвърляне на заявлението за подпомагане.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34.</w:t>
      </w:r>
      <w:r w:rsidRPr="003E28FD">
        <w:rPr>
          <w:rFonts w:ascii="Verdana" w:eastAsia="Times New Roman" w:hAnsi="Verdana" w:cs="Times New Roman"/>
          <w:color w:val="000000"/>
          <w:sz w:val="15"/>
          <w:lang w:eastAsia="bg-BG"/>
        </w:rPr>
        <w:t> Параграф 21 </w:t>
      </w:r>
      <w:r w:rsidRPr="003E28FD">
        <w:rPr>
          <w:rFonts w:ascii="Verdana" w:eastAsia="Times New Roman" w:hAnsi="Verdana" w:cs="Times New Roman"/>
          <w:color w:val="000000"/>
          <w:sz w:val="15"/>
          <w:szCs w:val="15"/>
          <w:lang w:eastAsia="bg-BG"/>
        </w:rPr>
        <w:t>се прилага и за ползватели на помощта със сключени договори преди влизане в сила на тази наредба.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35. (1) Съгласно чл. 2 от Регламент за изпълнение (ЕС) № 679/2011 на Комисията от 14 юли 2011 г. за изменение на Регламент (ЕО) № 1974/2006 за определянето на подробни правила за прилагане на Регламент (ЕО) № 1698/2005 на Съвета относно подпомагане на развитието на селските райони от Европейския земеделски фонд за развитие на селските райони (ЕЗФРСР)</w:t>
      </w:r>
      <w:r w:rsidRPr="003E28FD">
        <w:rPr>
          <w:rFonts w:ascii="Verdana" w:eastAsia="Times New Roman" w:hAnsi="Verdana" w:cs="Times New Roman"/>
          <w:color w:val="000000"/>
          <w:sz w:val="15"/>
          <w:lang w:eastAsia="bg-BG"/>
        </w:rPr>
        <w:t> § 4, т. 1 </w:t>
      </w:r>
      <w:r w:rsidRPr="003E28FD">
        <w:rPr>
          <w:rFonts w:ascii="Verdana" w:eastAsia="Times New Roman" w:hAnsi="Verdana" w:cs="Times New Roman"/>
          <w:color w:val="000000"/>
          <w:sz w:val="15"/>
          <w:szCs w:val="15"/>
          <w:lang w:eastAsia="bg-BG"/>
        </w:rPr>
        <w:t>от тази наредба се прилага за заявления, одобрени със заповед на изпълнителния директор на РА, издадена след 31 декември 2010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99 от 2011 г., в сила от 16.12.2011 г.) В срок до 30 декември 2011 г. ползвателите с подадени и/или платени заявки за авансово плащане могат да подадат коригираща заявка за авансово плащане в размера съгласно</w:t>
      </w:r>
      <w:r w:rsidRPr="003E28FD">
        <w:rPr>
          <w:rFonts w:ascii="Verdana" w:eastAsia="Times New Roman" w:hAnsi="Verdana" w:cs="Times New Roman"/>
          <w:color w:val="000000"/>
          <w:sz w:val="15"/>
          <w:lang w:eastAsia="bg-BG"/>
        </w:rPr>
        <w:t> § 4, т. 1 </w:t>
      </w:r>
      <w:r w:rsidRPr="003E28FD">
        <w:rPr>
          <w:rFonts w:ascii="Verdana" w:eastAsia="Times New Roman" w:hAnsi="Verdana" w:cs="Times New Roman"/>
          <w:color w:val="000000"/>
          <w:sz w:val="15"/>
          <w:szCs w:val="15"/>
          <w:lang w:eastAsia="bg-BG"/>
        </w:rPr>
        <w:t>от наредбата. Към нея ползвателите по</w:t>
      </w:r>
      <w:r w:rsidRPr="003E28FD">
        <w:rPr>
          <w:rFonts w:ascii="Verdana" w:eastAsia="Times New Roman" w:hAnsi="Verdana" w:cs="Times New Roman"/>
          <w:color w:val="000000"/>
          <w:sz w:val="15"/>
          <w:lang w:eastAsia="bg-BG"/>
        </w:rPr>
        <w:t> чл. 13, ал. 1, т. 1 и 3 </w:t>
      </w:r>
      <w:r w:rsidRPr="003E28FD">
        <w:rPr>
          <w:rFonts w:ascii="Verdana" w:eastAsia="Times New Roman" w:hAnsi="Verdana" w:cs="Times New Roman"/>
          <w:color w:val="000000"/>
          <w:sz w:val="15"/>
          <w:szCs w:val="15"/>
          <w:lang w:eastAsia="bg-BG"/>
        </w:rPr>
        <w:t>прилагат съответните документи по т. 4 от</w:t>
      </w:r>
      <w:r w:rsidRPr="003E28FD">
        <w:rPr>
          <w:rFonts w:ascii="Verdana" w:eastAsia="Times New Roman" w:hAnsi="Verdana" w:cs="Times New Roman"/>
          <w:color w:val="000000"/>
          <w:sz w:val="15"/>
          <w:lang w:eastAsia="bg-BG"/>
        </w:rPr>
        <w:t> приложение № 5</w:t>
      </w:r>
      <w:r w:rsidRPr="003E28FD">
        <w:rPr>
          <w:rFonts w:ascii="Verdana" w:eastAsia="Times New Roman" w:hAnsi="Verdana" w:cs="Times New Roman"/>
          <w:color w:val="000000"/>
          <w:sz w:val="15"/>
          <w:szCs w:val="15"/>
          <w:lang w:eastAsia="bg-BG"/>
        </w:rPr>
        <w:t>, а ползвателите по</w:t>
      </w:r>
      <w:r w:rsidRPr="003E28FD">
        <w:rPr>
          <w:rFonts w:ascii="Verdana" w:eastAsia="Times New Roman" w:hAnsi="Verdana" w:cs="Times New Roman"/>
          <w:color w:val="000000"/>
          <w:sz w:val="15"/>
          <w:lang w:eastAsia="bg-BG"/>
        </w:rPr>
        <w:t> чл. 13, ал. 1, т. 2 </w:t>
      </w:r>
      <w:r w:rsidRPr="003E28FD">
        <w:rPr>
          <w:rFonts w:ascii="Verdana" w:eastAsia="Times New Roman" w:hAnsi="Verdana" w:cs="Times New Roman"/>
          <w:color w:val="000000"/>
          <w:sz w:val="15"/>
          <w:szCs w:val="15"/>
          <w:lang w:eastAsia="bg-BG"/>
        </w:rPr>
        <w:t xml:space="preserve">прилагат съответните документи по т. 4 и 5 </w:t>
      </w:r>
      <w:proofErr w:type="spellStart"/>
      <w:r w:rsidRPr="003E28FD">
        <w:rPr>
          <w:rFonts w:ascii="Verdana" w:eastAsia="Times New Roman" w:hAnsi="Verdana" w:cs="Times New Roman"/>
          <w:color w:val="000000"/>
          <w:sz w:val="15"/>
          <w:szCs w:val="15"/>
          <w:lang w:eastAsia="bg-BG"/>
        </w:rPr>
        <w:t>от</w:t>
      </w:r>
      <w:r w:rsidRPr="003E28FD">
        <w:rPr>
          <w:rFonts w:ascii="Verdana" w:eastAsia="Times New Roman" w:hAnsi="Verdana" w:cs="Times New Roman"/>
          <w:color w:val="000000"/>
          <w:sz w:val="15"/>
          <w:lang w:eastAsia="bg-BG"/>
        </w:rPr>
        <w:t>приложение</w:t>
      </w:r>
      <w:proofErr w:type="spellEnd"/>
      <w:r w:rsidRPr="003E28FD">
        <w:rPr>
          <w:rFonts w:ascii="Verdana" w:eastAsia="Times New Roman" w:hAnsi="Verdana" w:cs="Times New Roman"/>
          <w:color w:val="000000"/>
          <w:sz w:val="15"/>
          <w:lang w:eastAsia="bg-BG"/>
        </w:rPr>
        <w:t xml:space="preserve"> № 5</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В случаите по ал. 2, когато първата заявка за авансово плащане е подадена преди повече от 6 месеца от подаването на коригираща заявка за авансово плащане, ползвателят на помощта по</w:t>
      </w:r>
      <w:r w:rsidRPr="003E28FD">
        <w:rPr>
          <w:rFonts w:ascii="Verdana" w:eastAsia="Times New Roman" w:hAnsi="Verdana" w:cs="Times New Roman"/>
          <w:color w:val="000000"/>
          <w:sz w:val="15"/>
          <w:lang w:eastAsia="bg-BG"/>
        </w:rPr>
        <w:t> чл. 13, ал. 1, т. 1 и 3 </w:t>
      </w:r>
      <w:r w:rsidRPr="003E28FD">
        <w:rPr>
          <w:rFonts w:ascii="Verdana" w:eastAsia="Times New Roman" w:hAnsi="Verdana" w:cs="Times New Roman"/>
          <w:color w:val="000000"/>
          <w:sz w:val="15"/>
          <w:szCs w:val="15"/>
          <w:lang w:eastAsia="bg-BG"/>
        </w:rPr>
        <w:t xml:space="preserve">прилага и документите по т. 1, 2, 3, 7, 8, 9 и 10 </w:t>
      </w:r>
      <w:proofErr w:type="spellStart"/>
      <w:r w:rsidRPr="003E28FD">
        <w:rPr>
          <w:rFonts w:ascii="Verdana" w:eastAsia="Times New Roman" w:hAnsi="Verdana" w:cs="Times New Roman"/>
          <w:color w:val="000000"/>
          <w:sz w:val="15"/>
          <w:szCs w:val="15"/>
          <w:lang w:eastAsia="bg-BG"/>
        </w:rPr>
        <w:t>от</w:t>
      </w:r>
      <w:r w:rsidRPr="003E28FD">
        <w:rPr>
          <w:rFonts w:ascii="Verdana" w:eastAsia="Times New Roman" w:hAnsi="Verdana" w:cs="Times New Roman"/>
          <w:color w:val="000000"/>
          <w:sz w:val="15"/>
          <w:lang w:eastAsia="bg-BG"/>
        </w:rPr>
        <w:t>приложение</w:t>
      </w:r>
      <w:proofErr w:type="spellEnd"/>
      <w:r w:rsidRPr="003E28FD">
        <w:rPr>
          <w:rFonts w:ascii="Verdana" w:eastAsia="Times New Roman" w:hAnsi="Verdana" w:cs="Times New Roman"/>
          <w:color w:val="000000"/>
          <w:sz w:val="15"/>
          <w:lang w:eastAsia="bg-BG"/>
        </w:rPr>
        <w:t xml:space="preserve"> № 5</w:t>
      </w:r>
      <w:r w:rsidRPr="003E28FD">
        <w:rPr>
          <w:rFonts w:ascii="Verdana" w:eastAsia="Times New Roman" w:hAnsi="Verdana" w:cs="Times New Roman"/>
          <w:color w:val="000000"/>
          <w:sz w:val="15"/>
          <w:szCs w:val="15"/>
          <w:lang w:eastAsia="bg-BG"/>
        </w:rPr>
        <w:t>, а ползвателите по</w:t>
      </w:r>
      <w:r w:rsidRPr="003E28FD">
        <w:rPr>
          <w:rFonts w:ascii="Verdana" w:eastAsia="Times New Roman" w:hAnsi="Verdana" w:cs="Times New Roman"/>
          <w:color w:val="000000"/>
          <w:sz w:val="15"/>
          <w:lang w:eastAsia="bg-BG"/>
        </w:rPr>
        <w:t> чл. 13, ал. 1, т. 2 </w:t>
      </w:r>
      <w:r w:rsidRPr="003E28FD">
        <w:rPr>
          <w:rFonts w:ascii="Verdana" w:eastAsia="Times New Roman" w:hAnsi="Verdana" w:cs="Times New Roman"/>
          <w:color w:val="000000"/>
          <w:sz w:val="15"/>
          <w:szCs w:val="15"/>
          <w:lang w:eastAsia="bg-BG"/>
        </w:rPr>
        <w:t>прилагат и документите по т. 1, 2, 3 и 6 от</w:t>
      </w:r>
      <w:r w:rsidRPr="003E28FD">
        <w:rPr>
          <w:rFonts w:ascii="Verdana" w:eastAsia="Times New Roman" w:hAnsi="Verdana" w:cs="Times New Roman"/>
          <w:color w:val="000000"/>
          <w:sz w:val="15"/>
          <w:lang w:eastAsia="bg-BG"/>
        </w:rPr>
        <w:t> приложение № 5</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(Изм. - ДВ, бр. 99 от 2011 г., в сила от 16.12.2011 г.) За проектите със сключени договори след 31 декември 2010 г., за които не е подадена заявка за авансово плащане до влизането в сила на наредбата, срокът по</w:t>
      </w:r>
      <w:r w:rsidRPr="003E28FD">
        <w:rPr>
          <w:rFonts w:ascii="Verdana" w:eastAsia="Times New Roman" w:hAnsi="Verdana" w:cs="Times New Roman"/>
          <w:color w:val="000000"/>
          <w:sz w:val="15"/>
          <w:lang w:eastAsia="bg-BG"/>
        </w:rPr>
        <w:t> чл. 11, ал. 3 </w:t>
      </w:r>
      <w:r w:rsidRPr="003E28FD">
        <w:rPr>
          <w:rFonts w:ascii="Verdana" w:eastAsia="Times New Roman" w:hAnsi="Verdana" w:cs="Times New Roman"/>
          <w:color w:val="000000"/>
          <w:sz w:val="15"/>
          <w:szCs w:val="15"/>
          <w:lang w:eastAsia="bg-BG"/>
        </w:rPr>
        <w:t>се удължава до 30 декември 2011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Преходни и Заключителни разпоредби</w:t>
      </w:r>
      <w:r w:rsidRPr="003E28FD">
        <w:rPr>
          <w:rFonts w:ascii="Verdana" w:eastAsia="Times New Roman" w:hAnsi="Verdana" w:cs="Times New Roman"/>
          <w:b/>
          <w:bCs/>
          <w:color w:val="000000"/>
          <w:sz w:val="18"/>
          <w:szCs w:val="18"/>
          <w:lang w:eastAsia="bg-BG"/>
        </w:rPr>
        <w:br/>
        <w:t>КЪМ НАРЕДБА ЗА ИЗМЕНЕНИЕ НА НАРЕДБА № 8 ОТ 2008 Г. ЗА УСЛОВИЯТА И РЕДА ЗА ПРЕДОСТАВЯНЕ НА БЕЗВЪЗМЕЗДНА ФИНАНСОВА ПОМОЩ ПО МЯРКА "МОДЕРНИЗИРАНЕ НА ЗЕМЕДЕЛСКИТЕ СТОПАНСТВА" ОТ ПРОГРАМАТА ЗА РАЗВИТИЕ НА СЕЛСКИТЕ РАЙОНИ ЗА ПЕРИОДА 2007 - 2013 Г.</w:t>
      </w:r>
      <w:r w:rsidRPr="003E28FD">
        <w:rPr>
          <w:rFonts w:ascii="Verdana" w:eastAsia="Times New Roman" w:hAnsi="Verdana" w:cs="Times New Roman"/>
          <w:b/>
          <w:bCs/>
          <w:color w:val="000000"/>
          <w:sz w:val="18"/>
          <w:lang w:eastAsia="bg-BG"/>
        </w:rPr>
        <w:t> </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(ОБН. - ДВ, БР. 99 ОТ 2011 Г., В СИЛА ОТ 16.12.2011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4.</w:t>
      </w:r>
      <w:r w:rsidRPr="003E28FD">
        <w:rPr>
          <w:rFonts w:ascii="Verdana" w:eastAsia="Times New Roman" w:hAnsi="Verdana" w:cs="Times New Roman"/>
          <w:color w:val="000000"/>
          <w:sz w:val="15"/>
          <w:lang w:eastAsia="bg-BG"/>
        </w:rPr>
        <w:t> Наредбата </w:t>
      </w:r>
      <w:r w:rsidRPr="003E28FD">
        <w:rPr>
          <w:rFonts w:ascii="Verdana" w:eastAsia="Times New Roman" w:hAnsi="Verdana" w:cs="Times New Roman"/>
          <w:color w:val="000000"/>
          <w:sz w:val="15"/>
          <w:szCs w:val="15"/>
          <w:lang w:eastAsia="bg-BG"/>
        </w:rPr>
        <w:t>влиза в сила от деня на обнародването й в "Държавен вестник".</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jc w:val="center"/>
        <w:rPr>
          <w:rFonts w:ascii="Verdana" w:eastAsia="Times New Roman" w:hAnsi="Verdana" w:cs="Times New Roman"/>
          <w:b/>
          <w:bCs/>
          <w:color w:val="000000"/>
          <w:sz w:val="18"/>
          <w:szCs w:val="18"/>
          <w:lang w:eastAsia="bg-BG"/>
        </w:rPr>
      </w:pPr>
      <w:r w:rsidRPr="003E28FD">
        <w:rPr>
          <w:rFonts w:ascii="Verdana" w:eastAsia="Times New Roman" w:hAnsi="Verdana" w:cs="Times New Roman"/>
          <w:b/>
          <w:bCs/>
          <w:color w:val="000000"/>
          <w:sz w:val="18"/>
          <w:szCs w:val="18"/>
          <w:lang w:eastAsia="bg-BG"/>
        </w:rPr>
        <w:t>Преходни и Заключителни разпоредби</w:t>
      </w:r>
      <w:r w:rsidRPr="003E28FD">
        <w:rPr>
          <w:rFonts w:ascii="Verdana" w:eastAsia="Times New Roman" w:hAnsi="Verdana" w:cs="Times New Roman"/>
          <w:b/>
          <w:bCs/>
          <w:color w:val="000000"/>
          <w:sz w:val="18"/>
          <w:szCs w:val="18"/>
          <w:lang w:eastAsia="bg-BG"/>
        </w:rPr>
        <w:br/>
        <w:t>КЪМ НАРЕДБАТА ЗА ИЗМЕНЕНИЕ И ДОПЪЛНЕНИЕ НА НАРЕДБА № 22 ОТ 2008 Г. ЗА УСЛОВИЯТА И РЕДА ЗА ПРЕДОСТАВЯНЕ НА БЕЗВЪЗМЕЗДНА ФИНАНСОВА ПОМОЩ ПО МЯРКА "ПЪРВОНАЧАЛНО ЗАЛЕСЯВАНЕ НА НЕЗЕМЕДЕЛСКИ ЗЕМИ" ОТ ПРОГРАМАТА ЗА РАЗВИТИЕ НА СЕЛСКИТЕ РАЙОНИ ЗА ПЕРИОДА 2007 - 2013 Г.</w:t>
      </w:r>
      <w:r w:rsidRPr="003E28FD">
        <w:rPr>
          <w:rFonts w:ascii="Verdana" w:eastAsia="Times New Roman" w:hAnsi="Verdana" w:cs="Times New Roman"/>
          <w:b/>
          <w:bCs/>
          <w:color w:val="000000"/>
          <w:sz w:val="18"/>
          <w:lang w:eastAsia="bg-BG"/>
        </w:rPr>
        <w:t> </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(ОБН. - ДВ, БР. 105 ОТ 2011 Г., В СИЛА ОТ 29.12.2011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29.</w:t>
      </w:r>
      <w:r w:rsidRPr="003E28FD">
        <w:rPr>
          <w:rFonts w:ascii="Verdana" w:eastAsia="Times New Roman" w:hAnsi="Verdana" w:cs="Times New Roman"/>
          <w:color w:val="000000"/>
          <w:sz w:val="15"/>
          <w:lang w:eastAsia="bg-BG"/>
        </w:rPr>
        <w:t> Наредбата </w:t>
      </w:r>
      <w:r w:rsidRPr="003E28FD">
        <w:rPr>
          <w:rFonts w:ascii="Verdana" w:eastAsia="Times New Roman" w:hAnsi="Verdana" w:cs="Times New Roman"/>
          <w:color w:val="000000"/>
          <w:sz w:val="15"/>
          <w:szCs w:val="15"/>
          <w:lang w:eastAsia="bg-BG"/>
        </w:rPr>
        <w:t>влиза в сила от деня на обнародването й в "Държавен вестник".</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Приложение № 1 към</w:t>
      </w:r>
      <w:r w:rsidRPr="003E28FD">
        <w:rPr>
          <w:rFonts w:ascii="Verdana" w:eastAsia="Times New Roman" w:hAnsi="Verdana" w:cs="Times New Roman"/>
          <w:color w:val="000000"/>
          <w:sz w:val="15"/>
          <w:lang w:eastAsia="bg-BG"/>
        </w:rPr>
        <w:t> чл. 3, ал. 1, т. 2</w:t>
      </w:r>
    </w:p>
    <w:p w:rsidR="003E28FD" w:rsidRPr="003E28FD" w:rsidRDefault="003E28FD" w:rsidP="003E28FD">
      <w:pPr>
        <w:shd w:val="clear" w:color="auto" w:fill="FEFEFE"/>
        <w:spacing w:line="240" w:lineRule="auto"/>
        <w:rPr>
          <w:rFonts w:ascii="Verdana" w:eastAsia="Times New Roman" w:hAnsi="Verdana" w:cs="Times New Roman"/>
          <w:color w:val="000000"/>
          <w:sz w:val="15"/>
          <w:szCs w:val="15"/>
          <w:lang w:eastAsia="bg-BG"/>
        </w:rPr>
      </w:pPr>
    </w:p>
    <w:tbl>
      <w:tblPr>
        <w:tblW w:w="0" w:type="auto"/>
        <w:tblCellMar>
          <w:top w:w="15" w:type="dxa"/>
          <w:left w:w="15" w:type="dxa"/>
          <w:bottom w:w="15" w:type="dxa"/>
          <w:right w:w="15" w:type="dxa"/>
        </w:tblCellMar>
        <w:tblLook w:val="04A0"/>
      </w:tblPr>
      <w:tblGrid>
        <w:gridCol w:w="36"/>
      </w:tblGrid>
      <w:tr w:rsidR="003E28FD" w:rsidRPr="003E28FD" w:rsidTr="003E28FD">
        <w:tc>
          <w:tcPr>
            <w:tcW w:w="0" w:type="auto"/>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p>
        </w:tc>
      </w:tr>
    </w:tbl>
    <w:p w:rsidR="003E28FD" w:rsidRPr="003E28FD" w:rsidRDefault="003E28FD" w:rsidP="003E28FD">
      <w:pPr>
        <w:shd w:val="clear" w:color="auto" w:fill="FEFEFE"/>
        <w:spacing w:line="240" w:lineRule="auto"/>
        <w:rPr>
          <w:rFonts w:ascii="Verdana" w:eastAsia="Times New Roman" w:hAnsi="Verdana" w:cs="Times New Roman"/>
          <w:color w:val="000000"/>
          <w:sz w:val="15"/>
          <w:szCs w:val="15"/>
          <w:lang w:eastAsia="bg-BG"/>
        </w:rPr>
      </w:pPr>
    </w:p>
    <w:tbl>
      <w:tblPr>
        <w:tblW w:w="0" w:type="auto"/>
        <w:tblCellMar>
          <w:top w:w="15" w:type="dxa"/>
          <w:left w:w="15" w:type="dxa"/>
          <w:bottom w:w="15" w:type="dxa"/>
          <w:right w:w="15" w:type="dxa"/>
        </w:tblCellMar>
        <w:tblLook w:val="04A0"/>
      </w:tblPr>
      <w:tblGrid>
        <w:gridCol w:w="8165"/>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Списък с общините, чиято територия е с висок и среден риск от горски пожари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Списък с общините, чиято територия е с висок риск от горски пожари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1210"/>
        <w:gridCol w:w="7892"/>
      </w:tblGrid>
      <w:tr w:rsidR="003E28FD" w:rsidRPr="003E28FD" w:rsidTr="003E28FD">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Област</w:t>
            </w:r>
          </w:p>
        </w:tc>
        <w:tc>
          <w:tcPr>
            <w:tcW w:w="0" w:type="auto"/>
            <w:tcBorders>
              <w:top w:val="single" w:sz="12" w:space="0" w:color="auto"/>
              <w:left w:val="nil"/>
              <w:bottom w:val="single" w:sz="12" w:space="0" w:color="auto"/>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Община</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Видин</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Белоградчик, Бойница, Брегово, Видин, Грамада, Димово, Кула, Макреш, Ново село, Ружинци, Чупрене</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Враца</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Борован, Бяла Слатина, Враца, Козлодуй, Криводол, Мездра, Мизия, Оряхово, Роман, Хайредин</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Кърджали</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Ардино, Джебел, Кирково, Крумовград, Кърджали, Момчилград, Черноочене</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Ловеч</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Априлци, Летница, Ловеч, Луковит, Тетевен, Троян, Угърчин, Ябланица</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Монтана</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Берковица, Бойчиновци, Брусарци, Вълчедръм, Вършец, Георги Дамяново, Лом, Медковец, Монтана, Чипровци, Якимово</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Плевен</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Белене, Гулянци, Долна Митрополия, Долни Дъбник, Искра, Кнежа, Левски, Никопол, Плевен, Пордим, Червен бряг</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Сливен</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Котел, Нова Загора, Сливен, Твърдица</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Стара Загора</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Братя Даскалови, Гурково, Гълъбово, Казанлък, Мъглиж, Николаево, Опан, Павел баня, Раднево, Стара Загора, Чирпан</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Хасково</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Димитровград, Ивайловград, Любимец, Маджарово, Минерални бани, Свиленград, Симеоновград, Стамболово, Тополовград, Харманли, Хасково</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756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Списък с общините, чиято територия е със среден риск от горски пожари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1266"/>
        <w:gridCol w:w="7836"/>
      </w:tblGrid>
      <w:tr w:rsidR="003E28FD" w:rsidRPr="003E28FD" w:rsidTr="003E28FD">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Област</w:t>
            </w:r>
          </w:p>
        </w:tc>
        <w:tc>
          <w:tcPr>
            <w:tcW w:w="0" w:type="auto"/>
            <w:tcBorders>
              <w:top w:val="single" w:sz="12" w:space="0" w:color="auto"/>
              <w:left w:val="nil"/>
              <w:bottom w:val="single" w:sz="12" w:space="0" w:color="auto"/>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Община</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Бургас</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Айтос, Бургас, Камено, Карнобат, Малко Търново, Несебър, Поморие, Приморско, Руен, Созопол, Средец, Сунгурларе, Царево</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Варна</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Аврен, Аксаково, Белослав, Бяла, Варна, Ветрино, Вълчи дол, Девня, Долни чифлик, Дългопол, Провадия, Суворово</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Добрич</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Балчик, Генерал Тошево, Добрич, Добрич-град, Каварна, Крушари, Тервел, Шабла</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Кюстендил</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Бобов дол, Бобошево, Дупница, Трекляно, Кочериново, Кюстендил, Невестино, Рила, Сапарева баня</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Пазарджик</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Батак, Белово, Брацигово, Велинград, Лесичово, Пазарджик, Панагюрище, Пещера, Ракитово, Септември, Стрелча</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Перник</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Брезник, Земен, Ковачевци, Перник, Радомир, Трън</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Пловдив</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Асеновград, Брезово, Калояново, Карлово, Кричим, Куклен, Лъки, Марица, Перущица, Пловдив, Първомай, Раковски, Родопи, Садово, Сопот, Стамболийски, Съединение, Хисаря</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Разград</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Завет, Исперих, Кубрат, Лозница, Разград, Самуил, Цар Калоян</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Русе</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Боров, Бяла, Ветово, Две могили, Иваново, Русе, Сливо поле, Ценово</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Силистра</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Алфатар, Главиница, Дулово, Кайнарджа, Силистра, Ситово, Тутракан</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София-област</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Антон, Божурище, Ботевград, Годеч, Горна Малина, Долна баня, Драгоман, Елин Пелин, Етрополе, Златица, Ихтиман, Копривщица, Костенец, Костинброд, Мирково, Пирдоп, Правец, </w:t>
            </w:r>
            <w:proofErr w:type="spellStart"/>
            <w:r w:rsidRPr="003E28FD">
              <w:rPr>
                <w:rFonts w:ascii="Times New Roman" w:eastAsia="Times New Roman" w:hAnsi="Times New Roman" w:cs="Times New Roman"/>
                <w:sz w:val="24"/>
                <w:szCs w:val="24"/>
                <w:lang w:eastAsia="bg-BG"/>
              </w:rPr>
              <w:t>Самоков</w:t>
            </w:r>
            <w:proofErr w:type="spellEnd"/>
            <w:r w:rsidRPr="003E28FD">
              <w:rPr>
                <w:rFonts w:ascii="Times New Roman" w:eastAsia="Times New Roman" w:hAnsi="Times New Roman" w:cs="Times New Roman"/>
                <w:sz w:val="24"/>
                <w:szCs w:val="24"/>
                <w:lang w:eastAsia="bg-BG"/>
              </w:rPr>
              <w:t>, Своге, Сливница, Чавдар, Челопеч</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София-град</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София</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Ямбол</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Болярово, Елхово, Стралджа, Тунджа, Ямбол</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Приложение № 1а към</w:t>
      </w:r>
      <w:r w:rsidRPr="003E28FD">
        <w:rPr>
          <w:rFonts w:ascii="Verdana" w:eastAsia="Times New Roman" w:hAnsi="Verdana" w:cs="Times New Roman"/>
          <w:color w:val="000000"/>
          <w:sz w:val="15"/>
          <w:lang w:eastAsia="bg-BG"/>
        </w:rPr>
        <w:t> чл. 14, ал. 4, т. 1 и 2</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(Ново - ДВ, бр. 89 от 2011 г., в сила от 11.11.2011 г.)</w:t>
      </w:r>
    </w:p>
    <w:p w:rsidR="003E28FD" w:rsidRPr="003E28FD" w:rsidRDefault="003E28FD" w:rsidP="003E28FD">
      <w:pPr>
        <w:shd w:val="clear" w:color="auto" w:fill="FEFEFE"/>
        <w:spacing w:line="240" w:lineRule="auto"/>
        <w:rPr>
          <w:rFonts w:ascii="Verdana" w:eastAsia="Times New Roman" w:hAnsi="Verdana" w:cs="Times New Roman"/>
          <w:color w:val="000000"/>
          <w:sz w:val="15"/>
          <w:szCs w:val="15"/>
          <w:lang w:eastAsia="bg-BG"/>
        </w:rPr>
      </w:pPr>
    </w:p>
    <w:tbl>
      <w:tblPr>
        <w:tblW w:w="0" w:type="auto"/>
        <w:tblCellMar>
          <w:top w:w="15" w:type="dxa"/>
          <w:left w:w="15" w:type="dxa"/>
          <w:bottom w:w="15" w:type="dxa"/>
          <w:right w:w="15" w:type="dxa"/>
        </w:tblCellMar>
        <w:tblLook w:val="04A0"/>
      </w:tblPr>
      <w:tblGrid>
        <w:gridCol w:w="36"/>
      </w:tblGrid>
      <w:tr w:rsidR="003E28FD" w:rsidRPr="003E28FD" w:rsidTr="003E28FD">
        <w:tc>
          <w:tcPr>
            <w:tcW w:w="0" w:type="auto"/>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p>
        </w:tc>
      </w:tr>
    </w:tbl>
    <w:p w:rsidR="003E28FD" w:rsidRPr="003E28FD" w:rsidRDefault="003E28FD" w:rsidP="003E28FD">
      <w:pPr>
        <w:shd w:val="clear" w:color="auto" w:fill="FEFEFE"/>
        <w:spacing w:line="240" w:lineRule="auto"/>
        <w:rPr>
          <w:rFonts w:ascii="Verdana" w:eastAsia="Times New Roman" w:hAnsi="Verdana" w:cs="Times New Roman"/>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Декларация(1)</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before="100" w:beforeAutospacing="1" w:after="100" w:afterAutospacing="1" w:line="240" w:lineRule="auto"/>
              <w:ind w:left="250"/>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по чл. 14, ал. 4, т. 1 и 2 относно обстоятелства по чл. 93, параграф 1, чл. 94 и чл. 96, параграф 2, буква "а" от Регламент (ЕО, </w:t>
            </w:r>
            <w:proofErr w:type="spellStart"/>
            <w:r w:rsidRPr="003E28FD">
              <w:rPr>
                <w:rFonts w:ascii="Times New Roman" w:eastAsia="Times New Roman" w:hAnsi="Times New Roman" w:cs="Times New Roman"/>
                <w:sz w:val="24"/>
                <w:szCs w:val="24"/>
                <w:lang w:eastAsia="bg-BG"/>
              </w:rPr>
              <w:t>Евратом</w:t>
            </w:r>
            <w:proofErr w:type="spellEnd"/>
            <w:r w:rsidRPr="003E28FD">
              <w:rPr>
                <w:rFonts w:ascii="Times New Roman" w:eastAsia="Times New Roman" w:hAnsi="Times New Roman" w:cs="Times New Roman"/>
                <w:sz w:val="24"/>
                <w:szCs w:val="24"/>
                <w:lang w:eastAsia="bg-BG"/>
              </w:rPr>
              <w:t>) № 1605/2002 на Съвета от 25 юни 2002 г. относно финансовия регламент, приложим към общия бюджет на Европейските общности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Долуподписаният/-ата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(собствено, бащино и фамилно име)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ЕГН ........................................, притежаващ лична карта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3231"/>
        <w:gridCol w:w="5871"/>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издадена на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от МВР - гр.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before="100" w:beforeAutospacing="1" w:after="100" w:afterAutospacing="1" w:line="240" w:lineRule="auto"/>
              <w:ind w:left="1002"/>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(дата на издаване)</w:t>
            </w:r>
          </w:p>
        </w:tc>
        <w:tc>
          <w:tcPr>
            <w:tcW w:w="0" w:type="auto"/>
            <w:tcBorders>
              <w:top w:val="nil"/>
              <w:left w:val="nil"/>
              <w:bottom w:val="nil"/>
              <w:right w:val="nil"/>
            </w:tcBorders>
            <w:vAlign w:val="center"/>
            <w:hideMark/>
          </w:tcPr>
          <w:p w:rsidR="003E28FD" w:rsidRPr="003E28FD" w:rsidRDefault="003E28FD" w:rsidP="003E28FD">
            <w:pPr>
              <w:spacing w:before="100" w:beforeAutospacing="1" w:after="100" w:afterAutospacing="1" w:line="240" w:lineRule="auto"/>
              <w:ind w:left="1002"/>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(място на издаване)</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divId w:val="1619726522"/>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адрес: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(постоянен адрес)</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 качеството си на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(посочва се длъжността и качеството, в което лицето има право да представлява и управлява)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(наименование на кандидата)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вписано в търговския регистър на Агенцията по вписванията под единен идентификационен код № ......................., със седалище .................... и адрес на управление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тел.: ....................................., факс: ..................................., БУЛСТАТ ................................ - </w:t>
            </w:r>
            <w:r w:rsidRPr="003E28FD">
              <w:rPr>
                <w:rFonts w:ascii="Times New Roman" w:eastAsia="Times New Roman" w:hAnsi="Times New Roman" w:cs="Times New Roman"/>
                <w:sz w:val="24"/>
                <w:szCs w:val="24"/>
                <w:lang w:eastAsia="bg-BG"/>
              </w:rPr>
              <w:lastRenderedPageBreak/>
              <w:t>кандидат/ползвател на помощ по мярка 226 "Възстановяване на горския потенциал и въвеждане на превантивни дейности":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1. Не съм обявен в несъстоятелност и не съм обект на открито производство по несъстоятелност, ликвидация, дейността ми не е поставена под съдебен надзор, не съм сключил споразумение с кредитори, не съм преустановил стопанска дейност, не съм обект на производство, свързано с такива въпроси, и не се намирам в подобна процедура съгласно националните законови и подзаконови актове.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 Не съм лишен от правото да упражнявам професия или дейност с влязъл в сила акт на компетентен орган съгласно законодателството на държавата, в която е извършено нарушението.</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 Не съм признат за виновен за тежки правонарушения при упражняване на професионална дейност, доказани с всякакви средства, които Управляващият орган или РА може да обоснове.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 Нямам неизпълнени задължения към държавата и/или към общината, свързани с плащане на вноски за социално осигуряване или плащане на данъци съгласно националното законодателство на държавата, в която е седалището ми, и по българското законодателство, освен ако е допуснато разсрочване или отсрочване на задълженията.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5. Не съм осъждан с влязла в сила присъда за измама, корупция, изпиране на пари, участие в престъпна организация или всякаква друга незаконна дейност, накърняваща финансовите интереси на Общностите.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6. Понастоящем не ми е наложено административно наказание по чл. 78а НК за умишлено предоставяне на документи с невярно съдържание при осигуряване на информацията, изискана от РА.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7. Не съм получил пълен отказ за плащане поради виновно неизпълнение на задължения по договор, финансиран от бюджета на Общностите, въз основа на влязъл в сила съдебен акт.</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8. Представляваният от мен кандидат не е в трудов или друг договор за изпълнение на ръководни или контролни функции с лице на трудово и/или служебно правоотношение в Управляващия орган или РА до една година от прекратяване на правоотношението; в представлявания от мен кандидат такова лице не е съдружник, не притежава дялове или акции, не е управител или член на орган на управление или контрол.</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9. При промяна на декларираните обстоятелства ще уведомя незабавно РА.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Известно ми е, че за неверни данни нося наказателна отговорност по чл. 313 от Наказателния кодекс.</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289"/>
        <w:gridCol w:w="308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20....... г.</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Декларатор: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divId w:val="492258377"/>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______________________________________________________________________________________________________________________________________________________</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(*1) Декларацията се подписва задължително от кандидата/ползвателя - ФЛ, от представляващия и управляващия кандидата/ползвателя по чл. 13, ал. 1, т. 3 или ЕТ, търговско дружество или юридическо лице. Когато управляващите кандидата/ползвателя са повече от едно лице, декларацията се попълва и подава по един екземпляр за всички лица от управителните органи на кандидата/ползвателя, а в случай че членове са юридически лица - от техния представител в съответния управителен орган и от </w:t>
            </w:r>
            <w:proofErr w:type="spellStart"/>
            <w:r w:rsidRPr="003E28FD">
              <w:rPr>
                <w:rFonts w:ascii="Times New Roman" w:eastAsia="Times New Roman" w:hAnsi="Times New Roman" w:cs="Times New Roman"/>
                <w:sz w:val="24"/>
                <w:szCs w:val="24"/>
                <w:lang w:eastAsia="bg-BG"/>
              </w:rPr>
              <w:t>прокуристите</w:t>
            </w:r>
            <w:proofErr w:type="spellEnd"/>
            <w:r w:rsidRPr="003E28FD">
              <w:rPr>
                <w:rFonts w:ascii="Times New Roman" w:eastAsia="Times New Roman" w:hAnsi="Times New Roman" w:cs="Times New Roman"/>
                <w:sz w:val="24"/>
                <w:szCs w:val="24"/>
                <w:lang w:eastAsia="bg-BG"/>
              </w:rPr>
              <w:t xml:space="preserve"> и търговските </w:t>
            </w:r>
            <w:proofErr w:type="spellStart"/>
            <w:r w:rsidRPr="003E28FD">
              <w:rPr>
                <w:rFonts w:ascii="Times New Roman" w:eastAsia="Times New Roman" w:hAnsi="Times New Roman" w:cs="Times New Roman"/>
                <w:sz w:val="24"/>
                <w:szCs w:val="24"/>
                <w:lang w:eastAsia="bg-BG"/>
              </w:rPr>
              <w:t>пълномощници</w:t>
            </w:r>
            <w:proofErr w:type="spellEnd"/>
            <w:r w:rsidRPr="003E28FD">
              <w:rPr>
                <w:rFonts w:ascii="Times New Roman" w:eastAsia="Times New Roman" w:hAnsi="Times New Roman" w:cs="Times New Roman"/>
                <w:sz w:val="24"/>
                <w:szCs w:val="24"/>
                <w:lang w:eastAsia="bg-BG"/>
              </w:rPr>
              <w:t>, когато има такива.</w:t>
            </w:r>
          </w:p>
        </w:tc>
      </w:tr>
    </w:tbl>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Приложение № 2 към</w:t>
      </w:r>
      <w:r w:rsidRPr="003E28FD">
        <w:rPr>
          <w:rFonts w:ascii="Verdana" w:eastAsia="Times New Roman" w:hAnsi="Verdana" w:cs="Times New Roman"/>
          <w:color w:val="000000"/>
          <w:sz w:val="15"/>
          <w:lang w:eastAsia="bg-BG"/>
        </w:rPr>
        <w:t> чл. 17, ал. 6</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(Изм. - ДВ, бр. 50 от 2010 г., в сила от 02.07.2010 г.)</w:t>
      </w:r>
    </w:p>
    <w:p w:rsidR="003E28FD" w:rsidRPr="003E28FD" w:rsidRDefault="003E28FD" w:rsidP="003E28FD">
      <w:pPr>
        <w:shd w:val="clear" w:color="auto" w:fill="FEFEFE"/>
        <w:spacing w:line="240" w:lineRule="auto"/>
        <w:rPr>
          <w:rFonts w:ascii="Verdana" w:eastAsia="Times New Roman" w:hAnsi="Verdana" w:cs="Times New Roman"/>
          <w:color w:val="000000"/>
          <w:sz w:val="15"/>
          <w:szCs w:val="15"/>
          <w:lang w:eastAsia="bg-BG"/>
        </w:rPr>
      </w:pPr>
    </w:p>
    <w:tbl>
      <w:tblPr>
        <w:tblW w:w="0" w:type="auto"/>
        <w:tblCellMar>
          <w:top w:w="15" w:type="dxa"/>
          <w:left w:w="15" w:type="dxa"/>
          <w:bottom w:w="15" w:type="dxa"/>
          <w:right w:w="15" w:type="dxa"/>
        </w:tblCellMar>
        <w:tblLook w:val="04A0"/>
      </w:tblPr>
      <w:tblGrid>
        <w:gridCol w:w="36"/>
      </w:tblGrid>
      <w:tr w:rsidR="003E28FD" w:rsidRPr="003E28FD" w:rsidTr="003E28FD">
        <w:tc>
          <w:tcPr>
            <w:tcW w:w="0" w:type="auto"/>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p>
        </w:tc>
      </w:tr>
    </w:tbl>
    <w:p w:rsidR="003E28FD" w:rsidRPr="003E28FD" w:rsidRDefault="003E28FD" w:rsidP="003E28FD">
      <w:pPr>
        <w:shd w:val="clear" w:color="auto" w:fill="FEFEFE"/>
        <w:spacing w:line="240" w:lineRule="auto"/>
        <w:rPr>
          <w:rFonts w:ascii="Verdana" w:eastAsia="Times New Roman" w:hAnsi="Verdana" w:cs="Times New Roman"/>
          <w:color w:val="000000"/>
          <w:sz w:val="15"/>
          <w:szCs w:val="15"/>
          <w:lang w:eastAsia="bg-BG"/>
        </w:rPr>
      </w:pPr>
    </w:p>
    <w:tbl>
      <w:tblPr>
        <w:tblW w:w="0" w:type="auto"/>
        <w:tblCellMar>
          <w:top w:w="15" w:type="dxa"/>
          <w:left w:w="15" w:type="dxa"/>
          <w:bottom w:w="15" w:type="dxa"/>
          <w:right w:w="15" w:type="dxa"/>
        </w:tblCellMar>
        <w:tblLook w:val="04A0"/>
      </w:tblPr>
      <w:tblGrid>
        <w:gridCol w:w="3079"/>
        <w:gridCol w:w="90"/>
        <w:gridCol w:w="2736"/>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(Дата)</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before="100" w:beforeAutospacing="1" w:after="100" w:afterAutospacing="1" w:line="240" w:lineRule="auto"/>
              <w:ind w:left="250"/>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(Име и адрес на кандидата)</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(Име и адрес на </w:t>
            </w:r>
            <w:proofErr w:type="spellStart"/>
            <w:r w:rsidRPr="003E28FD">
              <w:rPr>
                <w:rFonts w:ascii="Times New Roman" w:eastAsia="Times New Roman" w:hAnsi="Times New Roman" w:cs="Times New Roman"/>
                <w:sz w:val="24"/>
                <w:szCs w:val="24"/>
                <w:lang w:eastAsia="bg-BG"/>
              </w:rPr>
              <w:t>оферента</w:t>
            </w:r>
            <w:proofErr w:type="spellEnd"/>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ЗАПИТВАНЕ ЗА ОФЕРТА</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Бихме искали да ни представите оферта за:</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Предлаганите от фирмата услуги и доставки с тяхната техническа спецификация (в случай че тя е по-подробна, може да я приложите към бланката)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Вашата оферта трябва да съдържа: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1. Име и адрес на </w:t>
            </w:r>
            <w:proofErr w:type="spellStart"/>
            <w:r w:rsidRPr="003E28FD">
              <w:rPr>
                <w:rFonts w:ascii="Times New Roman" w:eastAsia="Times New Roman" w:hAnsi="Times New Roman" w:cs="Times New Roman"/>
                <w:sz w:val="24"/>
                <w:szCs w:val="24"/>
                <w:lang w:eastAsia="bg-BG"/>
              </w:rPr>
              <w:t>оферента</w:t>
            </w:r>
            <w:proofErr w:type="spellEnd"/>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 Техническа спецификация, съответстваща на тази в настоящото запитване.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 Цена, включваща и описание на ДДС.</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 Валидност на офертата.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Офертата трябва да съдържа цялата необходима информация, за да бъде оценена. Да бъде представена на официална бланка на представляваното от Вас дружество, подписана, подпечатана, и да ни бъде изпратена или доставена лично.</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right"/>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Подпис....................................</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before="100" w:beforeAutospacing="1" w:after="100" w:afterAutospacing="1" w:line="240" w:lineRule="auto"/>
              <w:ind w:right="2003"/>
              <w:jc w:val="right"/>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(печат)</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right"/>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(име на кандидата)</w:t>
            </w:r>
          </w:p>
        </w:tc>
      </w:tr>
    </w:tbl>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CC09D5" w:rsidRDefault="00CC09D5"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p>
    <w:p w:rsidR="00CC09D5" w:rsidRDefault="00CC09D5"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p>
    <w:p w:rsidR="00CC09D5" w:rsidRDefault="00CC09D5"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Приложение № 3 към</w:t>
      </w:r>
      <w:r w:rsidRPr="003E28FD">
        <w:rPr>
          <w:rFonts w:ascii="Verdana" w:eastAsia="Times New Roman" w:hAnsi="Verdana" w:cs="Times New Roman"/>
          <w:color w:val="000000"/>
          <w:sz w:val="15"/>
          <w:lang w:eastAsia="bg-BG"/>
        </w:rPr>
        <w:t> чл. 21, ал. 1</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(Изм. - ДВ, бр. 24 от 2009 г., в сила от 11.04.2009 г., изм. - ДВ, бр. 50 от 2010 г., в сила от 02.07.2010 г., изм. - ДВ, бр. 89 от 2011 г., в сила от 11.11.2011 г., изм. - ДВ, бр. 105 от 2011 г., в сила от 29.12.2011 г.)</w:t>
      </w:r>
    </w:p>
    <w:p w:rsidR="003E28FD" w:rsidRPr="003E28FD" w:rsidRDefault="003E28FD" w:rsidP="003E28FD">
      <w:pPr>
        <w:shd w:val="clear" w:color="auto" w:fill="FEFEFE"/>
        <w:spacing w:line="240" w:lineRule="auto"/>
        <w:rPr>
          <w:rFonts w:ascii="Verdana" w:eastAsia="Times New Roman" w:hAnsi="Verdana" w:cs="Times New Roman"/>
          <w:color w:val="000000"/>
          <w:sz w:val="15"/>
          <w:szCs w:val="15"/>
          <w:lang w:eastAsia="bg-BG"/>
        </w:rPr>
      </w:pPr>
    </w:p>
    <w:tbl>
      <w:tblPr>
        <w:tblW w:w="0" w:type="auto"/>
        <w:tblCellMar>
          <w:top w:w="15" w:type="dxa"/>
          <w:left w:w="15" w:type="dxa"/>
          <w:bottom w:w="15" w:type="dxa"/>
          <w:right w:w="15" w:type="dxa"/>
        </w:tblCellMar>
        <w:tblLook w:val="04A0"/>
      </w:tblPr>
      <w:tblGrid>
        <w:gridCol w:w="36"/>
      </w:tblGrid>
      <w:tr w:rsidR="003E28FD" w:rsidRPr="003E28FD" w:rsidTr="003E28FD">
        <w:tc>
          <w:tcPr>
            <w:tcW w:w="0" w:type="auto"/>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p>
        </w:tc>
      </w:tr>
    </w:tbl>
    <w:p w:rsidR="003E28FD" w:rsidRPr="003E28FD" w:rsidRDefault="003E28FD" w:rsidP="003E28FD">
      <w:pPr>
        <w:shd w:val="clear" w:color="auto" w:fill="FEFEFE"/>
        <w:spacing w:line="240" w:lineRule="auto"/>
        <w:rPr>
          <w:rFonts w:ascii="Verdana" w:eastAsia="Times New Roman" w:hAnsi="Verdana" w:cs="Times New Roman"/>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ЕВРОПЕЙСКИ ЗЕМЕДЕЛСКИ ФОНД ЗА РАЗВИТИЕ НА СЕЛСКИТЕ РАЙОНИ:</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ЕВРОПА ИНВЕСТИРА В СЕЛСКИТЕ РАЙОНИ</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МИНИСТЕРСТВО НА ЗЕМЕДЕЛИЕТО И ХРАНИТЕ</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РАЗПЛАЩАТЕЛНА АГЕНЦИЯ</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ПРОГРАМА ЗА РАЗВИТИЕ НА СЕЛСКИТЕ РАЙОНИ 2007 - 2013 Г.</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ЗАЯВЛЕНИЕ ЗА ПОДПОМАГАНЕ</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 МЯРКА 226 - Възстановяване на горския потенциал и въвеждане на превантивни дейности</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Попълва се от експерт ОДФ - ПСМП</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4230"/>
        <w:gridCol w:w="2790"/>
        <w:gridCol w:w="2082"/>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(Печат ОДФ - ПСМП)</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Идентификационен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Дата/час/минута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802"/>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ДАННИ ЗА КАНДИДАТА</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ОСНОВНИ ДАННИ</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8702"/>
        <w:gridCol w:w="90"/>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Име на кандидата: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Юридически статут</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Единен идентификационен код към Агенцията по вписванията или фирмено дело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От дата: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Районен съд:</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Том:</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Регистър:</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Страница: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Партиден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Булстат:</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СЕДАЛИЩЕ и АДРЕС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УПРАВЛЕНИЕ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Град/село:</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ПК:</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Област:</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Община: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Улица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3821"/>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ИЗБРАНА ОБСЛУЖВАЩА БАНКА</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1806"/>
        <w:gridCol w:w="90"/>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IBAN</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BIC код</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Име на банката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Адрес на банката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3572"/>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АДРЕС ЗА КОРЕСПОНДЕНЦИЯ:</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859"/>
        <w:gridCol w:w="4244"/>
      </w:tblGrid>
      <w:tr w:rsidR="003E28FD" w:rsidRPr="003E28FD" w:rsidTr="00095AE0">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Град/село:</w:t>
            </w:r>
          </w:p>
        </w:tc>
        <w:tc>
          <w:tcPr>
            <w:tcW w:w="4244" w:type="dxa"/>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ПК:</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Област:</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Община:</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Улица №:</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Телефонен номер:</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Мобилен телефонен номер:</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Номер на факс:</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Електронен адрес:</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Интернет страница:</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УПРАВИТЕЛ/КМЕТ</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Име</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Презиме</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Фамилия</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Лична карта №</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Издадена от:</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дата:</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ЕГН:</w:t>
            </w:r>
          </w:p>
        </w:tc>
        <w:tc>
          <w:tcPr>
            <w:tcW w:w="4244"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6298"/>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ДАННИ ЗА УПЪЛНОМОЩЕНО ЛИЦЕ</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 случай че документите се подават от упълномощено лице)</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1757"/>
        <w:gridCol w:w="5062"/>
      </w:tblGrid>
      <w:tr w:rsidR="003E28FD" w:rsidRPr="003E28FD" w:rsidTr="00095AE0">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Име</w:t>
            </w:r>
          </w:p>
        </w:tc>
        <w:tc>
          <w:tcPr>
            <w:tcW w:w="5062" w:type="dxa"/>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Презиме</w:t>
            </w:r>
          </w:p>
        </w:tc>
        <w:tc>
          <w:tcPr>
            <w:tcW w:w="5062"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Фамилия</w:t>
            </w:r>
          </w:p>
        </w:tc>
        <w:tc>
          <w:tcPr>
            <w:tcW w:w="5062"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Лична карта №</w:t>
            </w:r>
          </w:p>
        </w:tc>
        <w:tc>
          <w:tcPr>
            <w:tcW w:w="5062"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Издадена от:</w:t>
            </w:r>
          </w:p>
        </w:tc>
        <w:tc>
          <w:tcPr>
            <w:tcW w:w="5062"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дата:</w:t>
            </w:r>
          </w:p>
        </w:tc>
        <w:tc>
          <w:tcPr>
            <w:tcW w:w="5062"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ЕГН:</w:t>
            </w:r>
          </w:p>
        </w:tc>
        <w:tc>
          <w:tcPr>
            <w:tcW w:w="5062"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Пълномощно №:</w:t>
            </w:r>
          </w:p>
        </w:tc>
        <w:tc>
          <w:tcPr>
            <w:tcW w:w="5062"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95AE0">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Дата:</w:t>
            </w:r>
          </w:p>
        </w:tc>
        <w:tc>
          <w:tcPr>
            <w:tcW w:w="5062" w:type="dxa"/>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Кандидатствам за ____________ пореден път за подпомагане по Мярка 226.</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Подпомаган съм по Мярка 226  Да  Не</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Брой на финансовите подпомагания: __________________________________________________________________________________________________________________________________________</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на първото финансово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подпомагане:...........................................................................................Евро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проект с идентификационен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на второто финансово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подпомагане:............................................................................................Евро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за проект с идентификационен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на третото финансово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подпомагане:..............................................................................................Евро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проект с идентификационен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на четвъртото финансово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подпомагане:........................................................................................Евро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проект с идентификационен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на петото финансово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подпомагане:................................................................................................Евро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проект с идентификационен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ОБЩА стойност на финансовите подпомагания до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момента:.................................................................. Евро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Кандидатствам за междинно плащане по Мярка 226  Да  Не</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стойност ........................ лв. ..................................... (словом), което представлява ......... % от стойността на проекта.</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Обособени етапи за реализация при кандидатстване за междинно плащане (допускат се не повече от две междинни плащания, т.е. кандидатът следва да обособи не повече от три етапа).</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(лева)</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0"/>
        <w:gridCol w:w="517"/>
        <w:gridCol w:w="2365"/>
        <w:gridCol w:w="1004"/>
        <w:gridCol w:w="90"/>
      </w:tblGrid>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Етап</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Подробно описание на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дейността/актива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Общо</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*Кандидатът описва: дейностите/активите, за които кандидатства, като ги обособява в три етапа, като първите два съответстват на междинните плащания, за което/които кандидатства, в колона Б; стойността на активите, в колона В; за "Общо" в колона В сумата на всички необходими средства.</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 случай че не се кандидатства за междинно плащане, тази таблица не се попълва.</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ИНФОРМАЦИЯ ЗА ПРОЕКТА</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1596"/>
        <w:gridCol w:w="7506"/>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Наименование на проекта: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(Моля, посочете вида дейност, за която </w:t>
            </w:r>
            <w:r w:rsidRPr="003E28FD">
              <w:rPr>
                <w:rFonts w:ascii="Times New Roman" w:eastAsia="Times New Roman" w:hAnsi="Times New Roman" w:cs="Times New Roman"/>
                <w:sz w:val="24"/>
                <w:szCs w:val="24"/>
                <w:lang w:eastAsia="bg-BG"/>
              </w:rPr>
              <w:lastRenderedPageBreak/>
              <w:t>кандидатствате)</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Място на извършване на инвестицията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(област, община, гр./с., имот/и №, отдели, подотдели, др.)</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Номер на заповедта/</w:t>
            </w:r>
            <w:proofErr w:type="spellStart"/>
            <w:r w:rsidRPr="003E28FD">
              <w:rPr>
                <w:rFonts w:ascii="Times New Roman" w:eastAsia="Times New Roman" w:hAnsi="Times New Roman" w:cs="Times New Roman"/>
                <w:sz w:val="24"/>
                <w:szCs w:val="24"/>
                <w:lang w:eastAsia="bg-BG"/>
              </w:rPr>
              <w:t>ите</w:t>
            </w:r>
            <w:proofErr w:type="spellEnd"/>
            <w:r w:rsidRPr="003E28FD">
              <w:rPr>
                <w:rFonts w:ascii="Times New Roman" w:eastAsia="Times New Roman" w:hAnsi="Times New Roman" w:cs="Times New Roman"/>
                <w:sz w:val="24"/>
                <w:szCs w:val="24"/>
                <w:lang w:eastAsia="bg-BG"/>
              </w:rPr>
              <w:t xml:space="preserve"> на министъра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околната среда и водите за обявяване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местата по националната екологична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мрежа Натура 2000, върху които се осъществява проектът (в случай че са включени такива места)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3948"/>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Инвестиции, за които се кандидатства</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139"/>
        <w:gridCol w:w="217"/>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Възстановителни дейности:</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 Почистване на площи в гори, пострадали от пожари, с цел тяхното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изкуствено или естествено възобновяване;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 Презалесяване на пострадали гори;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 Създаване и поддръжка на депа за съхранение на дървесина, добита от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гори, пострадали от неблагоприятни природни въздействия;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Превантивни дейности: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 Създаване или подобряване на противопожарна инфраструктура;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 Закупуване на оборудване за противопожарни депа и защитни средства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съгласно Наредба № 30 за условията и реда за извършване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противопожарни мероприятия в горския фонд и опазване на горите от пожари;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в. Изграждане и подобряване на </w:t>
            </w:r>
            <w:proofErr w:type="spellStart"/>
            <w:r w:rsidRPr="003E28FD">
              <w:rPr>
                <w:rFonts w:ascii="Times New Roman" w:eastAsia="Times New Roman" w:hAnsi="Times New Roman" w:cs="Times New Roman"/>
                <w:sz w:val="24"/>
                <w:szCs w:val="24"/>
                <w:lang w:eastAsia="bg-BG"/>
              </w:rPr>
              <w:t>хеликоптерни</w:t>
            </w:r>
            <w:proofErr w:type="spellEnd"/>
            <w:r w:rsidRPr="003E28FD">
              <w:rPr>
                <w:rFonts w:ascii="Times New Roman" w:eastAsia="Times New Roman" w:hAnsi="Times New Roman" w:cs="Times New Roman"/>
                <w:sz w:val="24"/>
                <w:szCs w:val="24"/>
                <w:lang w:eastAsia="bg-BG"/>
              </w:rPr>
              <w:t xml:space="preserve"> площадки;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г. Изграждане и подобряване на водоизточници за борба с пожарите;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 Строителство и подобряване на наблюдателни пунктове, закупуване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средства за наблюдение и комуникация;</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 Изграждане и подобряване на горски пътища в гори с висока степен на риск</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от пожари;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ж. Разнообразяване на видовия състав чрез превръщане на иглолистните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култури в широколистни или смесени </w:t>
            </w:r>
            <w:proofErr w:type="spellStart"/>
            <w:r w:rsidRPr="003E28FD">
              <w:rPr>
                <w:rFonts w:ascii="Times New Roman" w:eastAsia="Times New Roman" w:hAnsi="Times New Roman" w:cs="Times New Roman"/>
                <w:sz w:val="24"/>
                <w:szCs w:val="24"/>
                <w:lang w:eastAsia="bg-BG"/>
              </w:rPr>
              <w:t>дървостои</w:t>
            </w:r>
            <w:proofErr w:type="spellEnd"/>
            <w:r w:rsidRPr="003E28FD">
              <w:rPr>
                <w:rFonts w:ascii="Times New Roman" w:eastAsia="Times New Roman" w:hAnsi="Times New Roman" w:cs="Times New Roman"/>
                <w:sz w:val="24"/>
                <w:szCs w:val="24"/>
                <w:lang w:eastAsia="bg-BG"/>
              </w:rPr>
              <w:t>.</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6366"/>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ПРИЛОЖЕНИ ДОКУМЕНТИ</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(Моля, отбележете приложените към заявлението документи)</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Общи документи</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330"/>
        <w:gridCol w:w="8211"/>
        <w:gridCol w:w="561"/>
      </w:tblGrid>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документ за самоличност на кандидата за подпомагане или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лицето, представляващо кандидата.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Нотариално заверено изрично пълномощно, в случай че документите не се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подават лично от кандидата, а за кандидатите по чл. 13, ал. 1, т. 2 или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заповед от кмета на общината.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регистрация по Закона за данък върху добавената стойност (ЗДДС), в</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случай че кандидатът е регистриран по ЗДДС.</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валиден лесоустройствен план, проект, програма и/или копие от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утвърдени планове и проекти по глава четвърта от ЗЗТ за съответната гора в</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частта, отнасяща се до предмета на инвестиция, с която се кандидатства,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включително частта с </w:t>
            </w:r>
            <w:proofErr w:type="spellStart"/>
            <w:r w:rsidRPr="003E28FD">
              <w:rPr>
                <w:rFonts w:ascii="Times New Roman" w:eastAsia="Times New Roman" w:hAnsi="Times New Roman" w:cs="Times New Roman"/>
                <w:sz w:val="24"/>
                <w:szCs w:val="24"/>
                <w:lang w:eastAsia="bg-BG"/>
              </w:rPr>
              <w:t>таксационното</w:t>
            </w:r>
            <w:proofErr w:type="spellEnd"/>
            <w:r w:rsidRPr="003E28FD">
              <w:rPr>
                <w:rFonts w:ascii="Times New Roman" w:eastAsia="Times New Roman" w:hAnsi="Times New Roman" w:cs="Times New Roman"/>
                <w:sz w:val="24"/>
                <w:szCs w:val="24"/>
                <w:lang w:eastAsia="bg-BG"/>
              </w:rPr>
              <w:t xml:space="preserve"> описание на горите/земите от горския</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фонд, с които се кандидатства за подпомагане (в случай че се кандидатства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превантивни дейности).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5.</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решение за преценяване на необходимостта от извършване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екологична оценка и/или оценка на въздействието върху околната среда или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решение по оценка на въздействие върху околната среда, когато това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се изисква съгласно Закона за опазване на околната среда.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6.</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решение за оценка за съвместимостта на проекта с предмета и целите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опазване на защитените зони съгласно Наредбата за условията и реда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извършване на оценка за съвместимостта на планове, програми, проекти 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инвестиционни предложения с предмета и целите на опазване на защитените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зони (ДВ, бр. 73 от 2007 г.), само за проекти, включващи дейности в местата по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националната екологична мрежа Натура 2000.</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7.</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Копия от договори за предоставяне на услуги за подготовка на проекта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дейностите по чл. 4, ал. 5 на тази наредба (при кандидатстване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финансиране на тези услуги, когато те са извършени преди подаване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заявлението за подпомагане).</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8.</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Копия от разписки и/или фактури за услуги по чл. 17, ал. 1, т. 2 в случаите,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когато разходите са извършени преди подаване на заявлението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подпомагане.</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726F4">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9.</w:t>
            </w:r>
          </w:p>
        </w:tc>
        <w:tc>
          <w:tcPr>
            <w:tcW w:w="7907" w:type="dxa"/>
            <w:tcBorders>
              <w:top w:val="nil"/>
              <w:left w:val="nil"/>
              <w:bottom w:val="nil"/>
              <w:right w:val="single" w:sz="12" w:space="0" w:color="auto"/>
            </w:tcBorders>
            <w:vAlign w:val="center"/>
            <w:hideMark/>
          </w:tcPr>
          <w:p w:rsidR="003E28FD" w:rsidRPr="003E28FD" w:rsidRDefault="003E28FD" w:rsidP="000726F4">
            <w:pPr>
              <w:spacing w:after="0" w:line="240" w:lineRule="auto"/>
              <w:ind w:right="350"/>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кандидат, който не се явява възложител по чл. 7 и чл. 14, ал. 4 и 5 ЗОП или</w:t>
            </w:r>
          </w:p>
        </w:tc>
        <w:tc>
          <w:tcPr>
            <w:tcW w:w="865" w:type="dxa"/>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0726F4">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7907" w:type="dxa"/>
            <w:tcBorders>
              <w:top w:val="nil"/>
              <w:left w:val="nil"/>
              <w:bottom w:val="nil"/>
              <w:right w:val="single" w:sz="12" w:space="0" w:color="auto"/>
            </w:tcBorders>
            <w:vAlign w:val="center"/>
            <w:hideMark/>
          </w:tcPr>
          <w:p w:rsidR="003E28FD" w:rsidRPr="003E28FD" w:rsidRDefault="003E28FD" w:rsidP="000726F4">
            <w:pPr>
              <w:spacing w:after="0" w:line="240" w:lineRule="auto"/>
              <w:ind w:right="350"/>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чл. 1, ал. 4 НВМОП - най-малко три независими оферти в оригинал, които</w:t>
            </w:r>
          </w:p>
        </w:tc>
        <w:tc>
          <w:tcPr>
            <w:tcW w:w="865" w:type="dxa"/>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726F4">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7907" w:type="dxa"/>
            <w:tcBorders>
              <w:top w:val="nil"/>
              <w:left w:val="nil"/>
              <w:bottom w:val="nil"/>
              <w:right w:val="single" w:sz="12" w:space="0" w:color="auto"/>
            </w:tcBorders>
            <w:vAlign w:val="center"/>
            <w:hideMark/>
          </w:tcPr>
          <w:p w:rsidR="003E28FD" w:rsidRPr="003E28FD" w:rsidRDefault="003E28FD" w:rsidP="000726F4">
            <w:pPr>
              <w:spacing w:after="0" w:line="240" w:lineRule="auto"/>
              <w:ind w:right="350"/>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съдържат фирмата на търговското дружество, срок на валидност на офертата,</w:t>
            </w:r>
          </w:p>
        </w:tc>
        <w:tc>
          <w:tcPr>
            <w:tcW w:w="865" w:type="dxa"/>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726F4">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7907" w:type="dxa"/>
            <w:tcBorders>
              <w:top w:val="nil"/>
              <w:left w:val="nil"/>
              <w:bottom w:val="nil"/>
              <w:right w:val="single" w:sz="12" w:space="0" w:color="auto"/>
            </w:tcBorders>
            <w:vAlign w:val="center"/>
            <w:hideMark/>
          </w:tcPr>
          <w:p w:rsidR="003E28FD" w:rsidRPr="003E28FD" w:rsidRDefault="003E28FD" w:rsidP="000726F4">
            <w:pPr>
              <w:spacing w:after="0" w:line="240" w:lineRule="auto"/>
              <w:ind w:left="237" w:right="350"/>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дата на издаване на офертата, подпис и печат на </w:t>
            </w:r>
            <w:proofErr w:type="spellStart"/>
            <w:r w:rsidRPr="003E28FD">
              <w:rPr>
                <w:rFonts w:ascii="Times New Roman" w:eastAsia="Times New Roman" w:hAnsi="Times New Roman" w:cs="Times New Roman"/>
                <w:sz w:val="24"/>
                <w:szCs w:val="24"/>
                <w:lang w:eastAsia="bg-BG"/>
              </w:rPr>
              <w:t>оферента</w:t>
            </w:r>
            <w:proofErr w:type="spellEnd"/>
          </w:p>
        </w:tc>
        <w:tc>
          <w:tcPr>
            <w:tcW w:w="865" w:type="dxa"/>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726F4">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7907" w:type="dxa"/>
            <w:tcBorders>
              <w:top w:val="nil"/>
              <w:left w:val="nil"/>
              <w:bottom w:val="nil"/>
              <w:right w:val="single" w:sz="12" w:space="0" w:color="auto"/>
            </w:tcBorders>
            <w:vAlign w:val="center"/>
            <w:hideMark/>
          </w:tcPr>
          <w:p w:rsidR="003E28FD" w:rsidRPr="003E28FD" w:rsidRDefault="003E28FD" w:rsidP="000726F4">
            <w:pPr>
              <w:spacing w:after="0" w:line="240" w:lineRule="auto"/>
              <w:ind w:right="350"/>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всяка доставка/услуга на стойност, по-голяма от левовата</w:t>
            </w:r>
          </w:p>
        </w:tc>
        <w:tc>
          <w:tcPr>
            <w:tcW w:w="865" w:type="dxa"/>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726F4">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7907" w:type="dxa"/>
            <w:tcBorders>
              <w:top w:val="nil"/>
              <w:left w:val="nil"/>
              <w:bottom w:val="nil"/>
              <w:right w:val="single" w:sz="12" w:space="0" w:color="auto"/>
            </w:tcBorders>
            <w:vAlign w:val="center"/>
            <w:hideMark/>
          </w:tcPr>
          <w:p w:rsidR="003E28FD" w:rsidRPr="003E28FD" w:rsidRDefault="003E28FD" w:rsidP="000726F4">
            <w:pPr>
              <w:spacing w:after="0" w:line="240" w:lineRule="auto"/>
              <w:ind w:right="350"/>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равностойност на 15 000 евро, както и в случай че тя е част</w:t>
            </w:r>
          </w:p>
        </w:tc>
        <w:tc>
          <w:tcPr>
            <w:tcW w:w="865" w:type="dxa"/>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0726F4">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7907" w:type="dxa"/>
            <w:tcBorders>
              <w:top w:val="nil"/>
              <w:left w:val="nil"/>
              <w:bottom w:val="nil"/>
              <w:right w:val="single" w:sz="12" w:space="0" w:color="auto"/>
            </w:tcBorders>
            <w:vAlign w:val="center"/>
            <w:hideMark/>
          </w:tcPr>
          <w:p w:rsidR="003E28FD" w:rsidRPr="003E28FD" w:rsidRDefault="003E28FD" w:rsidP="000726F4">
            <w:pPr>
              <w:spacing w:after="0" w:line="240" w:lineRule="auto"/>
              <w:ind w:right="350"/>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от доставки/услуги, договорирани с един доставчик/изпълнител на</w:t>
            </w:r>
          </w:p>
        </w:tc>
        <w:tc>
          <w:tcPr>
            <w:tcW w:w="865" w:type="dxa"/>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обща стойност повече от левовата равностойност на 15 000 евро. Цената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следва да бъде определена в левове или в евро с описан ДДС. Офертите се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придружават от техническа спецификация в случаите на закупуване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машини, оборудване, съоръжения и специализирана техника. Оферентите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местни лица, трябва да са вписани в търговския регистър към Агенцията по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вписванията, а оферентите - чуждестранни лица, трябва да представят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документ за правосубектност съгласно националното им законодателство.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Оферентите на строително-монтажни работи, местни и чуждестранни лица,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трябва да бъдат вписани в "Централен професионален регистър на строителя"</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съгласно Закона за камарата на строителите (ЗКС) и да могат да извършват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строежи и/или отделни видове строителни и монтажни работи от съответната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категория съгласно изискванията на чл. 3, ал. 2 ЗКС. Оферентите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дейностите по чл. 4, ал. 1, т. 2 трябва да са регистрирани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 публичните регистри съгласно чл. 235 или 241 от Закона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горите. Офертите се придружават от направените запитвания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оферти съгласно приложение № 2. Кандидатите посочват избрания </w:t>
            </w:r>
            <w:proofErr w:type="spellStart"/>
            <w:r w:rsidRPr="003E28FD">
              <w:rPr>
                <w:rFonts w:ascii="Times New Roman" w:eastAsia="Times New Roman" w:hAnsi="Times New Roman" w:cs="Times New Roman"/>
                <w:sz w:val="24"/>
                <w:szCs w:val="24"/>
                <w:lang w:eastAsia="bg-BG"/>
              </w:rPr>
              <w:t>оферент</w:t>
            </w:r>
            <w:proofErr w:type="spellEnd"/>
            <w:r w:rsidRPr="003E28FD">
              <w:rPr>
                <w:rFonts w:ascii="Times New Roman" w:eastAsia="Times New Roman" w:hAnsi="Times New Roman" w:cs="Times New Roman"/>
                <w:sz w:val="24"/>
                <w:szCs w:val="24"/>
                <w:lang w:eastAsia="bg-BG"/>
              </w:rPr>
              <w:t>.</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10.</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кандидат, който не се явява възложител по чл. 7 и чл. 14, ал. 4 и 5 ЗОП или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чл. 1, ал. 4 НВМОП - обосновка във всеки един случай, когато не е избрана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офертата с най-ниска цена.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11.</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Заверено от възложителя копие на документите от проведената съгласно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изискванията на ЗОП или НВМОП процедура за избор на изпълнител/и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разходи по чл. 4, ал. 5, извършени преди датата на подаване на заявлението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подпомагане (в случаите, когато се кандидатства за подпомагане на такива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разходи от кандидат, който се явява възложител по чл. 7 и чл. 14, ал. 4 и 5</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ЗОП и/или чл. 1, ал. 4 НВМОП).</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12.</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кандидат, който не се явява възложител по чл. 7 и чл. 14, ал. 4 и 5 ЗОП</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и/или чл. 1, ал. 4 НВМОП - заверено копие от предварителни или окончателни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договори за услуги, работи, доставки (в т.ч. покупка на оборудване) - обект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инвестицията, с определени марка, модел, цена в лева или в евро и срок. В</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договорите се описва ДДС.</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13.</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Декларация по чл. 4а от Закона за малките и средните предприятия (представя</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се само от ЮЛ, с изключение на ЮЛ, признати по силата на чл. 10 от Закона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вероизповеданията).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14.</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Декларация към чл. 14, ал. 4, т. 1 (посочена в приложение № 1а към чл. 14, ал. 4, т. 1 и 2) (Не се изисква от кандидати общини).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15.</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Декларация за нередности.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Общи документи, представяни от физически лица, ЕТ и юридически лица, регистрирани по Търговския закон, Закона за кооперациите, Закона за вероизповеданията или признати по чл. 10 от Закона за вероизповеданията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675"/>
        <w:gridCol w:w="217"/>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Решение на компетентния орган на юридическото лице за кандидатстване по програмата. При юридически лица, признати по силата на чл. 10 от Закона за вероизповеданията - решение за кандидатстване по програмата от компетентния орган съгласно неговия устав.</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Удостоверение за актуално състояние, издадено не по-рано от месеца, предхождащ датата на подаване на заявлението за подпомагане. Представя се само от кандидати, </w:t>
            </w:r>
            <w:r w:rsidRPr="003E28FD">
              <w:rPr>
                <w:rFonts w:ascii="Times New Roman" w:eastAsia="Times New Roman" w:hAnsi="Times New Roman" w:cs="Times New Roman"/>
                <w:sz w:val="24"/>
                <w:szCs w:val="24"/>
                <w:lang w:eastAsia="bg-BG"/>
              </w:rPr>
              <w:lastRenderedPageBreak/>
              <w:t>при които това обстоятелство не подлежи на вписване в търговския регистър (Не се изисква от кандидати юридически лица, признати по чл. 10 от Закона за вероизповеданията).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3.</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Удостоверение от Националната агенция по приходите, че кандидатът няма просрочени задължения, издадено не по-рано от 1 месец преди предоставянето му - оригинал или заверено копие от кандидата.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w:t>
            </w:r>
          </w:p>
        </w:tc>
        <w:tc>
          <w:tcPr>
            <w:tcW w:w="0" w:type="auto"/>
            <w:tcBorders>
              <w:top w:val="nil"/>
              <w:left w:val="nil"/>
              <w:bottom w:val="single" w:sz="12" w:space="0" w:color="auto"/>
              <w:right w:val="single" w:sz="12" w:space="0" w:color="auto"/>
            </w:tcBorders>
            <w:vAlign w:val="center"/>
            <w:hideMark/>
          </w:tcPr>
          <w:p w:rsidR="003E28FD" w:rsidRPr="003E28FD" w:rsidRDefault="003E28FD" w:rsidP="000D6B00">
            <w:pPr>
              <w:spacing w:after="0" w:line="240" w:lineRule="auto"/>
              <w:ind w:left="216" w:right="208"/>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Документ за регистрация съгласно чл. 235 или 241 от Закона за горите, извършващо </w:t>
            </w:r>
            <w:proofErr w:type="spellStart"/>
            <w:r w:rsidRPr="003E28FD">
              <w:rPr>
                <w:rFonts w:ascii="Times New Roman" w:eastAsia="Times New Roman" w:hAnsi="Times New Roman" w:cs="Times New Roman"/>
                <w:sz w:val="24"/>
                <w:szCs w:val="24"/>
                <w:lang w:eastAsia="bg-BG"/>
              </w:rPr>
              <w:t>лесокултурните</w:t>
            </w:r>
            <w:proofErr w:type="spellEnd"/>
            <w:r w:rsidRPr="003E28FD">
              <w:rPr>
                <w:rFonts w:ascii="Times New Roman" w:eastAsia="Times New Roman" w:hAnsi="Times New Roman" w:cs="Times New Roman"/>
                <w:sz w:val="24"/>
                <w:szCs w:val="24"/>
                <w:lang w:eastAsia="bg-BG"/>
              </w:rPr>
              <w:t xml:space="preserve"> мероприятия (Не се изисква за дейности по чл. 4, ал. 2, т. 2, 3, 4, 5 и 6).</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5.</w:t>
            </w:r>
          </w:p>
        </w:tc>
        <w:tc>
          <w:tcPr>
            <w:tcW w:w="0" w:type="auto"/>
            <w:tcBorders>
              <w:top w:val="nil"/>
              <w:left w:val="nil"/>
              <w:bottom w:val="single" w:sz="12" w:space="0" w:color="auto"/>
              <w:right w:val="single" w:sz="12" w:space="0" w:color="auto"/>
            </w:tcBorders>
            <w:vAlign w:val="center"/>
            <w:hideMark/>
          </w:tcPr>
          <w:p w:rsidR="003E28FD" w:rsidRPr="003E28FD" w:rsidRDefault="003E28FD" w:rsidP="000D6B00">
            <w:pPr>
              <w:spacing w:after="0" w:line="240" w:lineRule="auto"/>
              <w:ind w:left="357" w:right="350"/>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Заповед, протокол за избор или решение, издадени или утвърдени от компетентния орган на юридическото лице, признато по силата на чл. 10 от Закона за вероизповеданията, съгласно устава на Българската православна църква - представя се само от юридически лица, признати по силата на чл. 10 от Закона за вероизповеданията.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6.</w:t>
            </w:r>
          </w:p>
        </w:tc>
        <w:tc>
          <w:tcPr>
            <w:tcW w:w="0" w:type="auto"/>
            <w:tcBorders>
              <w:top w:val="nil"/>
              <w:left w:val="nil"/>
              <w:bottom w:val="single" w:sz="12" w:space="0" w:color="auto"/>
              <w:right w:val="single" w:sz="12" w:space="0" w:color="auto"/>
            </w:tcBorders>
            <w:vAlign w:val="center"/>
            <w:hideMark/>
          </w:tcPr>
          <w:p w:rsidR="003E28FD" w:rsidRPr="003E28FD" w:rsidRDefault="003E28FD" w:rsidP="000D6B00">
            <w:pPr>
              <w:spacing w:after="0" w:line="240" w:lineRule="auto"/>
              <w:ind w:left="216" w:right="208"/>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Удостоверение за представителната власт, издадено от съответната митрополия не по-рано от месеца, предхождащ датата на подаване на заявлението за подпомагане - представя се само от юридически лица, признати по силата на чл. 10 от Закона за вероизповеданията.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4351"/>
      </w:tblGrid>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Общи документи, представяни от общини</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7178"/>
        <w:gridCol w:w="217"/>
      </w:tblGrid>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решение на Общинската избирателна комисия.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Решение на общинския съвет, че дейностите по проекта отговарят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приоритетите на Плана за развитие на общината.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Решение на общинския съвет за кандидатстване по ПРСР.</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Количествена сметка за предвидените мероприятия, одобрена от РДГ</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(включително на електронен носител).</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Общи документи, представяни от държавни горски стопанства, държавни ловни стопанства,</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дирекции на национални паркове и научноизследователски горски стопанства</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675"/>
        <w:gridCol w:w="217"/>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Заповед за назначаване, трудов договор или договор за управление на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директора на съответното </w:t>
            </w:r>
            <w:proofErr w:type="spellStart"/>
            <w:r w:rsidRPr="003E28FD">
              <w:rPr>
                <w:rFonts w:ascii="Times New Roman" w:eastAsia="Times New Roman" w:hAnsi="Times New Roman" w:cs="Times New Roman"/>
                <w:sz w:val="24"/>
                <w:szCs w:val="24"/>
                <w:lang w:eastAsia="bg-BG"/>
              </w:rPr>
              <w:t>учреждение</w:t>
            </w:r>
            <w:proofErr w:type="spellEnd"/>
            <w:r w:rsidRPr="003E28FD">
              <w:rPr>
                <w:rFonts w:ascii="Times New Roman" w:eastAsia="Times New Roman" w:hAnsi="Times New Roman" w:cs="Times New Roman"/>
                <w:sz w:val="24"/>
                <w:szCs w:val="24"/>
                <w:lang w:eastAsia="bg-BG"/>
              </w:rPr>
              <w:t>.</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single" w:sz="12" w:space="0" w:color="auto"/>
              <w:right w:val="single" w:sz="12" w:space="0" w:color="auto"/>
            </w:tcBorders>
            <w:vAlign w:val="center"/>
            <w:hideMark/>
          </w:tcPr>
          <w:p w:rsidR="003E28FD" w:rsidRPr="003E28FD" w:rsidRDefault="003E28FD" w:rsidP="000D6B00">
            <w:pPr>
              <w:spacing w:after="0" w:line="240" w:lineRule="auto"/>
              <w:ind w:left="216" w:right="66"/>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Удостоверение от Националната агенция по приходите, че кандидатът няма просрочени задължения, издадено не по-рано от 1 месец преди предоставянето му - оригинал или заверено копие от кандидата.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nil"/>
              <w:left w:val="nil"/>
              <w:bottom w:val="nil"/>
              <w:right w:val="single" w:sz="12" w:space="0" w:color="auto"/>
            </w:tcBorders>
            <w:vAlign w:val="center"/>
            <w:hideMark/>
          </w:tcPr>
          <w:p w:rsidR="003E28FD" w:rsidRPr="003E28FD" w:rsidRDefault="003E28FD" w:rsidP="000D6B00">
            <w:pPr>
              <w:spacing w:after="0" w:line="240" w:lineRule="auto"/>
              <w:ind w:left="216" w:right="208"/>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Количествена сметка за предвидените мероприятия, одобрена от РДГ</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(Дирекция "Национална служба за защита на природата" към Министерството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околната среда и водите (ДНСЗП) (включително на електронен носител).</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6867"/>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СПЕЦИФИЧНИ ДОКУМЕНТИ ПО ВИДА НА ИНВЕСТИЦИЯТА</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675"/>
        <w:gridCol w:w="217"/>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Възстановяване на горския потенциал</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на технологичен план за залесяване, одобрен от съответното РДГ/ДНСЗП.</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съвместен протокол, че площта е опожарена, подписан от Регионална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служба "Пожарна безопасност и спасяване" (РСПБС) и ДГС/ДЛС/ДНП (в случай</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кандидатстване на ДГС или ДЛС документът да бъде заверен от РДГ, а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ДНП да бъде заверен от ДНСЗП), а за другите природни бедствия - от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Лесозащитна станция (ЛЗС).</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Копие от акт за частна собственост или общинска собственост на площите за </w:t>
            </w:r>
            <w:r w:rsidRPr="003E28FD">
              <w:rPr>
                <w:rFonts w:ascii="Times New Roman" w:eastAsia="Times New Roman" w:hAnsi="Times New Roman" w:cs="Times New Roman"/>
                <w:sz w:val="24"/>
                <w:szCs w:val="24"/>
                <w:lang w:eastAsia="bg-BG"/>
              </w:rPr>
              <w:lastRenderedPageBreak/>
              <w:t>презалесяване.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на площите за презалесяване.</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Превантивни дейности срещу пожари в гори и земи от горския фонд</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Създаване или подобряване на противопожарна инфраструктура - </w:t>
            </w:r>
            <w:proofErr w:type="spellStart"/>
            <w:r w:rsidRPr="003E28FD">
              <w:rPr>
                <w:rFonts w:ascii="Times New Roman" w:eastAsia="Times New Roman" w:hAnsi="Times New Roman" w:cs="Times New Roman"/>
                <w:sz w:val="24"/>
                <w:szCs w:val="24"/>
                <w:lang w:eastAsia="bg-BG"/>
              </w:rPr>
              <w:t>лесокултурни</w:t>
            </w:r>
            <w:proofErr w:type="spellEnd"/>
            <w:r w:rsidRPr="003E28FD">
              <w:rPr>
                <w:rFonts w:ascii="Times New Roman" w:eastAsia="Times New Roman" w:hAnsi="Times New Roman" w:cs="Times New Roman"/>
                <w:sz w:val="24"/>
                <w:szCs w:val="24"/>
                <w:lang w:eastAsia="bg-BG"/>
              </w:rPr>
              <w:t xml:space="preserve"> прегради,</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противопожарни просеки, </w:t>
            </w:r>
            <w:proofErr w:type="spellStart"/>
            <w:r w:rsidRPr="003E28FD">
              <w:rPr>
                <w:rFonts w:ascii="Times New Roman" w:eastAsia="Times New Roman" w:hAnsi="Times New Roman" w:cs="Times New Roman"/>
                <w:sz w:val="24"/>
                <w:szCs w:val="24"/>
                <w:lang w:eastAsia="bg-BG"/>
              </w:rPr>
              <w:t>минерализовани</w:t>
            </w:r>
            <w:proofErr w:type="spellEnd"/>
            <w:r w:rsidRPr="003E28FD">
              <w:rPr>
                <w:rFonts w:ascii="Times New Roman" w:eastAsia="Times New Roman" w:hAnsi="Times New Roman" w:cs="Times New Roman"/>
                <w:sz w:val="24"/>
                <w:szCs w:val="24"/>
                <w:lang w:eastAsia="bg-BG"/>
              </w:rPr>
              <w:t xml:space="preserve"> ивици</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7904"/>
        <w:gridCol w:w="217"/>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Технически проект за изграждането, съпроводен с количествено-стойностни</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сметки (КСС и на електронен носител).</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8745"/>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Закупуване на оборудване за противопожарни депа, предвидени в действащите ЛУП</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143"/>
        <w:gridCol w:w="217"/>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Техническа спецификация на оборудването.</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акт за частна/общинска/държавна собственост на депото или договор</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наем, който да бъде в сила не по-малко от 5 г. след датата на подаване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заявлението за подпомагане и вписан в районната служба по вписвания.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5669"/>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Изграждане и подобряване на </w:t>
            </w:r>
            <w:proofErr w:type="spellStart"/>
            <w:r w:rsidRPr="003E28FD">
              <w:rPr>
                <w:rFonts w:ascii="Times New Roman" w:eastAsia="Times New Roman" w:hAnsi="Times New Roman" w:cs="Times New Roman"/>
                <w:sz w:val="24"/>
                <w:szCs w:val="24"/>
                <w:lang w:eastAsia="bg-BG"/>
              </w:rPr>
              <w:t>хеликоптерни</w:t>
            </w:r>
            <w:proofErr w:type="spellEnd"/>
            <w:r w:rsidRPr="003E28FD">
              <w:rPr>
                <w:rFonts w:ascii="Times New Roman" w:eastAsia="Times New Roman" w:hAnsi="Times New Roman" w:cs="Times New Roman"/>
                <w:sz w:val="24"/>
                <w:szCs w:val="24"/>
                <w:lang w:eastAsia="bg-BG"/>
              </w:rPr>
              <w:t xml:space="preserve"> площадки</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675"/>
        <w:gridCol w:w="217"/>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Технически проект за изграждането, съпроводен с количествено-стойностни</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сметки (КСС и на електронен носител).</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Становище от съответната РСПБС.</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акт за частна собственост или общинска собственост на мястото на инвестицията.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на мястото на инвестицията.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6831"/>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Изграждане и подобряване на водоизточници за борба с пожарите</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675"/>
        <w:gridCol w:w="217"/>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Технически проект за изграждането, съпроводен с количествено-стойностни</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сметки (КСС и на електронен носител).</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Становище от съответната РСПБС.</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акт за частна собственост или общинска собственост на мястото на инвестицията.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на мястото на инвестицията.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Разрешително за ползване на воден обект, издадено от директора на </w:t>
            </w:r>
            <w:proofErr w:type="spellStart"/>
            <w:r w:rsidRPr="003E28FD">
              <w:rPr>
                <w:rFonts w:ascii="Times New Roman" w:eastAsia="Times New Roman" w:hAnsi="Times New Roman" w:cs="Times New Roman"/>
                <w:sz w:val="24"/>
                <w:szCs w:val="24"/>
                <w:lang w:eastAsia="bg-BG"/>
              </w:rPr>
              <w:t>басейнова</w:t>
            </w:r>
            <w:proofErr w:type="spellEnd"/>
            <w:r w:rsidRPr="003E28FD">
              <w:rPr>
                <w:rFonts w:ascii="Times New Roman" w:eastAsia="Times New Roman" w:hAnsi="Times New Roman" w:cs="Times New Roman"/>
                <w:sz w:val="24"/>
                <w:szCs w:val="24"/>
                <w:lang w:eastAsia="bg-BG"/>
              </w:rPr>
              <w:t xml:space="preserve"> дирекция по местонахождението на имота.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Строителство и подобряване на наблюдателни пунктове, закупуване на средства за наблюдение и комуникация</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675"/>
        <w:gridCol w:w="217"/>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Технически проект за изграждането, одобрен от РДГ и съпроводен с</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количествено-стойностни сметки (КСС и на електронен носител).</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Разрешително за строеж.</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Техническа спецификация на оборудването.</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Копие от акт за частна собственост или общинска собственост на мястото на инвестицията. В случаите на държавна собственост - акт за държавна собственост или договор за придобиване право на собственост или удостоверение, издадено от </w:t>
            </w:r>
            <w:r w:rsidRPr="003E28FD">
              <w:rPr>
                <w:rFonts w:ascii="Times New Roman" w:eastAsia="Times New Roman" w:hAnsi="Times New Roman" w:cs="Times New Roman"/>
                <w:sz w:val="24"/>
                <w:szCs w:val="24"/>
                <w:lang w:eastAsia="bg-BG"/>
              </w:rPr>
              <w:lastRenderedPageBreak/>
              <w:t>общинската служба по земеделие по местонахождението на поземления имот, с приложена към него скица на мястото на инвестицията.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8982"/>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Изграждане и подобряване на горски пътища в гори с висока степен на риск от пожари</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675"/>
        <w:gridCol w:w="217"/>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Технически проект за изграждането, съпроводен с количествено-стойностни</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сметки (КСС и на електронен носител).</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Разрешително за строеж.</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Позволително за сеч в случаите, когато е предвидено ново трасе.</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акт за частна собственост или общинска собственост за терена, върху който ще се изгражда горският път.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за терена, върху който ще се изгражда горският път.</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Разнообразяване на видовия състав чрез превръщане на иглолистните култури в широколистни или смесени </w:t>
            </w:r>
            <w:proofErr w:type="spellStart"/>
            <w:r w:rsidRPr="003E28FD">
              <w:rPr>
                <w:rFonts w:ascii="Times New Roman" w:eastAsia="Times New Roman" w:hAnsi="Times New Roman" w:cs="Times New Roman"/>
                <w:sz w:val="24"/>
                <w:szCs w:val="24"/>
                <w:lang w:eastAsia="bg-BG"/>
              </w:rPr>
              <w:t>дървостои</w:t>
            </w:r>
            <w:proofErr w:type="spellEnd"/>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675"/>
        <w:gridCol w:w="217"/>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на технологичен план за залесяване, одобрен от РДГ.</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Копие от акт за частна собственост или общинска собственост на мястото на инвестицията.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на мястото на инвестицията.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bl>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ВАЖНО: Моля, при подаването им документите да бъдат подредени в горепосочения ред.</w:t>
      </w:r>
    </w:p>
    <w:tbl>
      <w:tblPr>
        <w:tblW w:w="0" w:type="auto"/>
        <w:tblCellMar>
          <w:top w:w="15" w:type="dxa"/>
          <w:left w:w="15" w:type="dxa"/>
          <w:bottom w:w="15" w:type="dxa"/>
          <w:right w:w="15" w:type="dxa"/>
        </w:tblCellMar>
        <w:tblLook w:val="04A0"/>
      </w:tblPr>
      <w:tblGrid>
        <w:gridCol w:w="1664"/>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ДЕКЛАРАЦИИ</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1684"/>
        <w:gridCol w:w="90"/>
        <w:gridCol w:w="90"/>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Декларирам, че:</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
        <w:gridCol w:w="8303"/>
        <w:gridCol w:w="217"/>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Съм запознат/а с правилата за предоставяне на финансова помощ по мярка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"Възстановяване на горския потенциал и въвеждане на превантивни дейности".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Нямам изискуеми задължения към ДФ "Земеделие".</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Нямам изискуеми публични задължения към държавата (не се декларира от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кандидат община).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Не съм подпомаган по други програми за същата инвестиция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5.</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Имам осигурени финансови средства за извършване на инвестицията по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проекта.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6.</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Всички предоставени от мен официални документи към настоящата дата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удостоверяват действителното правно положение относно третираните факти 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обстоятелства. Представените от мен частни документи са автентични и носят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моя подпис.</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7.</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Съм съгласен/съгласна посочените от мен факти и обстоятелства да бъдат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проверени на място от служители на Разплащателната агенция, Министерството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земеделието и храните и упълномощени представители на Европейската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комисия.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8.</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презалесяване ще се използват само дървесни видове според типа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proofErr w:type="spellStart"/>
            <w:r w:rsidRPr="003E28FD">
              <w:rPr>
                <w:rFonts w:ascii="Times New Roman" w:eastAsia="Times New Roman" w:hAnsi="Times New Roman" w:cs="Times New Roman"/>
                <w:sz w:val="24"/>
                <w:szCs w:val="24"/>
                <w:lang w:eastAsia="bg-BG"/>
              </w:rPr>
              <w:t>месторастенето</w:t>
            </w:r>
            <w:proofErr w:type="spellEnd"/>
            <w:r w:rsidRPr="003E28FD">
              <w:rPr>
                <w:rFonts w:ascii="Times New Roman" w:eastAsia="Times New Roman" w:hAnsi="Times New Roman" w:cs="Times New Roman"/>
                <w:sz w:val="24"/>
                <w:szCs w:val="24"/>
                <w:lang w:eastAsia="bg-BG"/>
              </w:rPr>
              <w:t>, а от тях ще се дава предпочитание на местните такива.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9.</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Известна ми е наказателната отговорност по чл. 228а, ал. 2 и чл. 313 от НК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предоставени от мен неверни данни и документи.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Декларация за нередности(2)</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Долуподписаният/-ата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(собствено, бащино и фамилно име)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ЕГН ........................................, притежаващ лична карта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3231"/>
        <w:gridCol w:w="5871"/>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издадена на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от МВР - гр.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before="100" w:beforeAutospacing="1" w:after="100" w:afterAutospacing="1" w:line="240" w:lineRule="auto"/>
              <w:ind w:left="1002"/>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(дата на издаване)</w:t>
            </w:r>
          </w:p>
        </w:tc>
        <w:tc>
          <w:tcPr>
            <w:tcW w:w="0" w:type="auto"/>
            <w:tcBorders>
              <w:top w:val="nil"/>
              <w:left w:val="nil"/>
              <w:bottom w:val="nil"/>
              <w:right w:val="nil"/>
            </w:tcBorders>
            <w:vAlign w:val="center"/>
            <w:hideMark/>
          </w:tcPr>
          <w:p w:rsidR="003E28FD" w:rsidRPr="003E28FD" w:rsidRDefault="003E28FD" w:rsidP="003E28FD">
            <w:pPr>
              <w:spacing w:before="100" w:beforeAutospacing="1" w:after="100" w:afterAutospacing="1" w:line="240" w:lineRule="auto"/>
              <w:ind w:left="1002"/>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(място на издаване)</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divId w:val="1173451618"/>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адрес: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(постоянен адрес)</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 качеството си на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(посочва се длъжността и качеството, в което лицето има право да представлява и управлява)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(наименование на кандидата)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вписано в търговския регистър на Агенцията по вписванията под единен идентификационен код № ......................., със седалище .................... и адрес на управление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тел.: ....................................., факс: ..................................., БУЛСТАТ ................................ - кандидат по мярка 226 "Възстановяване на горския потенциал и въвеждане на превантивни дейности" декларирам, че: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 Запознат/а съм с определението за нередност съгласно Регламент на Съвета № 1083/2006 г., а именно:</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Под "нередност" следва да се разбира всяко нарушение на </w:t>
            </w:r>
            <w:proofErr w:type="spellStart"/>
            <w:r w:rsidRPr="003E28FD">
              <w:rPr>
                <w:rFonts w:ascii="Times New Roman" w:eastAsia="Times New Roman" w:hAnsi="Times New Roman" w:cs="Times New Roman"/>
                <w:sz w:val="24"/>
                <w:szCs w:val="24"/>
                <w:lang w:eastAsia="bg-BG"/>
              </w:rPr>
              <w:t>общностното</w:t>
            </w:r>
            <w:proofErr w:type="spellEnd"/>
            <w:r w:rsidRPr="003E28FD">
              <w:rPr>
                <w:rFonts w:ascii="Times New Roman" w:eastAsia="Times New Roman" w:hAnsi="Times New Roman" w:cs="Times New Roman"/>
                <w:sz w:val="24"/>
                <w:szCs w:val="24"/>
                <w:lang w:eastAsia="bg-BG"/>
              </w:rPr>
              <w:t xml:space="preserve"> право в резултат от действие или бездействие на икономически оператор, което е имало или би имало за резултат ощетяване на общия бюджет на Европейските общности или на бюджетите, управлявани от тях, чрез намаляване или загуба на приходи в резултат на собствени ресурси, събирани от името на ЕО, или посредством извършване на неоправдан разход.</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Всички форми на корупция са също нередност.</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 Запознат/а съм с определението за измама съгласно чл. 1, параграф 1, буква "а" от Конвенцията за защита на финансовите интереси на Европейските общности, а именно:</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 "измама" следва да се разбира всяко умишлено действие или бездействие, свързано със:</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 използването или представянето на фалшиви, грешни или непълни изявления или документи, което води до злоупотреба, нередно теглене или неправомерно намаляване на средства от общия бюджет на Европейските общности или от бюджети, управлявани от или от името на Европейските общности;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укриване на информация в нарушение на конкретно задължение, водещо до резултатите, споменати в предходната подточка;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използването на такива средства за цели, различни от тези, за които са отпуснати първоначално;</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злоупотреба на правомерно получена облага със същия ефект.</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 Запознат/а съм с възможните начини, по които мога да подам сигнал за наличие на нередности и измами или за съмнение за нередности и измами, а именно:</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до служителя по нередности в РА.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При наличие или съмнение за връзка на някое от лицата, на които следва да се подават сигналите за нередности, със случая на нередност информацията се подава директно до един или до няколко от следните органи: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до изпълнителния директор на РА;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до ръководителя на Управляващия орган на "Програмата за развитие на селските райони 2007 - 2013 г.";</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до ресорния заместник-министър, в чийто ресор е Управляващият орган на "Програмата за развитие на селските райони 2007 - 2013 г.";</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до председателя на Съвета за координация в борбата с правонарушенията, засягащи финансовите интереси на Европейските общности и до ръководителя на Дирекция "Координация на борбата с правонарушенията, засягащи финансовите интереси на Европейските общности" в Министерството на вътрешните работи;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до Европейската служба за борба с измамите (ОЛАФ) към Европейската комисия.</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Настоящата декларация е изготвена в два екземпляра, по един за деклариращия и за РА.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1899"/>
        <w:gridCol w:w="4201"/>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Дата: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Подпис на деклариращия: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divId w:val="1247418065"/>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______________________________________________________________________________________________________________________________________________________</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(*2) Декларацията се подписва задължително от кандидата - ФЛ, от представляващия и управляващия кандидата по чл. 13, ал. 1, т. 3 или ЕТ, търговско дружество или юридическо лице. Когато управляващите кандидата са повече от едно лице, декларацията се попълва и подава по един екземпляр за всички лица от управителните органи на кандидата, а в случай че членове са юридически лица - от техния представител в съответния управителен орган и от </w:t>
            </w:r>
            <w:proofErr w:type="spellStart"/>
            <w:r w:rsidRPr="003E28FD">
              <w:rPr>
                <w:rFonts w:ascii="Times New Roman" w:eastAsia="Times New Roman" w:hAnsi="Times New Roman" w:cs="Times New Roman"/>
                <w:sz w:val="24"/>
                <w:szCs w:val="24"/>
                <w:lang w:eastAsia="bg-BG"/>
              </w:rPr>
              <w:t>прокуристите</w:t>
            </w:r>
            <w:proofErr w:type="spellEnd"/>
            <w:r w:rsidRPr="003E28FD">
              <w:rPr>
                <w:rFonts w:ascii="Times New Roman" w:eastAsia="Times New Roman" w:hAnsi="Times New Roman" w:cs="Times New Roman"/>
                <w:sz w:val="24"/>
                <w:szCs w:val="24"/>
                <w:lang w:eastAsia="bg-BG"/>
              </w:rPr>
              <w:t xml:space="preserve"> и търговските </w:t>
            </w:r>
            <w:proofErr w:type="spellStart"/>
            <w:r w:rsidRPr="003E28FD">
              <w:rPr>
                <w:rFonts w:ascii="Times New Roman" w:eastAsia="Times New Roman" w:hAnsi="Times New Roman" w:cs="Times New Roman"/>
                <w:sz w:val="24"/>
                <w:szCs w:val="24"/>
                <w:lang w:eastAsia="bg-BG"/>
              </w:rPr>
              <w:t>пълномощници</w:t>
            </w:r>
            <w:proofErr w:type="spellEnd"/>
            <w:r w:rsidRPr="003E28FD">
              <w:rPr>
                <w:rFonts w:ascii="Times New Roman" w:eastAsia="Times New Roman" w:hAnsi="Times New Roman" w:cs="Times New Roman"/>
                <w:sz w:val="24"/>
                <w:szCs w:val="24"/>
                <w:lang w:eastAsia="bg-BG"/>
              </w:rPr>
              <w:t>, когато има такива.</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Кандидатствам за сума от _________________________лева</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(Сумата трябва да бъде същата като записаната на ред В от Таблицата за допустими инвестиции)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дата/име/подпис на кандидата/печат</w:t>
            </w:r>
          </w:p>
        </w:tc>
      </w:tr>
      <w:tr w:rsidR="003E28FD" w:rsidRPr="003E28FD" w:rsidTr="003E28FD">
        <w:tc>
          <w:tcPr>
            <w:tcW w:w="0" w:type="auto"/>
            <w:tcBorders>
              <w:top w:val="nil"/>
              <w:left w:val="nil"/>
              <w:bottom w:val="nil"/>
              <w:right w:val="nil"/>
            </w:tcBorders>
            <w:vAlign w:val="center"/>
            <w:hideMark/>
          </w:tcPr>
          <w:p w:rsidR="00D07D73" w:rsidRDefault="00D07D73" w:rsidP="003E28FD">
            <w:pPr>
              <w:spacing w:after="0" w:line="240" w:lineRule="auto"/>
              <w:jc w:val="center"/>
              <w:rPr>
                <w:rFonts w:ascii="Times New Roman" w:eastAsia="Times New Roman" w:hAnsi="Times New Roman" w:cs="Times New Roman"/>
                <w:sz w:val="24"/>
                <w:szCs w:val="24"/>
                <w:lang w:eastAsia="bg-BG"/>
              </w:rPr>
            </w:pPr>
          </w:p>
          <w:p w:rsidR="00D07D73" w:rsidRDefault="00D07D73" w:rsidP="003E28FD">
            <w:pPr>
              <w:spacing w:after="0" w:line="240" w:lineRule="auto"/>
              <w:jc w:val="center"/>
              <w:rPr>
                <w:rFonts w:ascii="Times New Roman" w:eastAsia="Times New Roman" w:hAnsi="Times New Roman" w:cs="Times New Roman"/>
                <w:sz w:val="24"/>
                <w:szCs w:val="24"/>
                <w:lang w:eastAsia="bg-BG"/>
              </w:rPr>
            </w:pPr>
          </w:p>
          <w:p w:rsidR="00D07D73" w:rsidRDefault="00D07D73" w:rsidP="003E28FD">
            <w:pPr>
              <w:spacing w:after="0" w:line="240" w:lineRule="auto"/>
              <w:jc w:val="center"/>
              <w:rPr>
                <w:rFonts w:ascii="Times New Roman" w:eastAsia="Times New Roman" w:hAnsi="Times New Roman" w:cs="Times New Roman"/>
                <w:sz w:val="24"/>
                <w:szCs w:val="24"/>
                <w:lang w:eastAsia="bg-BG"/>
              </w:rPr>
            </w:pPr>
          </w:p>
          <w:p w:rsidR="00D07D73" w:rsidRDefault="00D07D73" w:rsidP="003E28FD">
            <w:pPr>
              <w:spacing w:after="0" w:line="240" w:lineRule="auto"/>
              <w:jc w:val="center"/>
              <w:rPr>
                <w:rFonts w:ascii="Times New Roman" w:eastAsia="Times New Roman" w:hAnsi="Times New Roman" w:cs="Times New Roman"/>
                <w:sz w:val="24"/>
                <w:szCs w:val="24"/>
                <w:lang w:eastAsia="bg-BG"/>
              </w:rPr>
            </w:pPr>
          </w:p>
          <w:p w:rsidR="00D07D73" w:rsidRDefault="00D07D73" w:rsidP="003E28FD">
            <w:pPr>
              <w:spacing w:after="0" w:line="240" w:lineRule="auto"/>
              <w:jc w:val="center"/>
              <w:rPr>
                <w:rFonts w:ascii="Times New Roman" w:eastAsia="Times New Roman" w:hAnsi="Times New Roman" w:cs="Times New Roman"/>
                <w:sz w:val="24"/>
                <w:szCs w:val="24"/>
                <w:lang w:eastAsia="bg-BG"/>
              </w:rPr>
            </w:pPr>
          </w:p>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Таблица за допустимите инвестиции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Идентификационен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28"/>
        <w:gridCol w:w="1238"/>
        <w:gridCol w:w="656"/>
        <w:gridCol w:w="1069"/>
        <w:gridCol w:w="904"/>
        <w:gridCol w:w="554"/>
        <w:gridCol w:w="554"/>
        <w:gridCol w:w="994"/>
        <w:gridCol w:w="1070"/>
        <w:gridCol w:w="940"/>
        <w:gridCol w:w="895"/>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Вид на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Марка,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Количество</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Единична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Междинно</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Допустими</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Одобрено</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Одобрена</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инвестицията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модел</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цена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сума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сума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плащане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инвестиции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междинно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сума</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без ДДС</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без</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 ДДС</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плащане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(лева)</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(лева)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ДДС</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(лева)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(лева)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150"/>
        <w:gridCol w:w="150"/>
        <w:gridCol w:w="150"/>
        <w:gridCol w:w="150"/>
        <w:gridCol w:w="150"/>
        <w:gridCol w:w="150"/>
        <w:gridCol w:w="150"/>
        <w:gridCol w:w="259"/>
        <w:gridCol w:w="265"/>
        <w:gridCol w:w="259"/>
        <w:gridCol w:w="265"/>
        <w:gridCol w:w="259"/>
        <w:gridCol w:w="265"/>
        <w:gridCol w:w="270"/>
      </w:tblGrid>
      <w:tr w:rsidR="003E28FD" w:rsidRPr="003E28FD" w:rsidTr="003E28FD">
        <w:tc>
          <w:tcPr>
            <w:tcW w:w="0" w:type="auto"/>
            <w:tcBorders>
              <w:top w:val="single" w:sz="12" w:space="0" w:color="auto"/>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5</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6</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7</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не</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не</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не</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11</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04"/>
        <w:gridCol w:w="3552"/>
        <w:gridCol w:w="90"/>
        <w:gridCol w:w="90"/>
        <w:gridCol w:w="90"/>
        <w:gridCol w:w="90"/>
      </w:tblGrid>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Сума на инвестицията: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Б</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Предварителни разходи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Обща сума на инвестицията /А+Б/</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102"/>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Забележка: Кандидатът попълва колона 7 само в случай, че кандидатства за невъзстановим ДДС.</w:t>
            </w:r>
          </w:p>
        </w:tc>
      </w:tr>
      <w:tr w:rsidR="003E28FD" w:rsidRPr="003E28FD" w:rsidTr="003E28FD">
        <w:tc>
          <w:tcPr>
            <w:tcW w:w="0" w:type="auto"/>
            <w:tcBorders>
              <w:top w:val="nil"/>
              <w:left w:val="nil"/>
              <w:bottom w:val="single" w:sz="12" w:space="0" w:color="auto"/>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proofErr w:type="spellStart"/>
            <w:r w:rsidRPr="003E28FD">
              <w:rPr>
                <w:rFonts w:ascii="Times New Roman" w:eastAsia="Times New Roman" w:hAnsi="Times New Roman" w:cs="Times New Roman"/>
                <w:sz w:val="24"/>
                <w:szCs w:val="24"/>
                <w:lang w:eastAsia="bg-BG"/>
              </w:rPr>
              <w:t>Потъмнените</w:t>
            </w:r>
            <w:proofErr w:type="spellEnd"/>
            <w:r w:rsidRPr="003E28FD">
              <w:rPr>
                <w:rFonts w:ascii="Times New Roman" w:eastAsia="Times New Roman" w:hAnsi="Times New Roman" w:cs="Times New Roman"/>
                <w:sz w:val="24"/>
                <w:szCs w:val="24"/>
                <w:lang w:eastAsia="bg-BG"/>
              </w:rPr>
              <w:t xml:space="preserve"> полета в таблицата се попълват само от служители в Разплащателната агенция.</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дата/име/подпис на кандидата/печат</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Форма за наблюдение и оценка на проектите по мярка 226 "Възстановяване на горския потенциал и въвеждане на превантивни дейности" по ПРСР</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4874"/>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 о п ъ л в а с е с л у ж е б н о)</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УРН:.......................................................................</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УИН:.......................................................................</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8832"/>
        <w:gridCol w:w="270"/>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Информацията по-долу се попълва от кандидата</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 Тип на бенефициента:</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(Моля, отбележете подходящата категория)</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Собственици на частни гори</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Физическо лице, нерегистрирано по някакъв закон</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Едноличен търговец (ЕТ)</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Акционерно дружество (ЕАД /АД)</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Дружество с ограничена отговорност (ЕООД /ООД)</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Друг едноличен субект (посочете):_________________________</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5</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Нерегистрирано сдружение на физически лица</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6</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Кооперация</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7</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Организация на производители</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8</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Юридическо лице с нестопанска цел</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9</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Друго частно лице (посочете): ____________________________</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10</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Стопани на публични гори (вкл. общински)</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Община</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11</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Сдружение на общини</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12</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Организации, стопанисващи държавни гори</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13</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 Бенефициентът е регистриран като земеделски производител:</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Да 1 № на регистрацията</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Не 2</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 Размер на стопанството</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3.1. Стопанисвани площи от горския фонд: _____________ ха</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(Моля, отбележете общия размер на стопанисваните от Вас площи в хектари:)</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4. Заявени площи за подкрепа:</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(Моля, попълнете таблицата, представяща характеристиките на горските имоти, за които търсите подкрепа, и планирания състав на дървесните видове, ако е включено в проекта)</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0"/>
        <w:gridCol w:w="628"/>
        <w:gridCol w:w="1230"/>
        <w:gridCol w:w="1059"/>
        <w:gridCol w:w="1640"/>
        <w:gridCol w:w="801"/>
        <w:gridCol w:w="2184"/>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Площ</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ЕКАТТЕ(1)</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Тип гора*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Състав на </w:t>
            </w:r>
            <w:proofErr w:type="spellStart"/>
            <w:r w:rsidRPr="003E28FD">
              <w:rPr>
                <w:rFonts w:ascii="Times New Roman" w:eastAsia="Times New Roman" w:hAnsi="Times New Roman" w:cs="Times New Roman"/>
                <w:sz w:val="24"/>
                <w:szCs w:val="24"/>
                <w:lang w:eastAsia="bg-BG"/>
              </w:rPr>
              <w:t>дърв</w:t>
            </w:r>
            <w:proofErr w:type="spellEnd"/>
            <w:r w:rsidRPr="003E28FD">
              <w:rPr>
                <w:rFonts w:ascii="Times New Roman" w:eastAsia="Times New Roman" w:hAnsi="Times New Roman" w:cs="Times New Roman"/>
                <w:sz w:val="24"/>
                <w:szCs w:val="24"/>
                <w:lang w:eastAsia="bg-BG"/>
              </w:rPr>
              <w:t>.</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Средна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Планиран състав на</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(нас.</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видове*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възраст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дървесните видове</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място)</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след </w:t>
            </w:r>
            <w:proofErr w:type="spellStart"/>
            <w:r w:rsidRPr="003E28FD">
              <w:rPr>
                <w:rFonts w:ascii="Times New Roman" w:eastAsia="Times New Roman" w:hAnsi="Times New Roman" w:cs="Times New Roman"/>
                <w:sz w:val="24"/>
                <w:szCs w:val="24"/>
                <w:lang w:eastAsia="bg-BG"/>
              </w:rPr>
              <w:t>презасаждане</w:t>
            </w:r>
            <w:proofErr w:type="spellEnd"/>
            <w:r w:rsidRPr="003E28FD">
              <w:rPr>
                <w:rFonts w:ascii="Times New Roman" w:eastAsia="Times New Roman" w:hAnsi="Times New Roman" w:cs="Times New Roman"/>
                <w:sz w:val="24"/>
                <w:szCs w:val="24"/>
                <w:lang w:eastAsia="bg-BG"/>
              </w:rPr>
              <w:t>**</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гората,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години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761"/>
        <w:gridCol w:w="210"/>
        <w:gridCol w:w="210"/>
        <w:gridCol w:w="1970"/>
        <w:gridCol w:w="1841"/>
        <w:gridCol w:w="1890"/>
        <w:gridCol w:w="1841"/>
      </w:tblGrid>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 </w:t>
            </w:r>
            <w:proofErr w:type="spellStart"/>
            <w:r w:rsidRPr="003E28FD">
              <w:rPr>
                <w:rFonts w:ascii="Times New Roman" w:eastAsia="Times New Roman" w:hAnsi="Times New Roman" w:cs="Times New Roman"/>
                <w:sz w:val="24"/>
                <w:szCs w:val="24"/>
                <w:lang w:eastAsia="bg-BG"/>
              </w:rPr>
              <w:t>Високостъблени</w:t>
            </w:r>
            <w:proofErr w:type="spellEnd"/>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Иглолистни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Иглолистни</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Имот 1</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Горски култури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Широколистни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Широколистни</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 </w:t>
            </w:r>
            <w:proofErr w:type="spellStart"/>
            <w:r w:rsidRPr="003E28FD">
              <w:rPr>
                <w:rFonts w:ascii="Times New Roman" w:eastAsia="Times New Roman" w:hAnsi="Times New Roman" w:cs="Times New Roman"/>
                <w:sz w:val="24"/>
                <w:szCs w:val="24"/>
                <w:lang w:eastAsia="bg-BG"/>
              </w:rPr>
              <w:t>Издънкови</w:t>
            </w:r>
            <w:proofErr w:type="spellEnd"/>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Смесени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Смесени</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 </w:t>
            </w:r>
            <w:proofErr w:type="spellStart"/>
            <w:r w:rsidRPr="003E28FD">
              <w:rPr>
                <w:rFonts w:ascii="Times New Roman" w:eastAsia="Times New Roman" w:hAnsi="Times New Roman" w:cs="Times New Roman"/>
                <w:sz w:val="24"/>
                <w:szCs w:val="24"/>
                <w:lang w:eastAsia="bg-BG"/>
              </w:rPr>
              <w:t>Високостъблени</w:t>
            </w:r>
            <w:proofErr w:type="spellEnd"/>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Иглолистни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Иглолистни</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Имот 2</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Горски култури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Широколистни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Широколистни</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 </w:t>
            </w:r>
            <w:proofErr w:type="spellStart"/>
            <w:r w:rsidRPr="003E28FD">
              <w:rPr>
                <w:rFonts w:ascii="Times New Roman" w:eastAsia="Times New Roman" w:hAnsi="Times New Roman" w:cs="Times New Roman"/>
                <w:sz w:val="24"/>
                <w:szCs w:val="24"/>
                <w:lang w:eastAsia="bg-BG"/>
              </w:rPr>
              <w:t>Издънкови</w:t>
            </w:r>
            <w:proofErr w:type="spellEnd"/>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Смесени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Смесени</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 </w:t>
            </w:r>
            <w:proofErr w:type="spellStart"/>
            <w:r w:rsidRPr="003E28FD">
              <w:rPr>
                <w:rFonts w:ascii="Times New Roman" w:eastAsia="Times New Roman" w:hAnsi="Times New Roman" w:cs="Times New Roman"/>
                <w:sz w:val="24"/>
                <w:szCs w:val="24"/>
                <w:lang w:eastAsia="bg-BG"/>
              </w:rPr>
              <w:t>Високостъблени</w:t>
            </w:r>
            <w:proofErr w:type="spellEnd"/>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Иглолистни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Иглолистни</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Имот 3</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Горски култури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Широколистни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Широколистни</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 </w:t>
            </w:r>
            <w:proofErr w:type="spellStart"/>
            <w:r w:rsidRPr="003E28FD">
              <w:rPr>
                <w:rFonts w:ascii="Times New Roman" w:eastAsia="Times New Roman" w:hAnsi="Times New Roman" w:cs="Times New Roman"/>
                <w:sz w:val="24"/>
                <w:szCs w:val="24"/>
                <w:lang w:eastAsia="bg-BG"/>
              </w:rPr>
              <w:t>Издънкови</w:t>
            </w:r>
            <w:proofErr w:type="spellEnd"/>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Смесени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Смесени</w:t>
            </w:r>
          </w:p>
        </w:tc>
      </w:tr>
    </w:tbl>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Попълва се преобладаващият тип гора или състав на дървесни видове.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 Попълва се само ако се кандидатства за </w:t>
      </w:r>
      <w:proofErr w:type="spellStart"/>
      <w:r w:rsidRPr="003E28FD">
        <w:rPr>
          <w:rFonts w:ascii="Verdana" w:eastAsia="Times New Roman" w:hAnsi="Verdana" w:cs="Times New Roman"/>
          <w:color w:val="000000"/>
          <w:sz w:val="15"/>
          <w:szCs w:val="15"/>
          <w:lang w:eastAsia="bg-BG"/>
        </w:rPr>
        <w:t>презасаждане</w:t>
      </w:r>
      <w:proofErr w:type="spellEnd"/>
      <w:r w:rsidRPr="003E28FD">
        <w:rPr>
          <w:rFonts w:ascii="Verdana" w:eastAsia="Times New Roman" w:hAnsi="Verdana" w:cs="Times New Roman"/>
          <w:color w:val="000000"/>
          <w:sz w:val="15"/>
          <w:szCs w:val="15"/>
          <w:lang w:eastAsia="bg-BG"/>
        </w:rPr>
        <w:t xml:space="preserve"> на увредени гори.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____________________________</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Попълва се ЕКАТТЕ на населеното място, в чието землище попада преобладаващата част от площта на имота.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Цели на проекта по имоти</w:t>
      </w:r>
    </w:p>
    <w:tbl>
      <w:tblPr>
        <w:tblW w:w="0" w:type="auto"/>
        <w:tblCellMar>
          <w:top w:w="15" w:type="dxa"/>
          <w:left w:w="15" w:type="dxa"/>
          <w:bottom w:w="15" w:type="dxa"/>
          <w:right w:w="15" w:type="dxa"/>
        </w:tblCellMar>
        <w:tblLook w:val="04A0"/>
      </w:tblPr>
      <w:tblGrid>
        <w:gridCol w:w="90"/>
        <w:gridCol w:w="617"/>
        <w:gridCol w:w="1138"/>
        <w:gridCol w:w="1932"/>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 </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От пожари</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От други бедствия</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0"/>
        <w:gridCol w:w="584"/>
        <w:gridCol w:w="1608"/>
        <w:gridCol w:w="1742"/>
        <w:gridCol w:w="1608"/>
        <w:gridCol w:w="1742"/>
      </w:tblGrid>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площ</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възстановяване</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предотвратяване</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възстановяване</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предотвратяване</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90"/>
        <w:gridCol w:w="257"/>
        <w:gridCol w:w="257"/>
        <w:gridCol w:w="1363"/>
        <w:gridCol w:w="257"/>
        <w:gridCol w:w="1363"/>
        <w:gridCol w:w="257"/>
        <w:gridCol w:w="1363"/>
        <w:gridCol w:w="257"/>
        <w:gridCol w:w="1363"/>
      </w:tblGrid>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лв.</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лв.</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лв.</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лв.</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761"/>
        <w:gridCol w:w="90"/>
        <w:gridCol w:w="90"/>
        <w:gridCol w:w="577"/>
        <w:gridCol w:w="975"/>
        <w:gridCol w:w="90"/>
        <w:gridCol w:w="577"/>
        <w:gridCol w:w="975"/>
        <w:gridCol w:w="90"/>
        <w:gridCol w:w="577"/>
        <w:gridCol w:w="975"/>
        <w:gridCol w:w="90"/>
        <w:gridCol w:w="577"/>
        <w:gridCol w:w="975"/>
      </w:tblGrid>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общо</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субсидия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общо</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субсидия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общо</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субсидия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общо</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субсидия</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Имот 1</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Имот 2</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Имот 3</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Инвестиционни разходи по имоти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(Моля, попълнете таблицата, като за всеки отделен имот посочите площта, която ще бъде подпомогната, и стойността на съответния инвестиционен разход)</w:t>
      </w:r>
    </w:p>
    <w:tbl>
      <w:tblPr>
        <w:tblW w:w="0" w:type="auto"/>
        <w:tblCellMar>
          <w:top w:w="15" w:type="dxa"/>
          <w:left w:w="15" w:type="dxa"/>
          <w:bottom w:w="15" w:type="dxa"/>
          <w:right w:w="15" w:type="dxa"/>
        </w:tblCellMar>
        <w:tblLook w:val="04A0"/>
      </w:tblPr>
      <w:tblGrid>
        <w:gridCol w:w="1183"/>
        <w:gridCol w:w="761"/>
        <w:gridCol w:w="761"/>
        <w:gridCol w:w="761"/>
        <w:gridCol w:w="631"/>
      </w:tblGrid>
      <w:tr w:rsidR="003E28FD" w:rsidRPr="003E28FD" w:rsidTr="003E28FD">
        <w:tc>
          <w:tcPr>
            <w:tcW w:w="0" w:type="auto"/>
            <w:tcBorders>
              <w:top w:val="single" w:sz="12" w:space="0" w:color="auto"/>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Допустими</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Имот 1</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Имот 2</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Имот 3</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Общо</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1609"/>
        <w:gridCol w:w="257"/>
        <w:gridCol w:w="1303"/>
        <w:gridCol w:w="257"/>
        <w:gridCol w:w="1303"/>
        <w:gridCol w:w="257"/>
        <w:gridCol w:w="1303"/>
        <w:gridCol w:w="257"/>
        <w:gridCol w:w="1303"/>
      </w:tblGrid>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инвестиционни</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лв.</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лв.</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лв.</w:t>
            </w:r>
          </w:p>
        </w:tc>
        <w:tc>
          <w:tcPr>
            <w:tcW w:w="0" w:type="auto"/>
            <w:tcBorders>
              <w:top w:val="single" w:sz="12" w:space="0" w:color="auto"/>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ха</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стойност лв.</w:t>
            </w:r>
          </w:p>
        </w:tc>
      </w:tr>
    </w:tbl>
    <w:p w:rsidR="003E28FD" w:rsidRPr="003E28FD" w:rsidRDefault="003E28FD" w:rsidP="003E28FD">
      <w:pPr>
        <w:shd w:val="clear" w:color="auto" w:fill="FEFEFE"/>
        <w:spacing w:line="240" w:lineRule="auto"/>
        <w:rPr>
          <w:rFonts w:ascii="Verdana" w:eastAsia="Times New Roman" w:hAnsi="Verdana" w:cs="Times New Roman"/>
          <w:vanish/>
          <w:color w:val="000000"/>
          <w:sz w:val="15"/>
          <w:szCs w:val="15"/>
          <w:lang w:eastAsia="bg-BG"/>
        </w:rPr>
      </w:pPr>
    </w:p>
    <w:tbl>
      <w:tblPr>
        <w:tblW w:w="0" w:type="auto"/>
        <w:tblCellMar>
          <w:top w:w="15" w:type="dxa"/>
          <w:left w:w="15" w:type="dxa"/>
          <w:bottom w:w="15" w:type="dxa"/>
          <w:right w:w="15" w:type="dxa"/>
        </w:tblCellMar>
        <w:tblLook w:val="04A0"/>
      </w:tblPr>
      <w:tblGrid>
        <w:gridCol w:w="2102"/>
        <w:gridCol w:w="90"/>
        <w:gridCol w:w="577"/>
        <w:gridCol w:w="975"/>
        <w:gridCol w:w="90"/>
        <w:gridCol w:w="577"/>
        <w:gridCol w:w="975"/>
        <w:gridCol w:w="90"/>
        <w:gridCol w:w="577"/>
        <w:gridCol w:w="975"/>
        <w:gridCol w:w="90"/>
        <w:gridCol w:w="577"/>
        <w:gridCol w:w="975"/>
      </w:tblGrid>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разходи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общо</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субсидия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общо</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субсидия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общо</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субсидия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общо</w:t>
            </w:r>
          </w:p>
        </w:tc>
        <w:tc>
          <w:tcPr>
            <w:tcW w:w="0" w:type="auto"/>
            <w:tcBorders>
              <w:top w:val="single" w:sz="12" w:space="0" w:color="auto"/>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субсидия</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 Почистване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площите,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пострадали от</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горски пожари,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proofErr w:type="spellStart"/>
            <w:r w:rsidRPr="003E28FD">
              <w:rPr>
                <w:rFonts w:ascii="Times New Roman" w:eastAsia="Times New Roman" w:hAnsi="Times New Roman" w:cs="Times New Roman"/>
                <w:sz w:val="24"/>
                <w:szCs w:val="24"/>
                <w:lang w:eastAsia="bg-BG"/>
              </w:rPr>
              <w:t>ветровали</w:t>
            </w:r>
            <w:proofErr w:type="spellEnd"/>
            <w:r w:rsidRPr="003E28FD">
              <w:rPr>
                <w:rFonts w:ascii="Times New Roman" w:eastAsia="Times New Roman" w:hAnsi="Times New Roman" w:cs="Times New Roman"/>
                <w:sz w:val="24"/>
                <w:szCs w:val="24"/>
                <w:lang w:eastAsia="bg-BG"/>
              </w:rPr>
              <w:t xml:space="preserve"> или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насекоми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2. Презалесяване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пострадалите гори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чрез използване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местни дървесни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видове</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3. Депа за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съхранение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дървесината в</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случаите на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природни бедствия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4. </w:t>
            </w:r>
            <w:proofErr w:type="spellStart"/>
            <w:r w:rsidRPr="003E28FD">
              <w:rPr>
                <w:rFonts w:ascii="Times New Roman" w:eastAsia="Times New Roman" w:hAnsi="Times New Roman" w:cs="Times New Roman"/>
                <w:sz w:val="24"/>
                <w:szCs w:val="24"/>
                <w:lang w:eastAsia="bg-BG"/>
              </w:rPr>
              <w:t>Лесокултурни</w:t>
            </w:r>
            <w:proofErr w:type="spellEnd"/>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прегради,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противопожарни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просеки,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proofErr w:type="spellStart"/>
            <w:r w:rsidRPr="003E28FD">
              <w:rPr>
                <w:rFonts w:ascii="Times New Roman" w:eastAsia="Times New Roman" w:hAnsi="Times New Roman" w:cs="Times New Roman"/>
                <w:sz w:val="24"/>
                <w:szCs w:val="24"/>
                <w:lang w:eastAsia="bg-BG"/>
              </w:rPr>
              <w:t>минерализовани</w:t>
            </w:r>
            <w:proofErr w:type="spellEnd"/>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ивици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5. Противопожарни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депа и защитни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средства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6. </w:t>
            </w:r>
            <w:proofErr w:type="spellStart"/>
            <w:r w:rsidRPr="003E28FD">
              <w:rPr>
                <w:rFonts w:ascii="Times New Roman" w:eastAsia="Times New Roman" w:hAnsi="Times New Roman" w:cs="Times New Roman"/>
                <w:sz w:val="24"/>
                <w:szCs w:val="24"/>
                <w:lang w:eastAsia="bg-BG"/>
              </w:rPr>
              <w:t>Хеликоптерни</w:t>
            </w:r>
            <w:proofErr w:type="spellEnd"/>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площадки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7. Водоизточници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борба с пожарите</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lastRenderedPageBreak/>
              <w:t>8. Наблюдателни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пунктове, средства</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за наблюдение 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комуникация</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9. Горски пътища</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10. Разнообразяване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видовия състав</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чрез превръщане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на иглолистните</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култури в</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nil"/>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широколистни или</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смесени </w:t>
            </w:r>
            <w:proofErr w:type="spellStart"/>
            <w:r w:rsidRPr="003E28FD">
              <w:rPr>
                <w:rFonts w:ascii="Times New Roman" w:eastAsia="Times New Roman" w:hAnsi="Times New Roman" w:cs="Times New Roman"/>
                <w:sz w:val="24"/>
                <w:szCs w:val="24"/>
                <w:lang w:eastAsia="bg-BG"/>
              </w:rPr>
              <w:t>дървостои</w:t>
            </w:r>
            <w:proofErr w:type="spellEnd"/>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r w:rsidR="003E28FD" w:rsidRPr="003E28FD" w:rsidTr="003E28FD">
        <w:tc>
          <w:tcPr>
            <w:tcW w:w="0" w:type="auto"/>
            <w:tcBorders>
              <w:top w:val="nil"/>
              <w:left w:val="single" w:sz="12" w:space="0" w:color="auto"/>
              <w:bottom w:val="single" w:sz="12" w:space="0" w:color="auto"/>
              <w:right w:val="single" w:sz="12" w:space="0" w:color="auto"/>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11. Други</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single" w:sz="12" w:space="0" w:color="auto"/>
              <w:right w:val="single" w:sz="12" w:space="0" w:color="auto"/>
            </w:tcBorders>
            <w:vAlign w:val="center"/>
            <w:hideMark/>
          </w:tcPr>
          <w:p w:rsidR="003E28FD" w:rsidRPr="003E28FD" w:rsidRDefault="003E28FD" w:rsidP="003E28FD">
            <w:pPr>
              <w:spacing w:after="0" w:line="240" w:lineRule="auto"/>
              <w:jc w:val="center"/>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Приложение № 4 към</w:t>
      </w:r>
      <w:r w:rsidRPr="003E28FD">
        <w:rPr>
          <w:rFonts w:ascii="Verdana" w:eastAsia="Times New Roman" w:hAnsi="Verdana" w:cs="Times New Roman"/>
          <w:color w:val="000000"/>
          <w:sz w:val="15"/>
          <w:lang w:eastAsia="bg-BG"/>
        </w:rPr>
        <w:t> чл. 21, ал. 1</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(Изм. - ДВ, бр. 24 от 2009 г., в сила от 11.04.2009 г., изм. - ДВ, бр. 50 от 2010 г., в сила от 02.07.2010 г., изм. и доп. - ДВ, бр. 89 от 2011 г., в сила от 11.11.2011 г., изм. - ДВ, бр. 105 от 2011 г., в сила от 29.12.2011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Списък на документи за подпомагане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I. Общи документи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Заявление за подпомагане, включително формата за наблюдение и оценка на проектите (по образец).</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50 от 2010 г., в сила от 02.07.2010 г.) Копие от документ за самоличност на кандидата за подпомагане или на лицето, представляващо кандидата.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3. (доп. - ДВ, бр. 50 от 2010 г., в сила от 02.07.2010 г.) Нотариално заверено изрично пълномощно, в случай че документите не се подават лично от кандидата, а за кандидатите </w:t>
      </w:r>
      <w:proofErr w:type="spellStart"/>
      <w:r w:rsidRPr="003E28FD">
        <w:rPr>
          <w:rFonts w:ascii="Verdana" w:eastAsia="Times New Roman" w:hAnsi="Verdana" w:cs="Times New Roman"/>
          <w:color w:val="000000"/>
          <w:sz w:val="15"/>
          <w:szCs w:val="15"/>
          <w:lang w:eastAsia="bg-BG"/>
        </w:rPr>
        <w:t>по</w:t>
      </w:r>
      <w:r w:rsidRPr="003E28FD">
        <w:rPr>
          <w:rFonts w:ascii="Verdana" w:eastAsia="Times New Roman" w:hAnsi="Verdana" w:cs="Times New Roman"/>
          <w:color w:val="000000"/>
          <w:sz w:val="15"/>
          <w:lang w:eastAsia="bg-BG"/>
        </w:rPr>
        <w:t>чл</w:t>
      </w:r>
      <w:proofErr w:type="spellEnd"/>
      <w:r w:rsidRPr="003E28FD">
        <w:rPr>
          <w:rFonts w:ascii="Verdana" w:eastAsia="Times New Roman" w:hAnsi="Verdana" w:cs="Times New Roman"/>
          <w:color w:val="000000"/>
          <w:sz w:val="15"/>
          <w:lang w:eastAsia="bg-BG"/>
        </w:rPr>
        <w:t>. 13, ал. 1, т. 2 </w:t>
      </w:r>
      <w:r w:rsidRPr="003E28FD">
        <w:rPr>
          <w:rFonts w:ascii="Verdana" w:eastAsia="Times New Roman" w:hAnsi="Verdana" w:cs="Times New Roman"/>
          <w:color w:val="000000"/>
          <w:sz w:val="15"/>
          <w:szCs w:val="15"/>
          <w:lang w:eastAsia="bg-BG"/>
        </w:rPr>
        <w:t>или заповед от кмета на общината.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Копие от регистрация по</w:t>
      </w:r>
      <w:r w:rsidRPr="003E28FD">
        <w:rPr>
          <w:rFonts w:ascii="Verdana" w:eastAsia="Times New Roman" w:hAnsi="Verdana" w:cs="Times New Roman"/>
          <w:color w:val="000000"/>
          <w:sz w:val="15"/>
          <w:lang w:eastAsia="bg-BG"/>
        </w:rPr>
        <w:t> ЗДДС</w:t>
      </w:r>
      <w:r w:rsidRPr="003E28FD">
        <w:rPr>
          <w:rFonts w:ascii="Verdana" w:eastAsia="Times New Roman" w:hAnsi="Verdana" w:cs="Times New Roman"/>
          <w:color w:val="000000"/>
          <w:sz w:val="15"/>
          <w:szCs w:val="15"/>
          <w:lang w:eastAsia="bg-BG"/>
        </w:rPr>
        <w:t>, в случай че кандидатът е регистриран по</w:t>
      </w:r>
      <w:r w:rsidRPr="003E28FD">
        <w:rPr>
          <w:rFonts w:ascii="Verdana" w:eastAsia="Times New Roman" w:hAnsi="Verdana" w:cs="Times New Roman"/>
          <w:color w:val="000000"/>
          <w:sz w:val="15"/>
          <w:lang w:eastAsia="bg-BG"/>
        </w:rPr>
        <w:t> ЗДДС</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(изм. и доп. - ДВ, бр. 24 от 2009 г., в сила от 11.04.2009 г.) Копие от валиден лесоустройствен план, проект, програма и/или копие от утвърдени планове и проекти по</w:t>
      </w:r>
      <w:r w:rsidR="00095AE0">
        <w:rPr>
          <w:rFonts w:ascii="Verdana" w:eastAsia="Times New Roman" w:hAnsi="Verdana" w:cs="Times New Roman"/>
          <w:color w:val="000000"/>
          <w:sz w:val="15"/>
          <w:szCs w:val="15"/>
          <w:lang w:val="en-US" w:eastAsia="bg-BG"/>
        </w:rPr>
        <w:t xml:space="preserve"> </w:t>
      </w:r>
      <w:r w:rsidRPr="003E28FD">
        <w:rPr>
          <w:rFonts w:ascii="Verdana" w:eastAsia="Times New Roman" w:hAnsi="Verdana" w:cs="Times New Roman"/>
          <w:color w:val="000000"/>
          <w:sz w:val="15"/>
          <w:lang w:eastAsia="bg-BG"/>
        </w:rPr>
        <w:t>глава четвърта от ЗЗТ </w:t>
      </w:r>
      <w:r w:rsidRPr="003E28FD">
        <w:rPr>
          <w:rFonts w:ascii="Verdana" w:eastAsia="Times New Roman" w:hAnsi="Verdana" w:cs="Times New Roman"/>
          <w:color w:val="000000"/>
          <w:sz w:val="15"/>
          <w:szCs w:val="15"/>
          <w:lang w:eastAsia="bg-BG"/>
        </w:rPr>
        <w:t xml:space="preserve">за съответната гора в частта, отнасяща се до предмета на инвестиция, с която се кандидатства, включително частта с </w:t>
      </w:r>
      <w:proofErr w:type="spellStart"/>
      <w:r w:rsidRPr="003E28FD">
        <w:rPr>
          <w:rFonts w:ascii="Verdana" w:eastAsia="Times New Roman" w:hAnsi="Verdana" w:cs="Times New Roman"/>
          <w:color w:val="000000"/>
          <w:sz w:val="15"/>
          <w:szCs w:val="15"/>
          <w:lang w:eastAsia="bg-BG"/>
        </w:rPr>
        <w:t>таксационното</w:t>
      </w:r>
      <w:proofErr w:type="spellEnd"/>
      <w:r w:rsidRPr="003E28FD">
        <w:rPr>
          <w:rFonts w:ascii="Verdana" w:eastAsia="Times New Roman" w:hAnsi="Verdana" w:cs="Times New Roman"/>
          <w:color w:val="000000"/>
          <w:sz w:val="15"/>
          <w:szCs w:val="15"/>
          <w:lang w:eastAsia="bg-BG"/>
        </w:rPr>
        <w:t xml:space="preserve"> описание на горите/земите от горския фонд, с които се кандидатства за подпомагане (в случай че се кандидатства за превантивни дейности).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(доп. - ДВ, бр. 24 от 2009 г., в сила от 11.04.2009 г.) Копие от решение за преценяване на необходимостта от извършване на екологична оценка и/или оценка на въздействието върху околната среда или копие от решение по оценка на въздействие върху околната среда, когато това се изисква съгласно</w:t>
      </w:r>
      <w:r w:rsidRPr="003E28FD">
        <w:rPr>
          <w:rFonts w:ascii="Verdana" w:eastAsia="Times New Roman" w:hAnsi="Verdana" w:cs="Times New Roman"/>
          <w:color w:val="000000"/>
          <w:sz w:val="15"/>
          <w:lang w:eastAsia="bg-BG"/>
        </w:rPr>
        <w:t> Закона за опазване на околната среда</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7. Копие от решение за оценка за съвместимостта на проекта с предмета и целите на опазване на защитените зони съгласно</w:t>
      </w:r>
      <w:r w:rsidRPr="003E28FD">
        <w:rPr>
          <w:rFonts w:ascii="Verdana" w:eastAsia="Times New Roman" w:hAnsi="Verdana" w:cs="Times New Roman"/>
          <w:color w:val="000000"/>
          <w:sz w:val="15"/>
          <w:lang w:eastAsia="bg-BG"/>
        </w:rPr>
        <w:t> Наредбата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w:t>
      </w:r>
      <w:r w:rsidRPr="003E28FD">
        <w:rPr>
          <w:rFonts w:ascii="Verdana" w:eastAsia="Times New Roman" w:hAnsi="Verdana" w:cs="Times New Roman"/>
          <w:color w:val="000000"/>
          <w:sz w:val="15"/>
          <w:szCs w:val="15"/>
          <w:lang w:eastAsia="bg-BG"/>
        </w:rPr>
        <w:t>(ДВ, бр. 73 от 2007 г.) само за проекти, включващи дейности в местата по националната екологична мрежа Натура 2000.</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 (изм. - ДВ, бр. 24 от 2009 г., в сила от 11.04.2009 г., изм. - ДВ, бр. 50 от 2010 г., в сила от 02.07.2010 г.) Копия от договори за предоставяне на услуги за подготовка на проекта за дейностите по</w:t>
      </w:r>
      <w:r w:rsidRPr="003E28FD">
        <w:rPr>
          <w:rFonts w:ascii="Verdana" w:eastAsia="Times New Roman" w:hAnsi="Verdana" w:cs="Times New Roman"/>
          <w:color w:val="000000"/>
          <w:sz w:val="15"/>
          <w:lang w:eastAsia="bg-BG"/>
        </w:rPr>
        <w:t> чл. 4, ал. 5 </w:t>
      </w:r>
      <w:r w:rsidRPr="003E28FD">
        <w:rPr>
          <w:rFonts w:ascii="Verdana" w:eastAsia="Times New Roman" w:hAnsi="Verdana" w:cs="Times New Roman"/>
          <w:color w:val="000000"/>
          <w:sz w:val="15"/>
          <w:szCs w:val="15"/>
          <w:lang w:eastAsia="bg-BG"/>
        </w:rPr>
        <w:t>на тази наредба (при кандидатстване за финансиране на тези услуги, когато те са извършени преди подаване на заявлението за подпомагане).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9. Копия от разписки и/или фактури за услуги по</w:t>
      </w:r>
      <w:r w:rsidRPr="003E28FD">
        <w:rPr>
          <w:rFonts w:ascii="Verdana" w:eastAsia="Times New Roman" w:hAnsi="Verdana" w:cs="Times New Roman"/>
          <w:color w:val="000000"/>
          <w:sz w:val="15"/>
          <w:lang w:eastAsia="bg-BG"/>
        </w:rPr>
        <w:t> чл. 17, ал. 1, т. 2 </w:t>
      </w:r>
      <w:r w:rsidRPr="003E28FD">
        <w:rPr>
          <w:rFonts w:ascii="Verdana" w:eastAsia="Times New Roman" w:hAnsi="Verdana" w:cs="Times New Roman"/>
          <w:color w:val="000000"/>
          <w:sz w:val="15"/>
          <w:szCs w:val="15"/>
          <w:lang w:eastAsia="bg-BG"/>
        </w:rPr>
        <w:t>в случаите, когато разходите са извършени преди подаване на заявлението за подпомагане.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10. (нова - ДВ, бр. 50 от 2010 г., в сила от 02.07.2010 г., изм. и доп. - ДВ, бр. 89 от 2011 г., в сила от 11.11.2011 г.) За кандидат, който не се явява възложител по</w:t>
      </w:r>
      <w:r w:rsidRPr="003E28FD">
        <w:rPr>
          <w:rFonts w:ascii="Verdana" w:eastAsia="Times New Roman" w:hAnsi="Verdana" w:cs="Times New Roman"/>
          <w:color w:val="000000"/>
          <w:sz w:val="15"/>
          <w:lang w:eastAsia="bg-BG"/>
        </w:rPr>
        <w:t> чл.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w:t>
      </w:r>
      <w:r w:rsidRPr="003E28FD">
        <w:rPr>
          <w:rFonts w:ascii="Verdana" w:eastAsia="Times New Roman" w:hAnsi="Verdana" w:cs="Times New Roman"/>
          <w:color w:val="000000"/>
          <w:sz w:val="15"/>
          <w:szCs w:val="15"/>
          <w:lang w:eastAsia="bg-BG"/>
        </w:rPr>
        <w:t>ЗОП или</w:t>
      </w:r>
      <w:r w:rsidRPr="003E28FD">
        <w:rPr>
          <w:rFonts w:ascii="Verdana" w:eastAsia="Times New Roman" w:hAnsi="Verdana" w:cs="Times New Roman"/>
          <w:color w:val="000000"/>
          <w:sz w:val="15"/>
          <w:lang w:eastAsia="bg-BG"/>
        </w:rPr>
        <w:t> чл. 1, ал. 4 </w:t>
      </w:r>
      <w:r w:rsidRPr="003E28FD">
        <w:rPr>
          <w:rFonts w:ascii="Verdana" w:eastAsia="Times New Roman" w:hAnsi="Verdana" w:cs="Times New Roman"/>
          <w:color w:val="000000"/>
          <w:sz w:val="15"/>
          <w:szCs w:val="15"/>
          <w:lang w:eastAsia="bg-BG"/>
        </w:rPr>
        <w:t xml:space="preserve">НВМОП - най-малко три независими оферти в оригинал, които съдържат: фирмата на търговското дружество, срок на валидност на офертата, дата на издаване на офертата, подпис и печат на </w:t>
      </w:r>
      <w:proofErr w:type="spellStart"/>
      <w:r w:rsidRPr="003E28FD">
        <w:rPr>
          <w:rFonts w:ascii="Verdana" w:eastAsia="Times New Roman" w:hAnsi="Verdana" w:cs="Times New Roman"/>
          <w:color w:val="000000"/>
          <w:sz w:val="15"/>
          <w:szCs w:val="15"/>
          <w:lang w:eastAsia="bg-BG"/>
        </w:rPr>
        <w:t>оферента</w:t>
      </w:r>
      <w:proofErr w:type="spellEnd"/>
      <w:r w:rsidRPr="003E28FD">
        <w:rPr>
          <w:rFonts w:ascii="Verdana" w:eastAsia="Times New Roman" w:hAnsi="Verdana" w:cs="Times New Roman"/>
          <w:color w:val="000000"/>
          <w:sz w:val="15"/>
          <w:szCs w:val="15"/>
          <w:lang w:eastAsia="bg-BG"/>
        </w:rPr>
        <w:t>, за всяка доставка/услуга на стойност, по-голяма от левовата равностойност на 15 000 евро, както и в случай, че тя е част от доставки/услуги, договорирани с един доставчик/изпълнител на обща стойност повече от левовата равностойност на 15 000 евро. Цената следва да бъде определена в левове или в евро с описан ДДС. Офертите се придружават от техническа спецификация в случаите на закупуване на машини, оборудване, съоръжения и специализирана техника. Оферентите - местни лица, трябва да са вписани в търговския регистър към Агенцията по вписванията, а оферентите - чуждестранни лица, трябва да представят документ за правосубектност съгласно националното им законодателство. Оферентите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w:t>
      </w:r>
      <w:r w:rsidRPr="003E28FD">
        <w:rPr>
          <w:rFonts w:ascii="Verdana" w:eastAsia="Times New Roman" w:hAnsi="Verdana" w:cs="Times New Roman"/>
          <w:color w:val="000000"/>
          <w:sz w:val="15"/>
          <w:lang w:eastAsia="bg-BG"/>
        </w:rPr>
        <w:t> чл. 3, ал. 2 </w:t>
      </w:r>
      <w:r w:rsidRPr="003E28FD">
        <w:rPr>
          <w:rFonts w:ascii="Verdana" w:eastAsia="Times New Roman" w:hAnsi="Verdana" w:cs="Times New Roman"/>
          <w:color w:val="000000"/>
          <w:sz w:val="15"/>
          <w:szCs w:val="15"/>
          <w:lang w:eastAsia="bg-BG"/>
        </w:rPr>
        <w:t>ЗКС. Оферентите за дейностите по</w:t>
      </w:r>
      <w:r w:rsidRPr="003E28FD">
        <w:rPr>
          <w:rFonts w:ascii="Verdana" w:eastAsia="Times New Roman" w:hAnsi="Verdana" w:cs="Times New Roman"/>
          <w:color w:val="000000"/>
          <w:sz w:val="15"/>
          <w:lang w:eastAsia="bg-BG"/>
        </w:rPr>
        <w:t> чл. 4, ал. 1, т. 2</w:t>
      </w:r>
      <w:r w:rsidRPr="003E28FD">
        <w:rPr>
          <w:rFonts w:ascii="Verdana" w:eastAsia="Times New Roman" w:hAnsi="Verdana" w:cs="Times New Roman"/>
          <w:color w:val="000000"/>
          <w:sz w:val="15"/>
          <w:szCs w:val="15"/>
          <w:lang w:eastAsia="bg-BG"/>
        </w:rPr>
        <w:t>трябва да са регистрирани в публичните регистри съгласно</w:t>
      </w:r>
      <w:r w:rsidRPr="003E28FD">
        <w:rPr>
          <w:rFonts w:ascii="Verdana" w:eastAsia="Times New Roman" w:hAnsi="Verdana" w:cs="Times New Roman"/>
          <w:color w:val="000000"/>
          <w:sz w:val="15"/>
          <w:lang w:eastAsia="bg-BG"/>
        </w:rPr>
        <w:t> чл. 235 </w:t>
      </w:r>
      <w:r w:rsidRPr="003E28FD">
        <w:rPr>
          <w:rFonts w:ascii="Verdana" w:eastAsia="Times New Roman" w:hAnsi="Verdana" w:cs="Times New Roman"/>
          <w:color w:val="000000"/>
          <w:sz w:val="15"/>
          <w:szCs w:val="15"/>
          <w:lang w:eastAsia="bg-BG"/>
        </w:rPr>
        <w:t>или</w:t>
      </w:r>
      <w:r w:rsidRPr="003E28FD">
        <w:rPr>
          <w:rFonts w:ascii="Verdana" w:eastAsia="Times New Roman" w:hAnsi="Verdana" w:cs="Times New Roman"/>
          <w:color w:val="000000"/>
          <w:sz w:val="15"/>
          <w:lang w:eastAsia="bg-BG"/>
        </w:rPr>
        <w:t> 241 </w:t>
      </w:r>
      <w:r w:rsidRPr="003E28FD">
        <w:rPr>
          <w:rFonts w:ascii="Verdana" w:eastAsia="Times New Roman" w:hAnsi="Verdana" w:cs="Times New Roman"/>
          <w:color w:val="000000"/>
          <w:sz w:val="15"/>
          <w:szCs w:val="15"/>
          <w:lang w:eastAsia="bg-BG"/>
        </w:rPr>
        <w:t>от Закона за горите. Офертите се придружават от направените запитвания за оферти съгласно</w:t>
      </w:r>
      <w:r w:rsidR="00C96B59">
        <w:rPr>
          <w:rFonts w:ascii="Verdana" w:eastAsia="Times New Roman" w:hAnsi="Verdana" w:cs="Times New Roman"/>
          <w:color w:val="000000"/>
          <w:sz w:val="15"/>
          <w:szCs w:val="15"/>
          <w:lang w:eastAsia="bg-BG"/>
        </w:rPr>
        <w:t xml:space="preserve"> </w:t>
      </w:r>
      <w:r w:rsidRPr="003E28FD">
        <w:rPr>
          <w:rFonts w:ascii="Verdana" w:eastAsia="Times New Roman" w:hAnsi="Verdana" w:cs="Times New Roman"/>
          <w:color w:val="000000"/>
          <w:sz w:val="15"/>
          <w:lang w:eastAsia="bg-BG"/>
        </w:rPr>
        <w:t>приложение № 2</w:t>
      </w:r>
      <w:r w:rsidRPr="003E28FD">
        <w:rPr>
          <w:rFonts w:ascii="Verdana" w:eastAsia="Times New Roman" w:hAnsi="Verdana" w:cs="Times New Roman"/>
          <w:color w:val="000000"/>
          <w:sz w:val="15"/>
          <w:szCs w:val="15"/>
          <w:lang w:eastAsia="bg-BG"/>
        </w:rPr>
        <w:t xml:space="preserve">. Кандидатите посочват избрания </w:t>
      </w:r>
      <w:proofErr w:type="spellStart"/>
      <w:r w:rsidRPr="003E28FD">
        <w:rPr>
          <w:rFonts w:ascii="Verdana" w:eastAsia="Times New Roman" w:hAnsi="Verdana" w:cs="Times New Roman"/>
          <w:color w:val="000000"/>
          <w:sz w:val="15"/>
          <w:szCs w:val="15"/>
          <w:lang w:eastAsia="bg-BG"/>
        </w:rPr>
        <w:t>оферент</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11. (нова - ДВ, бр. 50 от 2010 г., в сила от 02.07.2010 г.) За кандидат, който не се явява възложител по</w:t>
      </w:r>
      <w:r w:rsidRPr="003E28FD">
        <w:rPr>
          <w:rFonts w:ascii="Verdana" w:eastAsia="Times New Roman" w:hAnsi="Verdana" w:cs="Times New Roman"/>
          <w:color w:val="000000"/>
          <w:sz w:val="15"/>
          <w:lang w:eastAsia="bg-BG"/>
        </w:rPr>
        <w:t> чл.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 </w:t>
      </w:r>
      <w:r w:rsidRPr="003E28FD">
        <w:rPr>
          <w:rFonts w:ascii="Verdana" w:eastAsia="Times New Roman" w:hAnsi="Verdana" w:cs="Times New Roman"/>
          <w:color w:val="000000"/>
          <w:sz w:val="15"/>
          <w:szCs w:val="15"/>
          <w:lang w:eastAsia="bg-BG"/>
        </w:rPr>
        <w:t>ЗОП или</w:t>
      </w:r>
      <w:r w:rsidRPr="003E28FD">
        <w:rPr>
          <w:rFonts w:ascii="Verdana" w:eastAsia="Times New Roman" w:hAnsi="Verdana" w:cs="Times New Roman"/>
          <w:color w:val="000000"/>
          <w:sz w:val="15"/>
          <w:lang w:eastAsia="bg-BG"/>
        </w:rPr>
        <w:t> чл. 1, ал. 4 </w:t>
      </w:r>
      <w:r w:rsidRPr="003E28FD">
        <w:rPr>
          <w:rFonts w:ascii="Verdana" w:eastAsia="Times New Roman" w:hAnsi="Verdana" w:cs="Times New Roman"/>
          <w:color w:val="000000"/>
          <w:sz w:val="15"/>
          <w:szCs w:val="15"/>
          <w:lang w:eastAsia="bg-BG"/>
        </w:rPr>
        <w:t>НВМОП - обосновка във всеки един случай, когато не е избрана офертата с най-ниска цена.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12. (нова - ДВ, бр. 50 от 2010 г., в сила от 02.07.2010 г.) Заверено от възложителя копие на документите от проведената съгласно изискванията на</w:t>
      </w:r>
      <w:r w:rsidRPr="003E28FD">
        <w:rPr>
          <w:rFonts w:ascii="Verdana" w:eastAsia="Times New Roman" w:hAnsi="Verdana" w:cs="Times New Roman"/>
          <w:color w:val="000000"/>
          <w:sz w:val="15"/>
          <w:lang w:eastAsia="bg-BG"/>
        </w:rPr>
        <w:t> ЗОП </w:t>
      </w:r>
      <w:r w:rsidRPr="003E28FD">
        <w:rPr>
          <w:rFonts w:ascii="Verdana" w:eastAsia="Times New Roman" w:hAnsi="Verdana" w:cs="Times New Roman"/>
          <w:color w:val="000000"/>
          <w:sz w:val="15"/>
          <w:szCs w:val="15"/>
          <w:lang w:eastAsia="bg-BG"/>
        </w:rPr>
        <w:t>или</w:t>
      </w:r>
      <w:r w:rsidRPr="003E28FD">
        <w:rPr>
          <w:rFonts w:ascii="Verdana" w:eastAsia="Times New Roman" w:hAnsi="Verdana" w:cs="Times New Roman"/>
          <w:color w:val="000000"/>
          <w:sz w:val="15"/>
          <w:lang w:eastAsia="bg-BG"/>
        </w:rPr>
        <w:t> НВМОП </w:t>
      </w:r>
      <w:r w:rsidRPr="003E28FD">
        <w:rPr>
          <w:rFonts w:ascii="Verdana" w:eastAsia="Times New Roman" w:hAnsi="Verdana" w:cs="Times New Roman"/>
          <w:color w:val="000000"/>
          <w:sz w:val="15"/>
          <w:szCs w:val="15"/>
          <w:lang w:eastAsia="bg-BG"/>
        </w:rPr>
        <w:t>процедура за избор на изпълнител/и за разходи по</w:t>
      </w:r>
      <w:r w:rsidRPr="003E28FD">
        <w:rPr>
          <w:rFonts w:ascii="Verdana" w:eastAsia="Times New Roman" w:hAnsi="Verdana" w:cs="Times New Roman"/>
          <w:color w:val="000000"/>
          <w:sz w:val="15"/>
          <w:lang w:eastAsia="bg-BG"/>
        </w:rPr>
        <w:t> чл. 4, ал. 5</w:t>
      </w:r>
      <w:r w:rsidRPr="003E28FD">
        <w:rPr>
          <w:rFonts w:ascii="Verdana" w:eastAsia="Times New Roman" w:hAnsi="Verdana" w:cs="Times New Roman"/>
          <w:color w:val="000000"/>
          <w:sz w:val="15"/>
          <w:szCs w:val="15"/>
          <w:lang w:eastAsia="bg-BG"/>
        </w:rPr>
        <w:t>, извършени преди датата на подаване на заявлението за подпомагане (в случаите, когато се кандидатства за подпомагане на такива разходи от кандидат, който се явява възложител по</w:t>
      </w:r>
      <w:r w:rsidRPr="003E28FD">
        <w:rPr>
          <w:rFonts w:ascii="Verdana" w:eastAsia="Times New Roman" w:hAnsi="Verdana" w:cs="Times New Roman"/>
          <w:color w:val="000000"/>
          <w:sz w:val="15"/>
          <w:lang w:eastAsia="bg-BG"/>
        </w:rPr>
        <w:t> чл.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 </w:t>
      </w:r>
      <w:r w:rsidRPr="003E28FD">
        <w:rPr>
          <w:rFonts w:ascii="Verdana" w:eastAsia="Times New Roman" w:hAnsi="Verdana" w:cs="Times New Roman"/>
          <w:color w:val="000000"/>
          <w:sz w:val="15"/>
          <w:szCs w:val="15"/>
          <w:lang w:eastAsia="bg-BG"/>
        </w:rPr>
        <w:t>ЗОП и/или</w:t>
      </w:r>
      <w:r w:rsidRPr="003E28FD">
        <w:rPr>
          <w:rFonts w:ascii="Verdana" w:eastAsia="Times New Roman" w:hAnsi="Verdana" w:cs="Times New Roman"/>
          <w:color w:val="000000"/>
          <w:sz w:val="15"/>
          <w:lang w:eastAsia="bg-BG"/>
        </w:rPr>
        <w:t> чл. 1, ал. 4 </w:t>
      </w:r>
      <w:r w:rsidRPr="003E28FD">
        <w:rPr>
          <w:rFonts w:ascii="Verdana" w:eastAsia="Times New Roman" w:hAnsi="Verdana" w:cs="Times New Roman"/>
          <w:color w:val="000000"/>
          <w:sz w:val="15"/>
          <w:szCs w:val="15"/>
          <w:lang w:eastAsia="bg-BG"/>
        </w:rPr>
        <w:t>НВМОП).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13. (нова - ДВ, бр. 50 от 2010 г., в сила от 02.07.2010 г.) За кандидат, който не се явява възложител по</w:t>
      </w:r>
      <w:r w:rsidRPr="003E28FD">
        <w:rPr>
          <w:rFonts w:ascii="Verdana" w:eastAsia="Times New Roman" w:hAnsi="Verdana" w:cs="Times New Roman"/>
          <w:color w:val="000000"/>
          <w:sz w:val="15"/>
          <w:lang w:eastAsia="bg-BG"/>
        </w:rPr>
        <w:t> чл. 7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чл. 14, ал. 4 и 5 </w:t>
      </w:r>
      <w:r w:rsidRPr="003E28FD">
        <w:rPr>
          <w:rFonts w:ascii="Verdana" w:eastAsia="Times New Roman" w:hAnsi="Verdana" w:cs="Times New Roman"/>
          <w:color w:val="000000"/>
          <w:sz w:val="15"/>
          <w:szCs w:val="15"/>
          <w:lang w:eastAsia="bg-BG"/>
        </w:rPr>
        <w:t>ЗОП и/или</w:t>
      </w:r>
      <w:r w:rsidRPr="003E28FD">
        <w:rPr>
          <w:rFonts w:ascii="Verdana" w:eastAsia="Times New Roman" w:hAnsi="Verdana" w:cs="Times New Roman"/>
          <w:color w:val="000000"/>
          <w:sz w:val="15"/>
          <w:lang w:eastAsia="bg-BG"/>
        </w:rPr>
        <w:t> чл. 1, ал. 4 </w:t>
      </w:r>
      <w:r w:rsidRPr="003E28FD">
        <w:rPr>
          <w:rFonts w:ascii="Verdana" w:eastAsia="Times New Roman" w:hAnsi="Verdana" w:cs="Times New Roman"/>
          <w:color w:val="000000"/>
          <w:sz w:val="15"/>
          <w:szCs w:val="15"/>
          <w:lang w:eastAsia="bg-BG"/>
        </w:rPr>
        <w:t>НВМОП - заверено копие от предварителни или окончателни договори за услуги, работи, доставки (в т.ч. покупка на оборудване) - обект на инвестицията, с определени марка, модел, цена в левове или в евро и срок. В договорите се описва ДДС.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14. (нова - ДВ, бр. 50 от 2010 г., в сила от 02.07.2010 г., доп. - ДВ, бр. 89 от 2011 г., в сила от 11.11.2011 г.) Декларация по</w:t>
      </w:r>
      <w:r w:rsidRPr="003E28FD">
        <w:rPr>
          <w:rFonts w:ascii="Verdana" w:eastAsia="Times New Roman" w:hAnsi="Verdana" w:cs="Times New Roman"/>
          <w:color w:val="000000"/>
          <w:sz w:val="15"/>
          <w:lang w:eastAsia="bg-BG"/>
        </w:rPr>
        <w:t> чл. 4а </w:t>
      </w:r>
      <w:r w:rsidRPr="003E28FD">
        <w:rPr>
          <w:rFonts w:ascii="Verdana" w:eastAsia="Times New Roman" w:hAnsi="Verdana" w:cs="Times New Roman"/>
          <w:color w:val="000000"/>
          <w:sz w:val="15"/>
          <w:szCs w:val="15"/>
          <w:lang w:eastAsia="bg-BG"/>
        </w:rPr>
        <w:t>от Закона за малките и средните предприятия (представя се само от ЮЛ, с изключение на ЮЛ, признати по силата на</w:t>
      </w:r>
      <w:r w:rsidRPr="003E28FD">
        <w:rPr>
          <w:rFonts w:ascii="Verdana" w:eastAsia="Times New Roman" w:hAnsi="Verdana" w:cs="Times New Roman"/>
          <w:color w:val="000000"/>
          <w:sz w:val="15"/>
          <w:lang w:eastAsia="bg-BG"/>
        </w:rPr>
        <w:t> чл. 10 </w:t>
      </w:r>
      <w:r w:rsidRPr="003E28FD">
        <w:rPr>
          <w:rFonts w:ascii="Verdana" w:eastAsia="Times New Roman" w:hAnsi="Verdana" w:cs="Times New Roman"/>
          <w:color w:val="000000"/>
          <w:sz w:val="15"/>
          <w:szCs w:val="15"/>
          <w:lang w:eastAsia="bg-BG"/>
        </w:rPr>
        <w:t>от Закона за вероизповеданията).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15. (нова - ДВ, бр. 89 от 2011 г., в сила от 2011 г.) Декларация към</w:t>
      </w:r>
      <w:r w:rsidRPr="003E28FD">
        <w:rPr>
          <w:rFonts w:ascii="Verdana" w:eastAsia="Times New Roman" w:hAnsi="Verdana" w:cs="Times New Roman"/>
          <w:color w:val="000000"/>
          <w:sz w:val="15"/>
          <w:lang w:eastAsia="bg-BG"/>
        </w:rPr>
        <w:t> чл. 14, ал. 4, т. 1 </w:t>
      </w:r>
      <w:r w:rsidRPr="003E28FD">
        <w:rPr>
          <w:rFonts w:ascii="Verdana" w:eastAsia="Times New Roman" w:hAnsi="Verdana" w:cs="Times New Roman"/>
          <w:color w:val="000000"/>
          <w:sz w:val="15"/>
          <w:szCs w:val="15"/>
          <w:lang w:eastAsia="bg-BG"/>
        </w:rPr>
        <w:t>(посочена в</w:t>
      </w:r>
      <w:r w:rsidRPr="003E28FD">
        <w:rPr>
          <w:rFonts w:ascii="Verdana" w:eastAsia="Times New Roman" w:hAnsi="Verdana" w:cs="Times New Roman"/>
          <w:color w:val="000000"/>
          <w:sz w:val="15"/>
          <w:lang w:eastAsia="bg-BG"/>
        </w:rPr>
        <w:t> приложение № 1а към чл. 14, ал. 4, т. 1 и 2</w:t>
      </w:r>
      <w:r w:rsidRPr="003E28FD">
        <w:rPr>
          <w:rFonts w:ascii="Verdana" w:eastAsia="Times New Roman" w:hAnsi="Verdana" w:cs="Times New Roman"/>
          <w:color w:val="000000"/>
          <w:sz w:val="15"/>
          <w:szCs w:val="15"/>
          <w:lang w:eastAsia="bg-BG"/>
        </w:rPr>
        <w:t>) (Не се изисква от кандидати общини).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16. (нова - ДВ, бр. 89 от 2011 г., в сила от 2011 г.) Декларация за нередности.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I.А. (изм. - ДВ, бр. 50 от 2010 г., в сила от 02.07.2010 г., изм. - ДВ, бр. 89 от 2011 г., в сила от 11.11.2011 г.) Общи документи, представяни от физически лица, ЕТ и юридически лица, регистрирани по</w:t>
      </w:r>
      <w:r w:rsidRPr="003E28FD">
        <w:rPr>
          <w:rFonts w:ascii="Verdana" w:eastAsia="Times New Roman" w:hAnsi="Verdana" w:cs="Times New Roman"/>
          <w:color w:val="000000"/>
          <w:sz w:val="15"/>
          <w:lang w:eastAsia="bg-BG"/>
        </w:rPr>
        <w:t> Търговския закон</w:t>
      </w:r>
      <w:r w:rsidRPr="003E28FD">
        <w:rPr>
          <w:rFonts w:ascii="Verdana" w:eastAsia="Times New Roman" w:hAnsi="Verdana" w:cs="Times New Roman"/>
          <w:color w:val="000000"/>
          <w:sz w:val="15"/>
          <w:szCs w:val="15"/>
          <w:lang w:eastAsia="bg-BG"/>
        </w:rPr>
        <w:t>,</w:t>
      </w:r>
      <w:r w:rsidRPr="003E28FD">
        <w:rPr>
          <w:rFonts w:ascii="Verdana" w:eastAsia="Times New Roman" w:hAnsi="Verdana" w:cs="Times New Roman"/>
          <w:color w:val="000000"/>
          <w:sz w:val="15"/>
          <w:lang w:eastAsia="bg-BG"/>
        </w:rPr>
        <w:t> Закона за кооперациите</w:t>
      </w:r>
      <w:r w:rsidRPr="003E28FD">
        <w:rPr>
          <w:rFonts w:ascii="Verdana" w:eastAsia="Times New Roman" w:hAnsi="Verdana" w:cs="Times New Roman"/>
          <w:color w:val="000000"/>
          <w:sz w:val="15"/>
          <w:szCs w:val="15"/>
          <w:lang w:eastAsia="bg-BG"/>
        </w:rPr>
        <w:t>,</w:t>
      </w:r>
      <w:r w:rsidRPr="003E28FD">
        <w:rPr>
          <w:rFonts w:ascii="Verdana" w:eastAsia="Times New Roman" w:hAnsi="Verdana" w:cs="Times New Roman"/>
          <w:color w:val="000000"/>
          <w:sz w:val="15"/>
          <w:lang w:eastAsia="bg-BG"/>
        </w:rPr>
        <w:t xml:space="preserve"> Закона за </w:t>
      </w:r>
      <w:proofErr w:type="spellStart"/>
      <w:r w:rsidRPr="003E28FD">
        <w:rPr>
          <w:rFonts w:ascii="Verdana" w:eastAsia="Times New Roman" w:hAnsi="Verdana" w:cs="Times New Roman"/>
          <w:color w:val="000000"/>
          <w:sz w:val="15"/>
          <w:lang w:eastAsia="bg-BG"/>
        </w:rPr>
        <w:t>вероизповеданията</w:t>
      </w:r>
      <w:r w:rsidRPr="003E28FD">
        <w:rPr>
          <w:rFonts w:ascii="Verdana" w:eastAsia="Times New Roman" w:hAnsi="Verdana" w:cs="Times New Roman"/>
          <w:color w:val="000000"/>
          <w:sz w:val="15"/>
          <w:szCs w:val="15"/>
          <w:lang w:eastAsia="bg-BG"/>
        </w:rPr>
        <w:t>или</w:t>
      </w:r>
      <w:proofErr w:type="spellEnd"/>
      <w:r w:rsidRPr="003E28FD">
        <w:rPr>
          <w:rFonts w:ascii="Verdana" w:eastAsia="Times New Roman" w:hAnsi="Verdana" w:cs="Times New Roman"/>
          <w:color w:val="000000"/>
          <w:sz w:val="15"/>
          <w:szCs w:val="15"/>
          <w:lang w:eastAsia="bg-BG"/>
        </w:rPr>
        <w:t xml:space="preserve"> признати по</w:t>
      </w:r>
      <w:r w:rsidRPr="003E28FD">
        <w:rPr>
          <w:rFonts w:ascii="Verdana" w:eastAsia="Times New Roman" w:hAnsi="Verdana" w:cs="Times New Roman"/>
          <w:color w:val="000000"/>
          <w:sz w:val="15"/>
          <w:lang w:eastAsia="bg-BG"/>
        </w:rPr>
        <w:t> чл. 10 </w:t>
      </w:r>
      <w:r w:rsidRPr="003E28FD">
        <w:rPr>
          <w:rFonts w:ascii="Verdana" w:eastAsia="Times New Roman" w:hAnsi="Verdana" w:cs="Times New Roman"/>
          <w:color w:val="000000"/>
          <w:sz w:val="15"/>
          <w:szCs w:val="15"/>
          <w:lang w:eastAsia="bg-BG"/>
        </w:rPr>
        <w:t>от Закона за вероизповеданията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Решение на компетентния орган на юридическото лице за кандидатстване по програмата. При юридически лица, признати по силата на</w:t>
      </w:r>
      <w:r w:rsidRPr="003E28FD">
        <w:rPr>
          <w:rFonts w:ascii="Verdana" w:eastAsia="Times New Roman" w:hAnsi="Verdana" w:cs="Times New Roman"/>
          <w:color w:val="000000"/>
          <w:sz w:val="15"/>
          <w:lang w:eastAsia="bg-BG"/>
        </w:rPr>
        <w:t> чл. 10 </w:t>
      </w:r>
      <w:r w:rsidRPr="003E28FD">
        <w:rPr>
          <w:rFonts w:ascii="Verdana" w:eastAsia="Times New Roman" w:hAnsi="Verdana" w:cs="Times New Roman"/>
          <w:color w:val="000000"/>
          <w:sz w:val="15"/>
          <w:szCs w:val="15"/>
          <w:lang w:eastAsia="bg-BG"/>
        </w:rPr>
        <w:t>от Закона за вероизповеданията - решение за кандидатстване по програмата от компетентния орган съгласно неговия устав.</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Удостоверение за актуално състояние, издадено не по-рано от месеца, предхождащ датата на подаване на заявлението за подпомагане. Представя се само от кандидати, при които това обстоятелство не подлежи на вписване в търговския регистър (Не се изисква от кандидати юридически лица, признати по</w:t>
      </w:r>
      <w:r w:rsidRPr="003E28FD">
        <w:rPr>
          <w:rFonts w:ascii="Verdana" w:eastAsia="Times New Roman" w:hAnsi="Verdana" w:cs="Times New Roman"/>
          <w:color w:val="000000"/>
          <w:sz w:val="15"/>
          <w:lang w:eastAsia="bg-BG"/>
        </w:rPr>
        <w:t> чл. 10 </w:t>
      </w:r>
      <w:r w:rsidRPr="003E28FD">
        <w:rPr>
          <w:rFonts w:ascii="Verdana" w:eastAsia="Times New Roman" w:hAnsi="Verdana" w:cs="Times New Roman"/>
          <w:color w:val="000000"/>
          <w:sz w:val="15"/>
          <w:szCs w:val="15"/>
          <w:lang w:eastAsia="bg-BG"/>
        </w:rPr>
        <w:t>от Закона за вероизповеданията).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Удостоверение от Националната агенция по приходите, че кандидатът няма просрочени задължения, издадено не по-рано от 1 месец преди предоставянето му - оригинал или заверено копие от кандидата.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Документ за регистрация съгласно</w:t>
      </w:r>
      <w:r w:rsidRPr="003E28FD">
        <w:rPr>
          <w:rFonts w:ascii="Verdana" w:eastAsia="Times New Roman" w:hAnsi="Verdana" w:cs="Times New Roman"/>
          <w:color w:val="000000"/>
          <w:sz w:val="15"/>
          <w:lang w:eastAsia="bg-BG"/>
        </w:rPr>
        <w:t> чл. 235 </w:t>
      </w:r>
      <w:r w:rsidRPr="003E28FD">
        <w:rPr>
          <w:rFonts w:ascii="Verdana" w:eastAsia="Times New Roman" w:hAnsi="Verdana" w:cs="Times New Roman"/>
          <w:color w:val="000000"/>
          <w:sz w:val="15"/>
          <w:szCs w:val="15"/>
          <w:lang w:eastAsia="bg-BG"/>
        </w:rPr>
        <w:t>или</w:t>
      </w:r>
      <w:r w:rsidRPr="003E28FD">
        <w:rPr>
          <w:rFonts w:ascii="Verdana" w:eastAsia="Times New Roman" w:hAnsi="Verdana" w:cs="Times New Roman"/>
          <w:color w:val="000000"/>
          <w:sz w:val="15"/>
          <w:lang w:eastAsia="bg-BG"/>
        </w:rPr>
        <w:t> 241 </w:t>
      </w:r>
      <w:r w:rsidRPr="003E28FD">
        <w:rPr>
          <w:rFonts w:ascii="Verdana" w:eastAsia="Times New Roman" w:hAnsi="Verdana" w:cs="Times New Roman"/>
          <w:color w:val="000000"/>
          <w:sz w:val="15"/>
          <w:szCs w:val="15"/>
          <w:lang w:eastAsia="bg-BG"/>
        </w:rPr>
        <w:t xml:space="preserve">от Закона за горите, извършващо </w:t>
      </w:r>
      <w:proofErr w:type="spellStart"/>
      <w:r w:rsidRPr="003E28FD">
        <w:rPr>
          <w:rFonts w:ascii="Verdana" w:eastAsia="Times New Roman" w:hAnsi="Verdana" w:cs="Times New Roman"/>
          <w:color w:val="000000"/>
          <w:sz w:val="15"/>
          <w:szCs w:val="15"/>
          <w:lang w:eastAsia="bg-BG"/>
        </w:rPr>
        <w:t>лесокултурните</w:t>
      </w:r>
      <w:proofErr w:type="spellEnd"/>
      <w:r w:rsidRPr="003E28FD">
        <w:rPr>
          <w:rFonts w:ascii="Verdana" w:eastAsia="Times New Roman" w:hAnsi="Verdana" w:cs="Times New Roman"/>
          <w:color w:val="000000"/>
          <w:sz w:val="15"/>
          <w:szCs w:val="15"/>
          <w:lang w:eastAsia="bg-BG"/>
        </w:rPr>
        <w:t xml:space="preserve"> мероприятия (Не се изисква за дейности по</w:t>
      </w:r>
      <w:r w:rsidRPr="003E28FD">
        <w:rPr>
          <w:rFonts w:ascii="Verdana" w:eastAsia="Times New Roman" w:hAnsi="Verdana" w:cs="Times New Roman"/>
          <w:color w:val="000000"/>
          <w:sz w:val="15"/>
          <w:lang w:eastAsia="bg-BG"/>
        </w:rPr>
        <w:t> чл. 4, ал. 2, т. 2, 3, 4, 5 и 6</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Заповед, протокол за избор или решение, издадени или утвърдени от компетентния орган на юридическото лице, признато по силата на</w:t>
      </w:r>
      <w:r w:rsidRPr="003E28FD">
        <w:rPr>
          <w:rFonts w:ascii="Verdana" w:eastAsia="Times New Roman" w:hAnsi="Verdana" w:cs="Times New Roman"/>
          <w:color w:val="000000"/>
          <w:sz w:val="15"/>
          <w:lang w:eastAsia="bg-BG"/>
        </w:rPr>
        <w:t> чл. 10 </w:t>
      </w:r>
      <w:r w:rsidRPr="003E28FD">
        <w:rPr>
          <w:rFonts w:ascii="Verdana" w:eastAsia="Times New Roman" w:hAnsi="Verdana" w:cs="Times New Roman"/>
          <w:color w:val="000000"/>
          <w:sz w:val="15"/>
          <w:szCs w:val="15"/>
          <w:lang w:eastAsia="bg-BG"/>
        </w:rPr>
        <w:t>от Закона за вероизповеданията, съгласно устава на Българската православна църква - представя се само от юридически лица, признати по силата на</w:t>
      </w:r>
      <w:r w:rsidRPr="003E28FD">
        <w:rPr>
          <w:rFonts w:ascii="Verdana" w:eastAsia="Times New Roman" w:hAnsi="Verdana" w:cs="Times New Roman"/>
          <w:color w:val="000000"/>
          <w:sz w:val="15"/>
          <w:lang w:eastAsia="bg-BG"/>
        </w:rPr>
        <w:t> чл. 10 </w:t>
      </w:r>
      <w:r w:rsidRPr="003E28FD">
        <w:rPr>
          <w:rFonts w:ascii="Verdana" w:eastAsia="Times New Roman" w:hAnsi="Verdana" w:cs="Times New Roman"/>
          <w:color w:val="000000"/>
          <w:sz w:val="15"/>
          <w:szCs w:val="15"/>
          <w:lang w:eastAsia="bg-BG"/>
        </w:rPr>
        <w:t>от Закона за вероизповеданията.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6. Удостоверение за представителната власт, издадено от съответната митрополия не по-рано от месеца, предхождащ датата на подаване на заявлението за подпомагане - представя се само от юридически лица, признати по силата на</w:t>
      </w:r>
      <w:r w:rsidRPr="003E28FD">
        <w:rPr>
          <w:rFonts w:ascii="Verdana" w:eastAsia="Times New Roman" w:hAnsi="Verdana" w:cs="Times New Roman"/>
          <w:color w:val="000000"/>
          <w:sz w:val="15"/>
          <w:lang w:eastAsia="bg-BG"/>
        </w:rPr>
        <w:t> чл. 10 </w:t>
      </w:r>
      <w:r w:rsidRPr="003E28FD">
        <w:rPr>
          <w:rFonts w:ascii="Verdana" w:eastAsia="Times New Roman" w:hAnsi="Verdana" w:cs="Times New Roman"/>
          <w:color w:val="000000"/>
          <w:sz w:val="15"/>
          <w:szCs w:val="15"/>
          <w:lang w:eastAsia="bg-BG"/>
        </w:rPr>
        <w:t>от Закона за вероизповеданията.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I.Б. (изм. - ДВ, бр. 50 от 2010 г., в сила от 02.07.2010 г.) Общи документи, представяни от общини: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Копие от решение на Общинската избирателна комисия.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Решение на общинския съвет, че дейностите по проекта отговарят на приоритетите на Плана за развитие на общината.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Решение на общинския съвет за кандидатстване по ПРСР.</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Количествено-стойностни сметки за предвидените мероприятия, одобрени от РДГ (КСС включително на електронен носител).</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I.В. (изм. - ДВ, бр. 50 от 2010 г., в сила от 02.07.2010 г.) Общи документи, представяни от държавни горски стопанства, държавни ловни стопанства, дирекции на национални паркове и научноизследователски стопанства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1. Заповед за назначаване, трудов договор или договор за управление на директора на съответното </w:t>
      </w:r>
      <w:proofErr w:type="spellStart"/>
      <w:r w:rsidRPr="003E28FD">
        <w:rPr>
          <w:rFonts w:ascii="Verdana" w:eastAsia="Times New Roman" w:hAnsi="Verdana" w:cs="Times New Roman"/>
          <w:color w:val="000000"/>
          <w:sz w:val="15"/>
          <w:szCs w:val="15"/>
          <w:lang w:eastAsia="bg-BG"/>
        </w:rPr>
        <w:t>учреждение</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 ДВ, бр. 89 от 2011 г., в сила от 11.11.2011 г.) Удостоверение от Националната агенция по приходите, че кандидатът няма просрочени задължения, издадено не по-рано от 1 месец преди предоставянето му - оригинал или заверено копие от кандидата.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Количествено-стойностни сметки за предвидените мероприятия, одобрени от РДГ (Дирекция "Национална служба за защита на природата" към Министерството на околната среда и водите (ДНСЗП) (КСС включително на електронен носител).</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II. Специфични документи по вида на инвестицията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II.А. Възстановяване на горския потенциал.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(доп. - ДВ, бр. 24 от 2009 г., в сила от 11.04.2009 г., изм. - ДВ, бр. 50 от 2010 г., в сила от 02.07.2010 г., изм. - ДВ, бр. 89 от 2011 г., в сила от 11.11.2011 г.) Копие на технологичен план за залесяване, одобрен от съответното РДГ/ДНСЗП.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(отм. - ДВ, бр. 50 от 2010 г., в сила от 02.07.2010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(изм. и доп. - ДВ, бр. 24 от 2009 г., в сила от 11.04.2009 г.) Копие от съвместен протокол, че площта е опожарена, подписан от РСПБС и ДГС/ДЛС/ДНП (в случай на кандидатстване на ДГС или ДЛС, документът да бъде заверен от РДГ, а за ДНП да бъде заверен от ДНСЗП), а за другите природни бедствия от ЛЗС.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(нова - ДВ, бр. 24 от 2009 г., в сила от 11.04.2009 г., изм. - ДВ, бр. 105 от 2011 г., в сила от 29.12.2011 г.) Копие от акт за частна собственост или общинска собственост на площите за презалесяване.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на площите за презалесяване.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II.Б. (изм. - ДВ, бр. 50 от 2010 г., в сила от 02.07.2010 г.) Превантивни дейности срещу пожари в гори и земи от горския фонд</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1. Създаване или подобряване на противопожарна инфраструктура - </w:t>
      </w:r>
      <w:proofErr w:type="spellStart"/>
      <w:r w:rsidRPr="003E28FD">
        <w:rPr>
          <w:rFonts w:ascii="Verdana" w:eastAsia="Times New Roman" w:hAnsi="Verdana" w:cs="Times New Roman"/>
          <w:color w:val="000000"/>
          <w:sz w:val="15"/>
          <w:szCs w:val="15"/>
          <w:lang w:eastAsia="bg-BG"/>
        </w:rPr>
        <w:t>лесокултурни</w:t>
      </w:r>
      <w:proofErr w:type="spellEnd"/>
      <w:r w:rsidRPr="003E28FD">
        <w:rPr>
          <w:rFonts w:ascii="Verdana" w:eastAsia="Times New Roman" w:hAnsi="Verdana" w:cs="Times New Roman"/>
          <w:color w:val="000000"/>
          <w:sz w:val="15"/>
          <w:szCs w:val="15"/>
          <w:lang w:eastAsia="bg-BG"/>
        </w:rPr>
        <w:t xml:space="preserve"> прегради, противопожарни просеки, </w:t>
      </w:r>
      <w:proofErr w:type="spellStart"/>
      <w:r w:rsidRPr="003E28FD">
        <w:rPr>
          <w:rFonts w:ascii="Verdana" w:eastAsia="Times New Roman" w:hAnsi="Verdana" w:cs="Times New Roman"/>
          <w:color w:val="000000"/>
          <w:sz w:val="15"/>
          <w:szCs w:val="15"/>
          <w:lang w:eastAsia="bg-BG"/>
        </w:rPr>
        <w:t>минерализовани</w:t>
      </w:r>
      <w:proofErr w:type="spellEnd"/>
      <w:r w:rsidRPr="003E28FD">
        <w:rPr>
          <w:rFonts w:ascii="Verdana" w:eastAsia="Times New Roman" w:hAnsi="Verdana" w:cs="Times New Roman"/>
          <w:color w:val="000000"/>
          <w:sz w:val="15"/>
          <w:szCs w:val="15"/>
          <w:lang w:eastAsia="bg-BG"/>
        </w:rPr>
        <w:t xml:space="preserve"> ивици - технически проект за изграждането, съпроводен с количествено-стойностни сметки (КСС и на електронен носител).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2. Закупуване на оборудване за противопожарни депа, предвидени в действащите ЛУП: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 техническа спецификация на оборудването;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б) копие от акт за частна (общинска) държавна собственост на депото или договор за наем, който да бъде в сила не по-малко от 5 г. след датата на подаване на заявлението за подпомагане и вписан в районната служба по вписвания.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3. Изграждане и подобряване на </w:t>
      </w:r>
      <w:proofErr w:type="spellStart"/>
      <w:r w:rsidRPr="003E28FD">
        <w:rPr>
          <w:rFonts w:ascii="Verdana" w:eastAsia="Times New Roman" w:hAnsi="Verdana" w:cs="Times New Roman"/>
          <w:color w:val="000000"/>
          <w:sz w:val="15"/>
          <w:szCs w:val="15"/>
          <w:lang w:eastAsia="bg-BG"/>
        </w:rPr>
        <w:t>хеликоптерни</w:t>
      </w:r>
      <w:proofErr w:type="spellEnd"/>
      <w:r w:rsidRPr="003E28FD">
        <w:rPr>
          <w:rFonts w:ascii="Verdana" w:eastAsia="Times New Roman" w:hAnsi="Verdana" w:cs="Times New Roman"/>
          <w:color w:val="000000"/>
          <w:sz w:val="15"/>
          <w:szCs w:val="15"/>
          <w:lang w:eastAsia="bg-BG"/>
        </w:rPr>
        <w:t xml:space="preserve"> площадки: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 технически проект за изграждането, съпроводен с количествено-стойностни сметки (КСС и на електронен носител);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б) становище от РСПБС;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(изм. - ДВ, бр. 105 от 2011 г., в сила от 29.12.2011 г.) копие от акт за частна собственост или общинска собственост на мястото на инвестицията;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на мястото на инвестицията.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4. Изграждане и подобряване на водоизточници за борба с пожарите: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 технически проект за изграждането, съпроводен с количествено-стойностни сметки (КСС и на електронен носител);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б) становище от РСПБС;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(изм. - ДВ, бр. 105 от 2011 г., в сила от 29.12.2011 г.) копие от акт за частна собственост или общинска собственост на мястото на инвестицията;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на мястото на инвестицията;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г) (нова - ДВ, бр. 89 от 2011 г., в сила от 11.11.2011 г.) разрешително за ползване на воден обект, издадено от директора на </w:t>
      </w:r>
      <w:proofErr w:type="spellStart"/>
      <w:r w:rsidRPr="003E28FD">
        <w:rPr>
          <w:rFonts w:ascii="Verdana" w:eastAsia="Times New Roman" w:hAnsi="Verdana" w:cs="Times New Roman"/>
          <w:color w:val="000000"/>
          <w:sz w:val="15"/>
          <w:szCs w:val="15"/>
          <w:lang w:eastAsia="bg-BG"/>
        </w:rPr>
        <w:t>басейнова</w:t>
      </w:r>
      <w:proofErr w:type="spellEnd"/>
      <w:r w:rsidRPr="003E28FD">
        <w:rPr>
          <w:rFonts w:ascii="Verdana" w:eastAsia="Times New Roman" w:hAnsi="Verdana" w:cs="Times New Roman"/>
          <w:color w:val="000000"/>
          <w:sz w:val="15"/>
          <w:szCs w:val="15"/>
          <w:lang w:eastAsia="bg-BG"/>
        </w:rPr>
        <w:t xml:space="preserve"> дирекция по местонахождението на имота.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Строителство и подобряване на наблюдателни пунктове, закупуване на средства за наблюдение и комуникация: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 технически проект за изграждането, одобрен от РДГ и съпроводен с количествено-стойностни сметки (КСС и на електронен носител);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б) разрешително за строеж;</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техническа спецификация на оборудването;</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г) (изм. - ДВ, бр. 105 от 2011 г., в сила от 29.12.2011 г.) копие от акт за частна собственост или общинска собственост на мястото на инвестицията;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на мястото на инвестицията.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Изграждане и подобряване на горски пътища в гори с висока степен на риск от пожари: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 одобрен технически проект за изграждането, съпроводен с количествено-стойностни сметки (КСС и на електронен носител);</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б) разрешително за строеж;</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(изм. - ДВ, бр. 105 от 2011 г., в сила от 29.12.2011 г.) копие от акт за частна собственост или общинска собственост за терена, върху който ще се изгражда горският път;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за терена, върху който ще се изгражда горският път.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7. Разнообразяване на видовия състав чрез превръщане на иглолистните култури в широколистни или смесени </w:t>
      </w:r>
      <w:proofErr w:type="spellStart"/>
      <w:r w:rsidRPr="003E28FD">
        <w:rPr>
          <w:rFonts w:ascii="Verdana" w:eastAsia="Times New Roman" w:hAnsi="Verdana" w:cs="Times New Roman"/>
          <w:color w:val="000000"/>
          <w:sz w:val="15"/>
          <w:szCs w:val="15"/>
          <w:lang w:eastAsia="bg-BG"/>
        </w:rPr>
        <w:t>дървостои</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а) копие на технологичен план за залесяване, одобрен от съответната РДГ;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б) (изм. - ДВ, бр. 105 от 2011 г., в сила от 29.12.2011 г.) копие от акт за частна собственост или общинска собственост на мястото на инвестицията; в случаите на държавна собственост - акт за държавна собственост или договор за придобиване право на собственост или удостоверение, издадено от общинската служба по земеделие по местонахождението на поземления имот, с приложена към него скица на мястото на инвестицията.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Приложение № 5 към</w:t>
      </w:r>
      <w:r w:rsidRPr="003E28FD">
        <w:rPr>
          <w:rFonts w:ascii="Verdana" w:eastAsia="Times New Roman" w:hAnsi="Verdana" w:cs="Times New Roman"/>
          <w:color w:val="000000"/>
          <w:sz w:val="15"/>
          <w:lang w:eastAsia="bg-BG"/>
        </w:rPr>
        <w:t> чл. 30, ал. 1</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(Изм. - ДВ, бр. 50 от 2010 г., в сила от 02.07.2010 г., изм. и доп. - ДВ, бр. 89 от 2011 г., в сила от 11.11.2011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Списък от документи за авансово плащане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Копие от документ за самоличност на ползвателя и на законния представител на ползвателя.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Копие от документ за самоличност на лицето, подаващо документите (в случай на упълномощаване).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(доп. - ДВ, бр. 50 от 2010 г., в сила от 02.07.2010 г.) Нотариално заверено изрично пълномощно, в случай че документите не се подават лично от ползвателя, или заповед на кмета на общината.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4. (изм. - ДВ, бр. 50 от 2010 г., в сила от 02.07.2010 г., изм. - ДВ, бр. 89 от 2011 г., в сила от 11.11.2011 г.) Банкова гаранция или запис на заповед или при поръчителство - удостоверения от Националната агенция по приходите, че предложените за поръчители лица нямат просрочени задължения, издадени не по-рано от 1 месец преди предоставянето им - оригинал или заверено копие, декларации от предложените за поръчители лица за наличие или липса на поети </w:t>
      </w:r>
      <w:proofErr w:type="spellStart"/>
      <w:r w:rsidRPr="003E28FD">
        <w:rPr>
          <w:rFonts w:ascii="Verdana" w:eastAsia="Times New Roman" w:hAnsi="Verdana" w:cs="Times New Roman"/>
          <w:color w:val="000000"/>
          <w:sz w:val="15"/>
          <w:szCs w:val="15"/>
          <w:lang w:eastAsia="bg-BG"/>
        </w:rPr>
        <w:t>задбалансови</w:t>
      </w:r>
      <w:proofErr w:type="spellEnd"/>
      <w:r w:rsidRPr="003E28FD">
        <w:rPr>
          <w:rFonts w:ascii="Verdana" w:eastAsia="Times New Roman" w:hAnsi="Verdana" w:cs="Times New Roman"/>
          <w:color w:val="000000"/>
          <w:sz w:val="15"/>
          <w:szCs w:val="15"/>
          <w:lang w:eastAsia="bg-BG"/>
        </w:rPr>
        <w:t xml:space="preserve"> и условни задължения (гаранции, запис на заповед, поръчителство и др.) и тримесечни финансови отчети за последното приключило тримесечие.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(нова - ДВ, бр. 50 от 2010 г., в сила от 02.07.2010 г., изм. - ДВ, бр. 89 от 2011 г., в сила от 11.11.2011 г.) Решение на общинския съвет, одобряващо поемането на дълг, или решение на общинския съвет за одобряване на запис на заповед по</w:t>
      </w:r>
      <w:r w:rsidRPr="003E28FD">
        <w:rPr>
          <w:rFonts w:ascii="Verdana" w:eastAsia="Times New Roman" w:hAnsi="Verdana" w:cs="Times New Roman"/>
          <w:color w:val="000000"/>
          <w:sz w:val="15"/>
          <w:lang w:eastAsia="bg-BG"/>
        </w:rPr>
        <w:t> чл. 11, ал. 9</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(нова - ДВ, бр. 50 от 2010 г., в сила от 02.07.2010 г.) Договор за откриване и водене на специална отделна банкова извънбюджетна разплащателна сметка, сключен между ползвателите общини и търговска банка.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7. (нова - ДВ, бр. 89 от 2011 г., в сила от 11.11.2011 г.) Свидетелство за съдимост на ползвателя на помощта - физическо лице, от представляващия ползвателя на помощта по</w:t>
      </w:r>
      <w:r w:rsidRPr="003E28FD">
        <w:rPr>
          <w:rFonts w:ascii="Verdana" w:eastAsia="Times New Roman" w:hAnsi="Verdana" w:cs="Times New Roman"/>
          <w:color w:val="000000"/>
          <w:sz w:val="15"/>
          <w:lang w:eastAsia="bg-BG"/>
        </w:rPr>
        <w:t> чл. 13, ал. 1, т. 3 </w:t>
      </w:r>
      <w:r w:rsidRPr="003E28FD">
        <w:rPr>
          <w:rFonts w:ascii="Verdana" w:eastAsia="Times New Roman" w:hAnsi="Verdana" w:cs="Times New Roman"/>
          <w:color w:val="000000"/>
          <w:sz w:val="15"/>
          <w:szCs w:val="15"/>
          <w:lang w:eastAsia="bg-BG"/>
        </w:rPr>
        <w:t>или едноличен търговец, търговско дружество или юридическо лице и членовете на управителния им орган, както и временно изпълняващ такава длъжност, включително прокурист или търговски пълномощник, а в случай че членовете са юридически лица - от техните представители в съответния управителен орган. Свидетелството за съдимост да е издадено не по-рано от 1 месец преди предоставянето му - оригинал или копие, заверено от ползвателя на помощта (Не се изисква от общини).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 (нова - ДВ, бр. 89 от 2011 г., в сила от 11.11.2011 г.) Удостоверение от Националната агенция по приходите, че ползвателят на помощта няма просрочени задължения, издадено не по-рано от 1 месец преди предоставянето му - оригинал или заверено копие от ползвателя на помощта (Не се изисква от общини).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9. (нова - ДВ, бр. 89 от 2011 г., в сила от 11.11.2011 г.) Удостоверение за актуално състояние, издадено не по-рано от месеца, предхождащ датата на подаване на заявката за плащане. Представя се само от кандидати, при които това обстоятелство не подлежи на вписване в търговския регистър (Не се изисква от общини и юридически лица, признати по</w:t>
      </w:r>
      <w:r w:rsidRPr="003E28FD">
        <w:rPr>
          <w:rFonts w:ascii="Verdana" w:eastAsia="Times New Roman" w:hAnsi="Verdana" w:cs="Times New Roman"/>
          <w:color w:val="000000"/>
          <w:sz w:val="15"/>
          <w:lang w:eastAsia="bg-BG"/>
        </w:rPr>
        <w:t> чл. 10 </w:t>
      </w:r>
      <w:r w:rsidRPr="003E28FD">
        <w:rPr>
          <w:rFonts w:ascii="Verdana" w:eastAsia="Times New Roman" w:hAnsi="Verdana" w:cs="Times New Roman"/>
          <w:color w:val="000000"/>
          <w:sz w:val="15"/>
          <w:szCs w:val="15"/>
          <w:lang w:eastAsia="bg-BG"/>
        </w:rPr>
        <w:t>от Закона за вероизповеданията).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10. (нова - ДВ, бр. 89 от 2011 г., в сила от 11.11.2011 г.) Декларация по</w:t>
      </w:r>
      <w:r w:rsidRPr="003E28FD">
        <w:rPr>
          <w:rFonts w:ascii="Verdana" w:eastAsia="Times New Roman" w:hAnsi="Verdana" w:cs="Times New Roman"/>
          <w:color w:val="000000"/>
          <w:sz w:val="15"/>
          <w:lang w:eastAsia="bg-BG"/>
        </w:rPr>
        <w:t> чл. 14, ал. 4, т. 2</w:t>
      </w:r>
      <w:r w:rsidRPr="003E28FD">
        <w:rPr>
          <w:rFonts w:ascii="Verdana" w:eastAsia="Times New Roman" w:hAnsi="Verdana" w:cs="Times New Roman"/>
          <w:color w:val="000000"/>
          <w:sz w:val="15"/>
          <w:szCs w:val="15"/>
          <w:lang w:eastAsia="bg-BG"/>
        </w:rPr>
        <w:t>(посочена в</w:t>
      </w:r>
      <w:r w:rsidRPr="003E28FD">
        <w:rPr>
          <w:rFonts w:ascii="Verdana" w:eastAsia="Times New Roman" w:hAnsi="Verdana" w:cs="Times New Roman"/>
          <w:color w:val="000000"/>
          <w:sz w:val="15"/>
          <w:lang w:eastAsia="bg-BG"/>
        </w:rPr>
        <w:t> приложение № 1а към чл. 14, ал. 4, т. 1 и 2</w:t>
      </w:r>
      <w:r w:rsidRPr="003E28FD">
        <w:rPr>
          <w:rFonts w:ascii="Verdana" w:eastAsia="Times New Roman" w:hAnsi="Verdana" w:cs="Times New Roman"/>
          <w:color w:val="000000"/>
          <w:sz w:val="15"/>
          <w:szCs w:val="15"/>
          <w:lang w:eastAsia="bg-BG"/>
        </w:rPr>
        <w:t>) (Не се изисква от общини).</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Приложение № 6 към</w:t>
      </w:r>
      <w:r w:rsidRPr="003E28FD">
        <w:rPr>
          <w:rFonts w:ascii="Verdana" w:eastAsia="Times New Roman" w:hAnsi="Verdana" w:cs="Times New Roman"/>
          <w:color w:val="000000"/>
          <w:sz w:val="15"/>
          <w:lang w:eastAsia="bg-BG"/>
        </w:rPr>
        <w:t> чл. 31, ал. 1</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(Изм. - ДВ, бр. 24 от 2009 г., в сила от 11.04.2009 г., изм. - ДВ, бр. 50 от 2010 г., в сила от 02.07.2010 г., изм. - ДВ, бр. 89 от 2011 г., в сила от 11.11.2011 г., изм. и доп. - ДВ, бр. 105 от 2011 г., в сила от 29.12.2011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Списък от документи за междинно или окончателно плащане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Общи документи: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Заявка за плащане (по образец).</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Копие от документ за самоличност на ползвателя или законния му представител и на лицето, подаващо документите (в случай на упълномощаване).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(доп. - ДВ, бр. 50 от 2010 г., в сила от 02.07.2010 г.) Нотариално заверено изрично пълномощно, в случай че документите не се подават лично от ползвателя на помощта съгласно сключения договор за отпускане на финансовата помощ, или заповед на кмета на общината.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4. (изм. - ДВ, бр. 24 от 2009 г., в сила от 11.04.2009 г.) Удостоверение, издадено от общинската избирателна комисия, удостоверяващо избора на кмет на общината (за общини), или заповед за назначаване на директора на съответното </w:t>
      </w:r>
      <w:proofErr w:type="spellStart"/>
      <w:r w:rsidRPr="003E28FD">
        <w:rPr>
          <w:rFonts w:ascii="Verdana" w:eastAsia="Times New Roman" w:hAnsi="Verdana" w:cs="Times New Roman"/>
          <w:color w:val="000000"/>
          <w:sz w:val="15"/>
          <w:szCs w:val="15"/>
          <w:lang w:eastAsia="bg-BG"/>
        </w:rPr>
        <w:t>учреждение</w:t>
      </w:r>
      <w:proofErr w:type="spellEnd"/>
      <w:r w:rsidRPr="003E28FD">
        <w:rPr>
          <w:rFonts w:ascii="Verdana" w:eastAsia="Times New Roman" w:hAnsi="Verdana" w:cs="Times New Roman"/>
          <w:color w:val="000000"/>
          <w:sz w:val="15"/>
          <w:szCs w:val="15"/>
          <w:lang w:eastAsia="bg-BG"/>
        </w:rPr>
        <w:t xml:space="preserve"> (за ДГС/ДЛС, ДНП и научноизследователски горски стопанства).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5. (изм. - ДВ, бр. 89 от 2011 г., в сила от 11.11.2011 г.) Удостоверение от Националната агенция по приходите, че ползвателят на помощта няма просрочени задължения, издадено не по-рано от 1 месец преди предоставянето му - оригинал или заверено копие от ползвателя на помощта (Не се изисква от общини).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6. (отм. - ДВ, бр. 24 от 2009 г., в сила от 11.04.2009 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7. (изм. - ДВ, бр. 89 от 2011 г., в сила от 11.11.2011 г.) Удостоверение за актуално състояние, издадено не по-рано от месеца, предхождащ датата на подаване на заявката за плащане. Представя се само от кандидати, при които това обстоятелство не подлежи на вписване в търговския регистър (Не се изисква от общини и юридически лица, признати по</w:t>
      </w:r>
      <w:r w:rsidRPr="003E28FD">
        <w:rPr>
          <w:rFonts w:ascii="Verdana" w:eastAsia="Times New Roman" w:hAnsi="Verdana" w:cs="Times New Roman"/>
          <w:color w:val="000000"/>
          <w:sz w:val="15"/>
          <w:lang w:eastAsia="bg-BG"/>
        </w:rPr>
        <w:t> чл. 10 </w:t>
      </w:r>
      <w:r w:rsidRPr="003E28FD">
        <w:rPr>
          <w:rFonts w:ascii="Verdana" w:eastAsia="Times New Roman" w:hAnsi="Verdana" w:cs="Times New Roman"/>
          <w:color w:val="000000"/>
          <w:sz w:val="15"/>
          <w:szCs w:val="15"/>
          <w:lang w:eastAsia="bg-BG"/>
        </w:rPr>
        <w:t>от Закона за вероизповеданията).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8. Копие от удостоверението за регистрация по</w:t>
      </w:r>
      <w:r w:rsidRPr="003E28FD">
        <w:rPr>
          <w:rFonts w:ascii="Verdana" w:eastAsia="Times New Roman" w:hAnsi="Verdana" w:cs="Times New Roman"/>
          <w:color w:val="000000"/>
          <w:sz w:val="15"/>
          <w:lang w:eastAsia="bg-BG"/>
        </w:rPr>
        <w:t> ЗДДС </w:t>
      </w:r>
      <w:r w:rsidRPr="003E28FD">
        <w:rPr>
          <w:rFonts w:ascii="Verdana" w:eastAsia="Times New Roman" w:hAnsi="Verdana" w:cs="Times New Roman"/>
          <w:color w:val="000000"/>
          <w:sz w:val="15"/>
          <w:szCs w:val="15"/>
          <w:lang w:eastAsia="bg-BG"/>
        </w:rPr>
        <w:t>или декларация (в случай че няма регистрация), че лицето няма да упражни правото си на данъчен кредит по</w:t>
      </w:r>
      <w:r w:rsidRPr="003E28FD">
        <w:rPr>
          <w:rFonts w:ascii="Verdana" w:eastAsia="Times New Roman" w:hAnsi="Verdana" w:cs="Times New Roman"/>
          <w:color w:val="000000"/>
          <w:sz w:val="15"/>
          <w:lang w:eastAsia="bg-BG"/>
        </w:rPr>
        <w:t> чл. 74 </w:t>
      </w:r>
      <w:r w:rsidRPr="003E28FD">
        <w:rPr>
          <w:rFonts w:ascii="Verdana" w:eastAsia="Times New Roman" w:hAnsi="Verdana" w:cs="Times New Roman"/>
          <w:color w:val="000000"/>
          <w:sz w:val="15"/>
          <w:szCs w:val="15"/>
          <w:lang w:eastAsia="bg-BG"/>
        </w:rPr>
        <w:t>и</w:t>
      </w:r>
      <w:r w:rsidRPr="003E28FD">
        <w:rPr>
          <w:rFonts w:ascii="Verdana" w:eastAsia="Times New Roman" w:hAnsi="Verdana" w:cs="Times New Roman"/>
          <w:color w:val="000000"/>
          <w:sz w:val="15"/>
          <w:lang w:eastAsia="bg-BG"/>
        </w:rPr>
        <w:t xml:space="preserve"> 76 </w:t>
      </w:r>
      <w:proofErr w:type="spellStart"/>
      <w:r w:rsidRPr="003E28FD">
        <w:rPr>
          <w:rFonts w:ascii="Verdana" w:eastAsia="Times New Roman" w:hAnsi="Verdana" w:cs="Times New Roman"/>
          <w:color w:val="000000"/>
          <w:sz w:val="15"/>
          <w:lang w:eastAsia="bg-BG"/>
        </w:rPr>
        <w:t>ЗДДС</w:t>
      </w:r>
      <w:r w:rsidRPr="003E28FD">
        <w:rPr>
          <w:rFonts w:ascii="Verdana" w:eastAsia="Times New Roman" w:hAnsi="Verdana" w:cs="Times New Roman"/>
          <w:color w:val="000000"/>
          <w:sz w:val="15"/>
          <w:szCs w:val="15"/>
          <w:lang w:eastAsia="bg-BG"/>
        </w:rPr>
        <w:t>за</w:t>
      </w:r>
      <w:proofErr w:type="spellEnd"/>
      <w:r w:rsidRPr="003E28FD">
        <w:rPr>
          <w:rFonts w:ascii="Verdana" w:eastAsia="Times New Roman" w:hAnsi="Verdana" w:cs="Times New Roman"/>
          <w:color w:val="000000"/>
          <w:sz w:val="15"/>
          <w:szCs w:val="15"/>
          <w:lang w:eastAsia="bg-BG"/>
        </w:rPr>
        <w:t xml:space="preserve"> налични активи и получени услуги по ПРСР (2007 - 2013 г.), финансирани преди датата на регистрация по</w:t>
      </w:r>
      <w:r w:rsidRPr="003E28FD">
        <w:rPr>
          <w:rFonts w:ascii="Verdana" w:eastAsia="Times New Roman" w:hAnsi="Verdana" w:cs="Times New Roman"/>
          <w:color w:val="000000"/>
          <w:sz w:val="15"/>
          <w:lang w:eastAsia="bg-BG"/>
        </w:rPr>
        <w:t> ЗДДС </w:t>
      </w:r>
      <w:r w:rsidRPr="003E28FD">
        <w:rPr>
          <w:rFonts w:ascii="Verdana" w:eastAsia="Times New Roman" w:hAnsi="Verdana" w:cs="Times New Roman"/>
          <w:color w:val="000000"/>
          <w:sz w:val="15"/>
          <w:szCs w:val="15"/>
          <w:lang w:eastAsia="bg-BG"/>
        </w:rPr>
        <w:t>(по образец).</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9. Счетоводен баланс за годината, предхождаща годината на подаване на заявката за плащане, съгласно</w:t>
      </w:r>
      <w:r w:rsidRPr="003E28FD">
        <w:rPr>
          <w:rFonts w:ascii="Verdana" w:eastAsia="Times New Roman" w:hAnsi="Verdana" w:cs="Times New Roman"/>
          <w:color w:val="000000"/>
          <w:sz w:val="15"/>
          <w:lang w:eastAsia="bg-BG"/>
        </w:rPr>
        <w:t> Закона за счетоводство </w:t>
      </w:r>
      <w:r w:rsidRPr="003E28FD">
        <w:rPr>
          <w:rFonts w:ascii="Verdana" w:eastAsia="Times New Roman" w:hAnsi="Verdana" w:cs="Times New Roman"/>
          <w:color w:val="000000"/>
          <w:sz w:val="15"/>
          <w:szCs w:val="15"/>
          <w:lang w:eastAsia="bg-BG"/>
        </w:rPr>
        <w:t>(ЗС).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10. Счетоводен баланс към датата на подаване на заявка за плащане съгласно</w:t>
      </w:r>
      <w:r w:rsidRPr="003E28FD">
        <w:rPr>
          <w:rFonts w:ascii="Verdana" w:eastAsia="Times New Roman" w:hAnsi="Verdana" w:cs="Times New Roman"/>
          <w:color w:val="000000"/>
          <w:sz w:val="15"/>
          <w:lang w:eastAsia="bg-BG"/>
        </w:rPr>
        <w:t> ЗС</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11. (доп. - ДВ, бр. 24 от 2009 г., в сила от 11.04.2009 г.) Отчет за приходите и разходите за годината, предхождаща годината на подаване на заявката за плащане, съгласно</w:t>
      </w:r>
      <w:r w:rsidRPr="003E28FD">
        <w:rPr>
          <w:rFonts w:ascii="Verdana" w:eastAsia="Times New Roman" w:hAnsi="Verdana" w:cs="Times New Roman"/>
          <w:color w:val="000000"/>
          <w:sz w:val="15"/>
          <w:lang w:eastAsia="bg-BG"/>
        </w:rPr>
        <w:t> ЗС </w:t>
      </w:r>
      <w:r w:rsidRPr="003E28FD">
        <w:rPr>
          <w:rFonts w:ascii="Verdana" w:eastAsia="Times New Roman" w:hAnsi="Verdana" w:cs="Times New Roman"/>
          <w:color w:val="000000"/>
          <w:sz w:val="15"/>
          <w:szCs w:val="15"/>
          <w:lang w:eastAsia="bg-BG"/>
        </w:rPr>
        <w:t>(без ДНП).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12. (доп. - ДВ, бр. 24 от 2009 г., в сила от 11.04.2009 г.) Отчет за приходите и разходите към датата на подаване на заявка за плащане съгласно</w:t>
      </w:r>
      <w:r w:rsidRPr="003E28FD">
        <w:rPr>
          <w:rFonts w:ascii="Verdana" w:eastAsia="Times New Roman" w:hAnsi="Verdana" w:cs="Times New Roman"/>
          <w:color w:val="000000"/>
          <w:sz w:val="15"/>
          <w:lang w:eastAsia="bg-BG"/>
        </w:rPr>
        <w:t> ЗС </w:t>
      </w:r>
      <w:r w:rsidRPr="003E28FD">
        <w:rPr>
          <w:rFonts w:ascii="Verdana" w:eastAsia="Times New Roman" w:hAnsi="Verdana" w:cs="Times New Roman"/>
          <w:color w:val="000000"/>
          <w:sz w:val="15"/>
          <w:szCs w:val="15"/>
          <w:lang w:eastAsia="bg-BG"/>
        </w:rPr>
        <w:t>(без ДНП).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13. Справка за дълготрайните активи за годината, предхождаща годината на подаване на заявката за плащане, съгласно</w:t>
      </w:r>
      <w:r w:rsidRPr="003E28FD">
        <w:rPr>
          <w:rFonts w:ascii="Verdana" w:eastAsia="Times New Roman" w:hAnsi="Verdana" w:cs="Times New Roman"/>
          <w:color w:val="000000"/>
          <w:sz w:val="15"/>
          <w:lang w:eastAsia="bg-BG"/>
        </w:rPr>
        <w:t> ЗС</w:t>
      </w:r>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14. Справка за дълготрайните активи към датата на подаване на заявка за плащане </w:t>
      </w:r>
      <w:proofErr w:type="spellStart"/>
      <w:r w:rsidRPr="003E28FD">
        <w:rPr>
          <w:rFonts w:ascii="Verdana" w:eastAsia="Times New Roman" w:hAnsi="Verdana" w:cs="Times New Roman"/>
          <w:color w:val="000000"/>
          <w:sz w:val="15"/>
          <w:szCs w:val="15"/>
          <w:lang w:eastAsia="bg-BG"/>
        </w:rPr>
        <w:t>съгласно</w:t>
      </w:r>
      <w:r w:rsidRPr="003E28FD">
        <w:rPr>
          <w:rFonts w:ascii="Verdana" w:eastAsia="Times New Roman" w:hAnsi="Verdana" w:cs="Times New Roman"/>
          <w:color w:val="000000"/>
          <w:sz w:val="15"/>
          <w:lang w:eastAsia="bg-BG"/>
        </w:rPr>
        <w:t>ЗС</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15. Копие на извлечение от инвентарна книга или разпечатка от счетоводната система на ползвателя, доказваща </w:t>
      </w:r>
      <w:proofErr w:type="spellStart"/>
      <w:r w:rsidRPr="003E28FD">
        <w:rPr>
          <w:rFonts w:ascii="Verdana" w:eastAsia="Times New Roman" w:hAnsi="Verdana" w:cs="Times New Roman"/>
          <w:color w:val="000000"/>
          <w:sz w:val="15"/>
          <w:szCs w:val="15"/>
          <w:lang w:eastAsia="bg-BG"/>
        </w:rPr>
        <w:t>заприхождаването</w:t>
      </w:r>
      <w:proofErr w:type="spellEnd"/>
      <w:r w:rsidRPr="003E28FD">
        <w:rPr>
          <w:rFonts w:ascii="Verdana" w:eastAsia="Times New Roman" w:hAnsi="Verdana" w:cs="Times New Roman"/>
          <w:color w:val="000000"/>
          <w:sz w:val="15"/>
          <w:szCs w:val="15"/>
          <w:lang w:eastAsia="bg-BG"/>
        </w:rPr>
        <w:t xml:space="preserve"> на финансирания актив.</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16. Копие от окончателен договор за услуги, работи, доставки - обект на инвестицията, с определени марка, модел и други характеристики, цена в лева или евро, срок и начин на доставка, ведно с количествено-стойностна сметка. В договора се описва ДДС.</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17. Приемно-предавателен протокол между доставчика и ползвателя на помощта за доставената стока/услуга, обект на инвестицията, съдържащ детайлно описание на характеристиките й.</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18. Декларация от всеки доставчик, че предметите на инвестиция не са втора употреба.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19. (доп. - ДВ, бр. 105 от 2011 г., в сила от 29.12.2011 г.) Първични счетоводни документи, доказващи извършените разходи (не се представят в случаите по чл. 31, ал. 4).</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20. (доп. - ДВ, бр. 105 от 2011 г., в сила от 29.12.2011 г.) Платежно нареждане, прикрепено към всяка фактура, което доказва плащане от страна на ползвателя (не се представят в случаите по чл. 31, ал. 4).</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21. (доп. - ДВ, бр. 105 от 2011 г., в сила от 29.12.2011 г.) Банково извлечение от деня на извършване на плащането, доказващо плащане от страна на ползвателя (не се представя в случаите по чл. 31, ал. 4).</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22. Застрахователна полица за всички активи на предмета на инвестицията в полза на РА, валидна за срок минимум 12 месеца.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23. Квитанция/платежно нареждане за изцяло платена застрахователна премия за срока на застраховката, включително банково извлечение.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24. Декларация от ползвателя за наличие или липса на двойно финансиране (по образец).</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25. (нова - ДВ, бр. 50 от 2010 г., в сила от 02.07.2010 г.) Позволително за сеч в случай на изсичане на дървесина.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26. (нова - ДВ, бр. 50 от 2010 г., в сила от 02.07.2010 г.) Договор за финансов лизинг с приложен към него погасителен план за изплащане на лизинговите вноски (в случаите на финансов лизинг).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27. (нова - ДВ, бр. 89 от 2011 г., в сила от 11.11.2011 г.) Свидетелство за съдимост на ползвателя на помощта - физическо лице, от представляващия ползвателя на помощта по</w:t>
      </w:r>
      <w:r w:rsidRPr="003E28FD">
        <w:rPr>
          <w:rFonts w:ascii="Verdana" w:eastAsia="Times New Roman" w:hAnsi="Verdana" w:cs="Times New Roman"/>
          <w:color w:val="000000"/>
          <w:sz w:val="15"/>
          <w:lang w:eastAsia="bg-BG"/>
        </w:rPr>
        <w:t> чл. 13, ал. 1, т. 3 </w:t>
      </w:r>
      <w:r w:rsidRPr="003E28FD">
        <w:rPr>
          <w:rFonts w:ascii="Verdana" w:eastAsia="Times New Roman" w:hAnsi="Verdana" w:cs="Times New Roman"/>
          <w:color w:val="000000"/>
          <w:sz w:val="15"/>
          <w:szCs w:val="15"/>
          <w:lang w:eastAsia="bg-BG"/>
        </w:rPr>
        <w:t>или едноличен търговец, търговско дружество или юридическо лице и членовете на управителния им орган, както и временно изпълняващ такава длъжност, включително прокурист или търговски пълномощник, а в случай че членовете са юридически лица - от техните представители в съответния управителен орган. Свидетелството за съдимост да е издадено не по-рано от 1 месец преди предоставянето му - оригинал или копие, заверено от ползвателя на помощта (Не се изисква от общини).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28. (нова - ДВ, бр. 89 от 2011 г., в сила от 11.11.2011 г.) Декларация по</w:t>
      </w:r>
      <w:r w:rsidRPr="003E28FD">
        <w:rPr>
          <w:rFonts w:ascii="Verdana" w:eastAsia="Times New Roman" w:hAnsi="Verdana" w:cs="Times New Roman"/>
          <w:color w:val="000000"/>
          <w:sz w:val="15"/>
          <w:lang w:eastAsia="bg-BG"/>
        </w:rPr>
        <w:t> чл. 14, ал. 4, т. 2</w:t>
      </w:r>
      <w:r w:rsidRPr="003E28FD">
        <w:rPr>
          <w:rFonts w:ascii="Verdana" w:eastAsia="Times New Roman" w:hAnsi="Verdana" w:cs="Times New Roman"/>
          <w:color w:val="000000"/>
          <w:sz w:val="15"/>
          <w:szCs w:val="15"/>
          <w:lang w:eastAsia="bg-BG"/>
        </w:rPr>
        <w:t>(посочена в</w:t>
      </w:r>
      <w:r w:rsidRPr="003E28FD">
        <w:rPr>
          <w:rFonts w:ascii="Verdana" w:eastAsia="Times New Roman" w:hAnsi="Verdana" w:cs="Times New Roman"/>
          <w:color w:val="000000"/>
          <w:sz w:val="15"/>
          <w:lang w:eastAsia="bg-BG"/>
        </w:rPr>
        <w:t> приложение № 1а към чл. 14, ал. 4, т. 1 и 2</w:t>
      </w:r>
      <w:r w:rsidRPr="003E28FD">
        <w:rPr>
          <w:rFonts w:ascii="Verdana" w:eastAsia="Times New Roman" w:hAnsi="Verdana" w:cs="Times New Roman"/>
          <w:color w:val="000000"/>
          <w:sz w:val="15"/>
          <w:szCs w:val="15"/>
          <w:lang w:eastAsia="bg-BG"/>
        </w:rPr>
        <w:t>) (Не се изисква от общини).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29. (нова - ДВ, бр. 89 от 2011 г., в сила от 11.11.2011 г.) Декларация по</w:t>
      </w:r>
      <w:r w:rsidRPr="003E28FD">
        <w:rPr>
          <w:rFonts w:ascii="Verdana" w:eastAsia="Times New Roman" w:hAnsi="Verdana" w:cs="Times New Roman"/>
          <w:color w:val="000000"/>
          <w:sz w:val="15"/>
          <w:lang w:eastAsia="bg-BG"/>
        </w:rPr>
        <w:t> чл. 4а ЗМСП </w:t>
      </w:r>
      <w:r w:rsidRPr="003E28FD">
        <w:rPr>
          <w:rFonts w:ascii="Verdana" w:eastAsia="Times New Roman" w:hAnsi="Verdana" w:cs="Times New Roman"/>
          <w:color w:val="000000"/>
          <w:sz w:val="15"/>
          <w:szCs w:val="15"/>
          <w:lang w:eastAsia="bg-BG"/>
        </w:rPr>
        <w:t>(Не се изисква от общини).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30. (нова - ДВ, бр. 105 от 2011 г., в сила от 29.12.2011 г.) </w:t>
      </w:r>
      <w:proofErr w:type="spellStart"/>
      <w:r w:rsidRPr="003E28FD">
        <w:rPr>
          <w:rFonts w:ascii="Verdana" w:eastAsia="Times New Roman" w:hAnsi="Verdana" w:cs="Times New Roman"/>
          <w:color w:val="000000"/>
          <w:sz w:val="15"/>
          <w:szCs w:val="15"/>
          <w:lang w:eastAsia="bg-BG"/>
        </w:rPr>
        <w:t>Проформа</w:t>
      </w:r>
      <w:proofErr w:type="spellEnd"/>
      <w:r w:rsidRPr="003E28FD">
        <w:rPr>
          <w:rFonts w:ascii="Verdana" w:eastAsia="Times New Roman" w:hAnsi="Verdana" w:cs="Times New Roman"/>
          <w:color w:val="000000"/>
          <w:sz w:val="15"/>
          <w:szCs w:val="15"/>
          <w:lang w:eastAsia="bg-BG"/>
        </w:rPr>
        <w:t xml:space="preserve"> фактура (представя се в случаите по чл. 31, ал. 4).</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31. (нова - ДВ, бр. 105 от 2011 г., в сила от 29.12.2011 г.) Инициирано бюджетно платежно нареждане чрез платежните процедури на системата за електронни бюджетни разплащания (представя се в случаите по чл. 31, ал. 4).</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Специфични документи:</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ВЪЗСТАНОВИТЕЛНИ ДЕЙНОСТИ:</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Почистване на площите, пострадали от горски пожари, </w:t>
      </w:r>
      <w:proofErr w:type="spellStart"/>
      <w:r w:rsidRPr="003E28FD">
        <w:rPr>
          <w:rFonts w:ascii="Verdana" w:eastAsia="Times New Roman" w:hAnsi="Verdana" w:cs="Times New Roman"/>
          <w:color w:val="000000"/>
          <w:sz w:val="15"/>
          <w:szCs w:val="15"/>
          <w:lang w:eastAsia="bg-BG"/>
        </w:rPr>
        <w:t>ветровали</w:t>
      </w:r>
      <w:proofErr w:type="spellEnd"/>
      <w:r w:rsidRPr="003E28FD">
        <w:rPr>
          <w:rFonts w:ascii="Verdana" w:eastAsia="Times New Roman" w:hAnsi="Verdana" w:cs="Times New Roman"/>
          <w:color w:val="000000"/>
          <w:sz w:val="15"/>
          <w:szCs w:val="15"/>
          <w:lang w:eastAsia="bg-BG"/>
        </w:rPr>
        <w:t xml:space="preserve"> и други природни бедствия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(изм. и доп. - ДВ, бр. 24 от 2009 г., в сила от 11.04.2009 г.) Удостоверение, издадено от ДГС/ДЛС, потвърждаващо, че възстановителните дейности са извършени, а в случаите на кандидатстване на ДГС/ДЛС, ДНП или научноизследователски горски стопанства - от РДГ или ДНСЗП.</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Презалесяване на пострадали гори</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Карнет за проведена инвентаризация на създадената култура.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и доп. - ДВ, бр. 24 от 2009 г., в сила от 11.04.2009 г.) Документ, издаден от ДГС/ДЛС, че културата е заведена в регистъра на новосъздадените горски култури. В случаите на кандидатстване на ДГС, ДЛС, ДНП или научноизследователски горски стопанства документът да бъде заверен от РДГ или от ДНСЗП.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Основен сертификат за идентификация на горски репродуктивни материали, когато се залесява със семена от дървесни видове, включени в</w:t>
      </w:r>
      <w:r w:rsidRPr="003E28FD">
        <w:rPr>
          <w:rFonts w:ascii="Verdana" w:eastAsia="Times New Roman" w:hAnsi="Verdana" w:cs="Times New Roman"/>
          <w:color w:val="000000"/>
          <w:sz w:val="15"/>
          <w:lang w:eastAsia="bg-BG"/>
        </w:rPr>
        <w:t> приложение № 1 </w:t>
      </w:r>
      <w:r w:rsidRPr="003E28FD">
        <w:rPr>
          <w:rFonts w:ascii="Verdana" w:eastAsia="Times New Roman" w:hAnsi="Verdana" w:cs="Times New Roman"/>
          <w:color w:val="000000"/>
          <w:sz w:val="15"/>
          <w:szCs w:val="15"/>
          <w:lang w:eastAsia="bg-BG"/>
        </w:rPr>
        <w:t xml:space="preserve">на Наредба № 5 за производство и търговия на горски репродуктивни материали, или копие от основния сертификат на изходните материали, когато се залесява с фиданки от видовете, включени </w:t>
      </w:r>
      <w:proofErr w:type="spellStart"/>
      <w:r w:rsidRPr="003E28FD">
        <w:rPr>
          <w:rFonts w:ascii="Verdana" w:eastAsia="Times New Roman" w:hAnsi="Verdana" w:cs="Times New Roman"/>
          <w:color w:val="000000"/>
          <w:sz w:val="15"/>
          <w:szCs w:val="15"/>
          <w:lang w:eastAsia="bg-BG"/>
        </w:rPr>
        <w:t>в</w:t>
      </w:r>
      <w:r w:rsidRPr="003E28FD">
        <w:rPr>
          <w:rFonts w:ascii="Verdana" w:eastAsia="Times New Roman" w:hAnsi="Verdana" w:cs="Times New Roman"/>
          <w:color w:val="000000"/>
          <w:sz w:val="15"/>
          <w:lang w:eastAsia="bg-BG"/>
        </w:rPr>
        <w:t>приложение</w:t>
      </w:r>
      <w:proofErr w:type="spellEnd"/>
      <w:r w:rsidRPr="003E28FD">
        <w:rPr>
          <w:rFonts w:ascii="Verdana" w:eastAsia="Times New Roman" w:hAnsi="Verdana" w:cs="Times New Roman"/>
          <w:color w:val="000000"/>
          <w:sz w:val="15"/>
          <w:lang w:eastAsia="bg-BG"/>
        </w:rPr>
        <w:t xml:space="preserve"> № 1 </w:t>
      </w:r>
      <w:r w:rsidRPr="003E28FD">
        <w:rPr>
          <w:rFonts w:ascii="Verdana" w:eastAsia="Times New Roman" w:hAnsi="Verdana" w:cs="Times New Roman"/>
          <w:color w:val="000000"/>
          <w:sz w:val="15"/>
          <w:szCs w:val="15"/>
          <w:lang w:eastAsia="bg-BG"/>
        </w:rPr>
        <w:t xml:space="preserve">на Наредба № 5, издадено от официален орган (РДГ или ГСС - гр. Пловдив - за тополови </w:t>
      </w:r>
      <w:proofErr w:type="spellStart"/>
      <w:r w:rsidRPr="003E28FD">
        <w:rPr>
          <w:rFonts w:ascii="Verdana" w:eastAsia="Times New Roman" w:hAnsi="Verdana" w:cs="Times New Roman"/>
          <w:color w:val="000000"/>
          <w:sz w:val="15"/>
          <w:szCs w:val="15"/>
          <w:lang w:eastAsia="bg-BG"/>
        </w:rPr>
        <w:t>резници</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Създаване на депа за съхранение на дървесина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(доп. - ДВ, бр. 24 от 2009 г., в сила от 11.04.2009 г.) Протокол, издаден от РДГ/ДНСЗП, удостоверяващ, че депото е построено, съответства на нормативната уредба и на обема на дървесината, за която се кандидатства.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ПРЕВАНТИВНИ ДЕЙНОСТИ СРЕЩУ ГОРСКИ ПОЖАРИ:</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Създаване и подобряване на противопожарна инфраструктура, строителство и подобряване на площадки за хеликоптери, строителство и подобряване на водоизточници за борба с пожарите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(доп. - ДВ, бр. 24 от 2009 г., в сила от 11.04.2009 г.) Протокол, издаден от РДГ/ДНСЗП, удостоверяващ, че противопожарната инфраструктура е изградена/подобрена и съответства на нормативната уредба.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Строителство и подобряване на наблюдателни пунктове и строителство и подобряване на горски пътища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Акт за установяване на всички видове строителни и монтажни работи, подлежащи на закриване, удостоверяващ, че са постигнати изискванията на проекта (образец № 12).</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Констативен акт за установяване годността за приемане на строежа (част, етап от него) при предаването на строежа и строителната документация от строителя на възложителя (образец № 15).</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Протокол за установяване годността за ползване на строежа (част, етап от него) (образец № 16).</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Разнообразяване на видовия състав</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Карнет за проведена инвентаризация на създадената култура.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(изм. и доп. - ДВ, бр. 24 от 2009 г., в сила от 11.04.2009 г.) Документ, издаден от ДГС/ДЛС, че културата е заведена в регистъра на новосъздадените горски култури. В случаите на кандидатстване на ДГС, ДЛС, ДНП или научноизследователски горски стопанства документът да бъде заверен от РДГ или от ДНСЗП.</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Основен сертификат за идентификация на горски репродуктивни материали, когато се залесява със семена от дървесни видове, включени в</w:t>
      </w:r>
      <w:r w:rsidRPr="003E28FD">
        <w:rPr>
          <w:rFonts w:ascii="Verdana" w:eastAsia="Times New Roman" w:hAnsi="Verdana" w:cs="Times New Roman"/>
          <w:color w:val="000000"/>
          <w:sz w:val="15"/>
          <w:lang w:eastAsia="bg-BG"/>
        </w:rPr>
        <w:t> приложение № 1 </w:t>
      </w:r>
      <w:r w:rsidRPr="003E28FD">
        <w:rPr>
          <w:rFonts w:ascii="Verdana" w:eastAsia="Times New Roman" w:hAnsi="Verdana" w:cs="Times New Roman"/>
          <w:color w:val="000000"/>
          <w:sz w:val="15"/>
          <w:szCs w:val="15"/>
          <w:lang w:eastAsia="bg-BG"/>
        </w:rPr>
        <w:t xml:space="preserve">на Наредба № 5 за производство и търговия на горски репродуктивни материали, или копие от основния сертификат на изходните материали, когато се залесява с фиданки от видовете, включени </w:t>
      </w:r>
      <w:proofErr w:type="spellStart"/>
      <w:r w:rsidRPr="003E28FD">
        <w:rPr>
          <w:rFonts w:ascii="Verdana" w:eastAsia="Times New Roman" w:hAnsi="Verdana" w:cs="Times New Roman"/>
          <w:color w:val="000000"/>
          <w:sz w:val="15"/>
          <w:szCs w:val="15"/>
          <w:lang w:eastAsia="bg-BG"/>
        </w:rPr>
        <w:t>в</w:t>
      </w:r>
      <w:r w:rsidRPr="003E28FD">
        <w:rPr>
          <w:rFonts w:ascii="Verdana" w:eastAsia="Times New Roman" w:hAnsi="Verdana" w:cs="Times New Roman"/>
          <w:color w:val="000000"/>
          <w:sz w:val="15"/>
          <w:lang w:eastAsia="bg-BG"/>
        </w:rPr>
        <w:t>приложение</w:t>
      </w:r>
      <w:proofErr w:type="spellEnd"/>
      <w:r w:rsidRPr="003E28FD">
        <w:rPr>
          <w:rFonts w:ascii="Verdana" w:eastAsia="Times New Roman" w:hAnsi="Verdana" w:cs="Times New Roman"/>
          <w:color w:val="000000"/>
          <w:sz w:val="15"/>
          <w:lang w:eastAsia="bg-BG"/>
        </w:rPr>
        <w:t xml:space="preserve"> № 1 </w:t>
      </w:r>
      <w:r w:rsidRPr="003E28FD">
        <w:rPr>
          <w:rFonts w:ascii="Verdana" w:eastAsia="Times New Roman" w:hAnsi="Verdana" w:cs="Times New Roman"/>
          <w:color w:val="000000"/>
          <w:sz w:val="15"/>
          <w:szCs w:val="15"/>
          <w:lang w:eastAsia="bg-BG"/>
        </w:rPr>
        <w:t xml:space="preserve">на Наредба № 5, издадено от официален орган (РДГ или ГСС - гр. Пловдив - за тополови </w:t>
      </w:r>
      <w:proofErr w:type="spellStart"/>
      <w:r w:rsidRPr="003E28FD">
        <w:rPr>
          <w:rFonts w:ascii="Verdana" w:eastAsia="Times New Roman" w:hAnsi="Verdana" w:cs="Times New Roman"/>
          <w:color w:val="000000"/>
          <w:sz w:val="15"/>
          <w:szCs w:val="15"/>
          <w:lang w:eastAsia="bg-BG"/>
        </w:rPr>
        <w:t>резници</w:t>
      </w:r>
      <w:proofErr w:type="spellEnd"/>
      <w:r w:rsidRPr="003E28FD">
        <w:rPr>
          <w:rFonts w:ascii="Verdana" w:eastAsia="Times New Roman" w:hAnsi="Verdana" w:cs="Times New Roman"/>
          <w:color w:val="000000"/>
          <w:sz w:val="15"/>
          <w:szCs w:val="15"/>
          <w:lang w:eastAsia="bg-BG"/>
        </w:rPr>
        <w:t>).</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Приложение № 6а към</w:t>
      </w:r>
      <w:r w:rsidRPr="003E28FD">
        <w:rPr>
          <w:rFonts w:ascii="Verdana" w:eastAsia="Times New Roman" w:hAnsi="Verdana" w:cs="Times New Roman"/>
          <w:color w:val="000000"/>
          <w:sz w:val="15"/>
          <w:lang w:eastAsia="bg-BG"/>
        </w:rPr>
        <w:t> чл. 34, ал. 2</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(Ново - ДВ, бр. 89 от 2011 г., в сила от 11.11.2011 г.)</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Методология за изплащане на разходите за дейностите по</w:t>
      </w:r>
      <w:r w:rsidRPr="003E28FD">
        <w:rPr>
          <w:rFonts w:ascii="Verdana" w:eastAsia="Times New Roman" w:hAnsi="Verdana" w:cs="Times New Roman"/>
          <w:color w:val="000000"/>
          <w:sz w:val="15"/>
          <w:lang w:eastAsia="bg-BG"/>
        </w:rPr>
        <w:t> чл. 4, ал. 1, т. 2 </w:t>
      </w:r>
      <w:r w:rsidRPr="003E28FD">
        <w:rPr>
          <w:rFonts w:ascii="Verdana" w:eastAsia="Times New Roman" w:hAnsi="Verdana" w:cs="Times New Roman"/>
          <w:color w:val="000000"/>
          <w:sz w:val="15"/>
          <w:szCs w:val="15"/>
          <w:lang w:eastAsia="bg-BG"/>
        </w:rPr>
        <w:t>според процента на прихващане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Изчисляването и изплащането на разходите за презалесяване се извършва еднократно, както следва:</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Прихващане &lt; 25 %</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Разходи за презалесяване - 0</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Прихващане &gt; 25 % &lt; 80 %</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Разходи за презалесяване - според % на прихващане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Прихващане &gt; 80 %</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Разходи за презалесяване - 100 %.</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Приложение № 7 към</w:t>
      </w:r>
      <w:r w:rsidRPr="003E28FD">
        <w:rPr>
          <w:rFonts w:ascii="Verdana" w:eastAsia="Times New Roman" w:hAnsi="Verdana" w:cs="Times New Roman"/>
          <w:color w:val="000000"/>
          <w:sz w:val="15"/>
          <w:lang w:eastAsia="bg-BG"/>
        </w:rPr>
        <w:t> чл. 46, ал. 4</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Формат на изображението на знамето на Европейския съюз</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ТЕХНИЧЕСКИ ПРАВИЛА ЗА ИЗОБРАЗЯВАНЕ НА ЗНАМЕТО НА ЕВРОПЕЙСКИЯ СЪЮЗ</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1. Знаме на Европейския съюз</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Символно описание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На фона на синьо небе дванадесет златни звезди образуват кръг, символизиращ съюза на народите на Европа. Броят на звездите е фиксиран, като числото 12 е символът на съвършенство и единение.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В проекти, финансирани от ЕЗФРСР, наименованието на този фонд трябва да присъства под европейския флаг.</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Хералдическо описание</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На лазурен фон/поле кръг от дванадесет златни знака/звезди, без върховете им да се докосват.</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Геометрично описание</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xml:space="preserve">Емблемата има формата на синьо правоъгълно знаме, чиято дължина /размах е един и половина пъти размера на височината/пръта му. Дванадесет златни звезди, разположени на равни разстояния, образуват невидим кръг, </w:t>
      </w:r>
      <w:r w:rsidRPr="003E28FD">
        <w:rPr>
          <w:rFonts w:ascii="Verdana" w:eastAsia="Times New Roman" w:hAnsi="Verdana" w:cs="Times New Roman"/>
          <w:color w:val="000000"/>
          <w:sz w:val="15"/>
          <w:szCs w:val="15"/>
          <w:lang w:eastAsia="bg-BG"/>
        </w:rPr>
        <w:lastRenderedPageBreak/>
        <w:t>чийто център е в пресечната точка на диагоналите на правоъгълника. Радиусът на кръга е равен на една трета от размера на височината на пръта. Всяка от звездите има по 5 върха/лъча, разположени на периферията на невидим кръг, чийто радиус е равен на една осемнадесета от височината на пръта. Всички звезди са изправени, т.е. единият връх/лъч е вертикален, а два лъча (надолу) са на права линия, перпендикулярна на мачтата. Звездите в кръга са разположени така, че съответстват на положението на часовете на циферблата на часовника. Техният брой е неизменен/постоянен.</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2. Дефиниция на стандартните цветове</w:t>
      </w:r>
    </w:p>
    <w:p w:rsidR="003E28FD" w:rsidRPr="003E28FD" w:rsidRDefault="003E28FD" w:rsidP="003E28FD">
      <w:pPr>
        <w:shd w:val="clear" w:color="auto" w:fill="FEFEFE"/>
        <w:spacing w:line="240" w:lineRule="auto"/>
        <w:rPr>
          <w:rFonts w:ascii="Verdana" w:eastAsia="Times New Roman" w:hAnsi="Verdana" w:cs="Times New Roman"/>
          <w:color w:val="000000"/>
          <w:sz w:val="15"/>
          <w:szCs w:val="15"/>
          <w:lang w:eastAsia="bg-BG"/>
        </w:rPr>
      </w:pPr>
    </w:p>
    <w:tbl>
      <w:tblPr>
        <w:tblW w:w="0" w:type="auto"/>
        <w:tblCellMar>
          <w:top w:w="15" w:type="dxa"/>
          <w:left w:w="15" w:type="dxa"/>
          <w:bottom w:w="15" w:type="dxa"/>
          <w:right w:w="15" w:type="dxa"/>
        </w:tblCellMar>
        <w:tblLook w:val="04A0"/>
      </w:tblPr>
      <w:tblGrid>
        <w:gridCol w:w="36"/>
      </w:tblGrid>
      <w:tr w:rsidR="003E28FD" w:rsidRPr="003E28FD" w:rsidTr="003E28FD">
        <w:tc>
          <w:tcPr>
            <w:tcW w:w="0" w:type="auto"/>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p>
        </w:tc>
      </w:tr>
    </w:tbl>
    <w:p w:rsidR="003E28FD" w:rsidRPr="003E28FD" w:rsidRDefault="003E28FD" w:rsidP="003E28FD">
      <w:pPr>
        <w:shd w:val="clear" w:color="auto" w:fill="FEFEFE"/>
        <w:spacing w:line="240" w:lineRule="auto"/>
        <w:rPr>
          <w:rFonts w:ascii="Verdana" w:eastAsia="Times New Roman" w:hAnsi="Verdana" w:cs="Times New Roman"/>
          <w:color w:val="000000"/>
          <w:sz w:val="15"/>
          <w:szCs w:val="15"/>
          <w:lang w:eastAsia="bg-BG"/>
        </w:rPr>
      </w:pPr>
    </w:p>
    <w:tbl>
      <w:tblPr>
        <w:tblW w:w="0" w:type="auto"/>
        <w:tblCellMar>
          <w:top w:w="15" w:type="dxa"/>
          <w:left w:w="15" w:type="dxa"/>
          <w:bottom w:w="15" w:type="dxa"/>
          <w:right w:w="15" w:type="dxa"/>
        </w:tblCellMar>
        <w:tblLook w:val="04A0"/>
      </w:tblPr>
      <w:tblGrid>
        <w:gridCol w:w="1257"/>
        <w:gridCol w:w="7845"/>
      </w:tblGrid>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Синьо ПАНТОН</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Емблемата е в следните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РЕФЛЕКС</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цветове: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Синьо ПАНТОН РЕФЛЕКС за повърхността на правоъгълника;</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Жълто ПАНТОН</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Жълто ПАНТОН за звездите.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Международната гама цветове</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ПАНТОН е много разпространена и леснодостъпна даже за непрофесионалисти.</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Четирицветен процес/технология</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xml:space="preserve">Ако се използва четирицветният технологичен процес, двата стандартни цвята не могат да се използват. Те трябва да бъдат възпроизведени, ползвайки четирите цвята на четирицветната технология. Жълто ПАНТОН се получава, ползвайки 100% "Процес Жълто". Смесването на 100% "Процес Циан" с 80% "Процес </w:t>
            </w:r>
            <w:proofErr w:type="spellStart"/>
            <w:r w:rsidRPr="003E28FD">
              <w:rPr>
                <w:rFonts w:ascii="Times New Roman" w:eastAsia="Times New Roman" w:hAnsi="Times New Roman" w:cs="Times New Roman"/>
                <w:sz w:val="24"/>
                <w:szCs w:val="24"/>
                <w:lang w:eastAsia="bg-BG"/>
              </w:rPr>
              <w:t>Магента</w:t>
            </w:r>
            <w:proofErr w:type="spellEnd"/>
            <w:r w:rsidRPr="003E28FD">
              <w:rPr>
                <w:rFonts w:ascii="Times New Roman" w:eastAsia="Times New Roman" w:hAnsi="Times New Roman" w:cs="Times New Roman"/>
                <w:sz w:val="24"/>
                <w:szCs w:val="24"/>
                <w:lang w:eastAsia="bg-BG"/>
              </w:rPr>
              <w:t>" дава цвят, много подобен/близък на "Синьо ПАНТОН РЕФЛЕКС".</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Интернет</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В палитрата на мрежата Синьо ПАНТОН РЕФЛЕКС съответства на цвета RGB:0/0/153 (</w:t>
            </w:r>
            <w:proofErr w:type="spellStart"/>
            <w:r w:rsidRPr="003E28FD">
              <w:rPr>
                <w:rFonts w:ascii="Times New Roman" w:eastAsia="Times New Roman" w:hAnsi="Times New Roman" w:cs="Times New Roman"/>
                <w:sz w:val="24"/>
                <w:szCs w:val="24"/>
                <w:lang w:eastAsia="bg-BG"/>
              </w:rPr>
              <w:t>хексадецимален</w:t>
            </w:r>
            <w:proofErr w:type="spellEnd"/>
            <w:r w:rsidRPr="003E28FD">
              <w:rPr>
                <w:rFonts w:ascii="Times New Roman" w:eastAsia="Times New Roman" w:hAnsi="Times New Roman" w:cs="Times New Roman"/>
                <w:sz w:val="24"/>
                <w:szCs w:val="24"/>
                <w:lang w:eastAsia="bg-BG"/>
              </w:rPr>
              <w:t xml:space="preserve"> код: 000099), а Жълто ПАНТОН - на цвета RGB:255/204/0 (</w:t>
            </w:r>
            <w:proofErr w:type="spellStart"/>
            <w:r w:rsidRPr="003E28FD">
              <w:rPr>
                <w:rFonts w:ascii="Times New Roman" w:eastAsia="Times New Roman" w:hAnsi="Times New Roman" w:cs="Times New Roman"/>
                <w:sz w:val="24"/>
                <w:szCs w:val="24"/>
                <w:lang w:eastAsia="bg-BG"/>
              </w:rPr>
              <w:t>хексадецимален</w:t>
            </w:r>
            <w:proofErr w:type="spellEnd"/>
            <w:r w:rsidRPr="003E28FD">
              <w:rPr>
                <w:rFonts w:ascii="Times New Roman" w:eastAsia="Times New Roman" w:hAnsi="Times New Roman" w:cs="Times New Roman"/>
                <w:sz w:val="24"/>
                <w:szCs w:val="24"/>
                <w:lang w:eastAsia="bg-BG"/>
              </w:rPr>
              <w:t>: FFCC00)</w:t>
            </w:r>
          </w:p>
        </w:tc>
      </w:tr>
      <w:tr w:rsidR="003E28FD" w:rsidRPr="003E28FD" w:rsidTr="003E28FD">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c>
          <w:tcPr>
            <w:tcW w:w="0" w:type="auto"/>
            <w:tcBorders>
              <w:top w:val="nil"/>
              <w:left w:val="nil"/>
              <w:bottom w:val="nil"/>
              <w:right w:val="nil"/>
            </w:tcBorders>
            <w:vAlign w:val="center"/>
            <w:hideMark/>
          </w:tcPr>
          <w:p w:rsidR="003E28FD" w:rsidRPr="003E28FD" w:rsidRDefault="003E28FD" w:rsidP="003E28FD">
            <w:pPr>
              <w:spacing w:after="0" w:line="240" w:lineRule="auto"/>
              <w:rPr>
                <w:rFonts w:ascii="Times New Roman" w:eastAsia="Times New Roman" w:hAnsi="Times New Roman" w:cs="Times New Roman"/>
                <w:sz w:val="24"/>
                <w:szCs w:val="24"/>
                <w:lang w:eastAsia="bg-BG"/>
              </w:rPr>
            </w:pPr>
            <w:r w:rsidRPr="003E28FD">
              <w:rPr>
                <w:rFonts w:ascii="Times New Roman" w:eastAsia="Times New Roman" w:hAnsi="Times New Roman" w:cs="Times New Roman"/>
                <w:sz w:val="24"/>
                <w:szCs w:val="24"/>
                <w:lang w:eastAsia="bg-BG"/>
              </w:rPr>
              <w:t> </w:t>
            </w:r>
          </w:p>
        </w:tc>
      </w:tr>
    </w:tbl>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В случай на монохромна/едноцветна репродукция</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Ако имате наличен само черен цвят, очертайте правоъгълника с черно (рамка) и отпечатайте звездите с черно и бяло (на бял фон).</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Ако имате наличен само син цвят (той трябва да бъде синьо Рефлекс, разбира се), използвайте го 100%, като звездите се възпроизвеждат в негатив - бяло, а полето/фонът - 100% синьо.</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 В случай на репродукция на цветен фон</w:t>
      </w: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lastRenderedPageBreak/>
        <w:t>Емблемата трябва да се репродуцира за предпочитане на бял фон. Да се избягва разноцветен фон или, във всеки случай, такъв, който не се съчетава със синьото. Ако няма алтернатива на цветния фон, поставете бяла граница/рамка около правоъгълника, като широчината на рамката да бъде 1/25 от височината на правоъгълника.</w:t>
      </w: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after="0" w:line="240" w:lineRule="auto"/>
        <w:rPr>
          <w:rFonts w:ascii="Verdana" w:eastAsia="Times New Roman" w:hAnsi="Verdana" w:cs="Times New Roman"/>
          <w:color w:val="000000"/>
          <w:sz w:val="15"/>
          <w:szCs w:val="15"/>
          <w:lang w:eastAsia="bg-BG"/>
        </w:rPr>
      </w:pPr>
    </w:p>
    <w:p w:rsidR="003E28FD" w:rsidRPr="003E28FD" w:rsidRDefault="003E28FD"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r w:rsidRPr="003E28FD">
        <w:rPr>
          <w:rFonts w:ascii="Verdana" w:eastAsia="Times New Roman" w:hAnsi="Verdana" w:cs="Times New Roman"/>
          <w:color w:val="000000"/>
          <w:sz w:val="15"/>
          <w:szCs w:val="15"/>
          <w:lang w:eastAsia="bg-BG"/>
        </w:rPr>
        <w:t>3. Образци на знамето могат да бъдат изтеглени във формат .</w:t>
      </w:r>
      <w:proofErr w:type="spellStart"/>
      <w:r w:rsidRPr="003E28FD">
        <w:rPr>
          <w:rFonts w:ascii="Verdana" w:eastAsia="Times New Roman" w:hAnsi="Verdana" w:cs="Times New Roman"/>
          <w:color w:val="000000"/>
          <w:sz w:val="15"/>
          <w:szCs w:val="15"/>
          <w:lang w:eastAsia="bg-BG"/>
        </w:rPr>
        <w:t>eps</w:t>
      </w:r>
      <w:proofErr w:type="spellEnd"/>
      <w:r w:rsidRPr="003E28FD">
        <w:rPr>
          <w:rFonts w:ascii="Verdana" w:eastAsia="Times New Roman" w:hAnsi="Verdana" w:cs="Times New Roman"/>
          <w:color w:val="000000"/>
          <w:sz w:val="15"/>
          <w:szCs w:val="15"/>
          <w:lang w:eastAsia="bg-BG"/>
        </w:rPr>
        <w:t xml:space="preserve"> и .</w:t>
      </w:r>
      <w:proofErr w:type="spellStart"/>
      <w:r w:rsidRPr="003E28FD">
        <w:rPr>
          <w:rFonts w:ascii="Verdana" w:eastAsia="Times New Roman" w:hAnsi="Verdana" w:cs="Times New Roman"/>
          <w:color w:val="000000"/>
          <w:sz w:val="15"/>
          <w:szCs w:val="15"/>
          <w:lang w:eastAsia="bg-BG"/>
        </w:rPr>
        <w:t>jpg</w:t>
      </w:r>
      <w:proofErr w:type="spellEnd"/>
      <w:r w:rsidRPr="003E28FD">
        <w:rPr>
          <w:rFonts w:ascii="Verdana" w:eastAsia="Times New Roman" w:hAnsi="Verdana" w:cs="Times New Roman"/>
          <w:color w:val="000000"/>
          <w:sz w:val="15"/>
          <w:szCs w:val="15"/>
          <w:lang w:eastAsia="bg-BG"/>
        </w:rPr>
        <w:t xml:space="preserve"> на интернет адрес:</w:t>
      </w:r>
    </w:p>
    <w:p w:rsidR="003E28FD" w:rsidRPr="003E28FD" w:rsidRDefault="009D4F58" w:rsidP="003E28FD">
      <w:pPr>
        <w:shd w:val="clear" w:color="auto" w:fill="FEFEFE"/>
        <w:spacing w:before="100" w:beforeAutospacing="1" w:after="100" w:afterAutospacing="1" w:line="240" w:lineRule="auto"/>
        <w:rPr>
          <w:rFonts w:ascii="Verdana" w:eastAsia="Times New Roman" w:hAnsi="Verdana" w:cs="Times New Roman"/>
          <w:color w:val="000000"/>
          <w:sz w:val="15"/>
          <w:szCs w:val="15"/>
          <w:lang w:eastAsia="bg-BG"/>
        </w:rPr>
      </w:pPr>
      <w:hyperlink r:id="rId10" w:history="1">
        <w:r w:rsidR="003E28FD" w:rsidRPr="003E28FD">
          <w:rPr>
            <w:rFonts w:ascii="Verdana" w:eastAsia="Times New Roman" w:hAnsi="Verdana" w:cs="Times New Roman"/>
            <w:color w:val="333333"/>
            <w:sz w:val="15"/>
            <w:u w:val="single"/>
            <w:lang w:eastAsia="bg-BG"/>
          </w:rPr>
          <w:t>http://ec.europa.eu/europeaid/work/visibility/index_en.htm</w:t>
        </w:r>
      </w:hyperlink>
      <w:r w:rsidR="003E28FD" w:rsidRPr="003E28FD">
        <w:rPr>
          <w:rFonts w:ascii="Verdana" w:eastAsia="Times New Roman" w:hAnsi="Verdana" w:cs="Times New Roman"/>
          <w:color w:val="000000"/>
          <w:sz w:val="15"/>
          <w:szCs w:val="15"/>
          <w:lang w:eastAsia="bg-BG"/>
        </w:rPr>
        <w:t>.</w:t>
      </w:r>
    </w:p>
    <w:sectPr w:rsidR="003E28FD" w:rsidRPr="003E28FD" w:rsidSect="00AD1C73">
      <w:pgSz w:w="11906" w:h="16838"/>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8928F0"/>
    <w:multiLevelType w:val="multilevel"/>
    <w:tmpl w:val="37C87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displayVerticalDrawingGridEvery w:val="2"/>
  <w:characterSpacingControl w:val="doNotCompress"/>
  <w:compat/>
  <w:rsids>
    <w:rsidRoot w:val="003E28FD"/>
    <w:rsid w:val="000726F4"/>
    <w:rsid w:val="00095AE0"/>
    <w:rsid w:val="000A1558"/>
    <w:rsid w:val="000D6B00"/>
    <w:rsid w:val="003E28FD"/>
    <w:rsid w:val="00405F29"/>
    <w:rsid w:val="006C6958"/>
    <w:rsid w:val="009D4F58"/>
    <w:rsid w:val="00AD1C73"/>
    <w:rsid w:val="00C96B59"/>
    <w:rsid w:val="00CC09D5"/>
    <w:rsid w:val="00D07D73"/>
    <w:rsid w:val="00DC4B5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F29"/>
  </w:style>
  <w:style w:type="paragraph" w:styleId="1">
    <w:name w:val="heading 1"/>
    <w:basedOn w:val="a"/>
    <w:link w:val="10"/>
    <w:uiPriority w:val="9"/>
    <w:qFormat/>
    <w:rsid w:val="003E28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3E28FD"/>
    <w:rPr>
      <w:rFonts w:ascii="Times New Roman" w:eastAsia="Times New Roman" w:hAnsi="Times New Roman" w:cs="Times New Roman"/>
      <w:b/>
      <w:bCs/>
      <w:kern w:val="36"/>
      <w:sz w:val="48"/>
      <w:szCs w:val="48"/>
      <w:lang w:eastAsia="bg-BG"/>
    </w:rPr>
  </w:style>
  <w:style w:type="paragraph" w:customStyle="1" w:styleId="title">
    <w:name w:val="title"/>
    <w:basedOn w:val="a"/>
    <w:rsid w:val="003E28FD"/>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apple-converted-space">
    <w:name w:val="apple-converted-space"/>
    <w:basedOn w:val="a0"/>
    <w:rsid w:val="003E28FD"/>
  </w:style>
  <w:style w:type="paragraph" w:customStyle="1" w:styleId="buttons">
    <w:name w:val="buttons"/>
    <w:basedOn w:val="a"/>
    <w:rsid w:val="003E28FD"/>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3">
    <w:name w:val="Hyperlink"/>
    <w:basedOn w:val="a0"/>
    <w:uiPriority w:val="99"/>
    <w:semiHidden/>
    <w:unhideWhenUsed/>
    <w:rsid w:val="003E28FD"/>
    <w:rPr>
      <w:color w:val="0000FF"/>
      <w:u w:val="single"/>
    </w:rPr>
  </w:style>
  <w:style w:type="character" w:styleId="a4">
    <w:name w:val="FollowedHyperlink"/>
    <w:basedOn w:val="a0"/>
    <w:uiPriority w:val="99"/>
    <w:semiHidden/>
    <w:unhideWhenUsed/>
    <w:rsid w:val="003E28FD"/>
    <w:rPr>
      <w:color w:val="800080"/>
      <w:u w:val="single"/>
    </w:rPr>
  </w:style>
  <w:style w:type="paragraph" w:styleId="a5">
    <w:name w:val="Normal (Web)"/>
    <w:basedOn w:val="a"/>
    <w:uiPriority w:val="99"/>
    <w:unhideWhenUsed/>
    <w:rsid w:val="003E28FD"/>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samedocreference">
    <w:name w:val="samedocreference"/>
    <w:basedOn w:val="a0"/>
    <w:rsid w:val="003E28FD"/>
  </w:style>
  <w:style w:type="character" w:customStyle="1" w:styleId="newdocreference">
    <w:name w:val="newdocreference"/>
    <w:basedOn w:val="a0"/>
    <w:rsid w:val="003E28FD"/>
  </w:style>
  <w:style w:type="character" w:customStyle="1" w:styleId="event">
    <w:name w:val="event"/>
    <w:basedOn w:val="a0"/>
    <w:rsid w:val="003E28FD"/>
  </w:style>
  <w:style w:type="character" w:customStyle="1" w:styleId="date">
    <w:name w:val="date"/>
    <w:basedOn w:val="a0"/>
    <w:rsid w:val="003E28FD"/>
  </w:style>
  <w:style w:type="character" w:customStyle="1" w:styleId="text">
    <w:name w:val="text"/>
    <w:basedOn w:val="a0"/>
    <w:rsid w:val="003E28FD"/>
  </w:style>
  <w:style w:type="character" w:styleId="a6">
    <w:name w:val="Strong"/>
    <w:basedOn w:val="a0"/>
    <w:uiPriority w:val="22"/>
    <w:qFormat/>
    <w:rsid w:val="003E28FD"/>
    <w:rPr>
      <w:b/>
      <w:bCs/>
    </w:rPr>
  </w:style>
  <w:style w:type="character" w:styleId="a7">
    <w:name w:val="Emphasis"/>
    <w:basedOn w:val="a0"/>
    <w:uiPriority w:val="20"/>
    <w:qFormat/>
    <w:rsid w:val="003E28FD"/>
    <w:rPr>
      <w:i/>
      <w:iCs/>
    </w:rPr>
  </w:style>
  <w:style w:type="paragraph" w:customStyle="1" w:styleId="text1">
    <w:name w:val="text1"/>
    <w:basedOn w:val="a"/>
    <w:rsid w:val="003E28F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z-">
    <w:name w:val="HTML Top of Form"/>
    <w:basedOn w:val="a"/>
    <w:next w:val="a"/>
    <w:link w:val="z-0"/>
    <w:hidden/>
    <w:uiPriority w:val="99"/>
    <w:semiHidden/>
    <w:unhideWhenUsed/>
    <w:rsid w:val="003E28FD"/>
    <w:pPr>
      <w:pBdr>
        <w:bottom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0">
    <w:name w:val="z-Начало формуляр Знак"/>
    <w:basedOn w:val="a0"/>
    <w:link w:val="z-"/>
    <w:uiPriority w:val="99"/>
    <w:semiHidden/>
    <w:rsid w:val="003E28FD"/>
    <w:rPr>
      <w:rFonts w:ascii="Arial" w:eastAsia="Times New Roman" w:hAnsi="Arial" w:cs="Arial"/>
      <w:vanish/>
      <w:sz w:val="16"/>
      <w:szCs w:val="16"/>
      <w:lang w:eastAsia="bg-BG"/>
    </w:rPr>
  </w:style>
  <w:style w:type="paragraph" w:styleId="z-1">
    <w:name w:val="HTML Bottom of Form"/>
    <w:basedOn w:val="a"/>
    <w:next w:val="a"/>
    <w:link w:val="z-2"/>
    <w:hidden/>
    <w:uiPriority w:val="99"/>
    <w:semiHidden/>
    <w:unhideWhenUsed/>
    <w:rsid w:val="003E28FD"/>
    <w:pPr>
      <w:pBdr>
        <w:top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2">
    <w:name w:val="z-Край формуляр Знак"/>
    <w:basedOn w:val="a0"/>
    <w:link w:val="z-1"/>
    <w:uiPriority w:val="99"/>
    <w:semiHidden/>
    <w:rsid w:val="003E28FD"/>
    <w:rPr>
      <w:rFonts w:ascii="Arial" w:eastAsia="Times New Roman" w:hAnsi="Arial" w:cs="Arial"/>
      <w:vanish/>
      <w:sz w:val="16"/>
      <w:szCs w:val="16"/>
      <w:lang w:eastAsia="bg-BG"/>
    </w:rPr>
  </w:style>
  <w:style w:type="paragraph" w:customStyle="1" w:styleId="hint">
    <w:name w:val="hint"/>
    <w:basedOn w:val="a"/>
    <w:rsid w:val="003E28F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a8">
    <w:name w:val="Balloon Text"/>
    <w:basedOn w:val="a"/>
    <w:link w:val="a9"/>
    <w:uiPriority w:val="99"/>
    <w:semiHidden/>
    <w:unhideWhenUsed/>
    <w:rsid w:val="003E28FD"/>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3E28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63791369">
      <w:bodyDiv w:val="1"/>
      <w:marLeft w:val="0"/>
      <w:marRight w:val="0"/>
      <w:marTop w:val="0"/>
      <w:marBottom w:val="0"/>
      <w:divBdr>
        <w:top w:val="none" w:sz="0" w:space="0" w:color="auto"/>
        <w:left w:val="none" w:sz="0" w:space="0" w:color="auto"/>
        <w:bottom w:val="none" w:sz="0" w:space="0" w:color="auto"/>
        <w:right w:val="none" w:sz="0" w:space="0" w:color="auto"/>
      </w:divBdr>
      <w:divsChild>
        <w:div w:id="1898317661">
          <w:marLeft w:val="0"/>
          <w:marRight w:val="0"/>
          <w:marTop w:val="0"/>
          <w:marBottom w:val="0"/>
          <w:divBdr>
            <w:top w:val="none" w:sz="0" w:space="0" w:color="auto"/>
            <w:left w:val="none" w:sz="0" w:space="0" w:color="auto"/>
            <w:bottom w:val="none" w:sz="0" w:space="0" w:color="auto"/>
            <w:right w:val="none" w:sz="0" w:space="0" w:color="auto"/>
          </w:divBdr>
          <w:divsChild>
            <w:div w:id="567345775">
              <w:marLeft w:val="0"/>
              <w:marRight w:val="0"/>
              <w:marTop w:val="0"/>
              <w:marBottom w:val="0"/>
              <w:divBdr>
                <w:top w:val="none" w:sz="0" w:space="0" w:color="auto"/>
                <w:left w:val="none" w:sz="0" w:space="0" w:color="auto"/>
                <w:bottom w:val="none" w:sz="0" w:space="0" w:color="auto"/>
                <w:right w:val="none" w:sz="0" w:space="0" w:color="auto"/>
              </w:divBdr>
              <w:divsChild>
                <w:div w:id="1690982731">
                  <w:marLeft w:val="0"/>
                  <w:marRight w:val="0"/>
                  <w:marTop w:val="0"/>
                  <w:marBottom w:val="0"/>
                  <w:divBdr>
                    <w:top w:val="none" w:sz="0" w:space="0" w:color="auto"/>
                    <w:left w:val="none" w:sz="0" w:space="0" w:color="auto"/>
                    <w:bottom w:val="none" w:sz="0" w:space="0" w:color="auto"/>
                    <w:right w:val="none" w:sz="0" w:space="0" w:color="auto"/>
                  </w:divBdr>
                  <w:divsChild>
                    <w:div w:id="18119835">
                      <w:marLeft w:val="0"/>
                      <w:marRight w:val="0"/>
                      <w:marTop w:val="626"/>
                      <w:marBottom w:val="626"/>
                      <w:divBdr>
                        <w:top w:val="none" w:sz="0" w:space="0" w:color="auto"/>
                        <w:left w:val="none" w:sz="0" w:space="0" w:color="auto"/>
                        <w:bottom w:val="none" w:sz="0" w:space="0" w:color="auto"/>
                        <w:right w:val="none" w:sz="0" w:space="0" w:color="auto"/>
                      </w:divBdr>
                      <w:divsChild>
                        <w:div w:id="1641617009">
                          <w:marLeft w:val="0"/>
                          <w:marRight w:val="0"/>
                          <w:marTop w:val="0"/>
                          <w:marBottom w:val="0"/>
                          <w:divBdr>
                            <w:top w:val="none" w:sz="0" w:space="0" w:color="auto"/>
                            <w:left w:val="none" w:sz="0" w:space="0" w:color="auto"/>
                            <w:bottom w:val="none" w:sz="0" w:space="0" w:color="auto"/>
                            <w:right w:val="none" w:sz="0" w:space="0" w:color="auto"/>
                          </w:divBdr>
                          <w:divsChild>
                            <w:div w:id="764228417">
                              <w:marLeft w:val="0"/>
                              <w:marRight w:val="0"/>
                              <w:marTop w:val="0"/>
                              <w:marBottom w:val="0"/>
                              <w:divBdr>
                                <w:top w:val="none" w:sz="0" w:space="0" w:color="auto"/>
                                <w:left w:val="none" w:sz="0" w:space="0" w:color="auto"/>
                                <w:bottom w:val="none" w:sz="0" w:space="0" w:color="auto"/>
                                <w:right w:val="none" w:sz="0" w:space="0" w:color="auto"/>
                              </w:divBdr>
                              <w:divsChild>
                                <w:div w:id="1318024997">
                                  <w:marLeft w:val="0"/>
                                  <w:marRight w:val="0"/>
                                  <w:marTop w:val="0"/>
                                  <w:marBottom w:val="0"/>
                                  <w:divBdr>
                                    <w:top w:val="none" w:sz="0" w:space="0" w:color="auto"/>
                                    <w:left w:val="none" w:sz="0" w:space="0" w:color="auto"/>
                                    <w:bottom w:val="none" w:sz="0" w:space="0" w:color="auto"/>
                                    <w:right w:val="none" w:sz="0" w:space="0" w:color="auto"/>
                                  </w:divBdr>
                                </w:div>
                                <w:div w:id="1456408610">
                                  <w:marLeft w:val="0"/>
                                  <w:marRight w:val="0"/>
                                  <w:marTop w:val="0"/>
                                  <w:marBottom w:val="0"/>
                                  <w:divBdr>
                                    <w:top w:val="none" w:sz="0" w:space="0" w:color="auto"/>
                                    <w:left w:val="none" w:sz="0" w:space="0" w:color="auto"/>
                                    <w:bottom w:val="none" w:sz="0" w:space="0" w:color="auto"/>
                                    <w:right w:val="none" w:sz="0" w:space="0" w:color="auto"/>
                                  </w:divBdr>
                                  <w:divsChild>
                                    <w:div w:id="2071492650">
                                      <w:marLeft w:val="0"/>
                                      <w:marRight w:val="0"/>
                                      <w:marTop w:val="0"/>
                                      <w:marBottom w:val="0"/>
                                      <w:divBdr>
                                        <w:top w:val="none" w:sz="0" w:space="0" w:color="auto"/>
                                        <w:left w:val="none" w:sz="0" w:space="0" w:color="auto"/>
                                        <w:bottom w:val="none" w:sz="0" w:space="0" w:color="auto"/>
                                        <w:right w:val="none" w:sz="0" w:space="0" w:color="auto"/>
                                      </w:divBdr>
                                    </w:div>
                                    <w:div w:id="194316734">
                                      <w:marLeft w:val="0"/>
                                      <w:marRight w:val="0"/>
                                      <w:marTop w:val="0"/>
                                      <w:marBottom w:val="0"/>
                                      <w:divBdr>
                                        <w:top w:val="none" w:sz="0" w:space="0" w:color="auto"/>
                                        <w:left w:val="none" w:sz="0" w:space="0" w:color="auto"/>
                                        <w:bottom w:val="none" w:sz="0" w:space="0" w:color="auto"/>
                                        <w:right w:val="none" w:sz="0" w:space="0" w:color="auto"/>
                                      </w:divBdr>
                                    </w:div>
                                  </w:divsChild>
                                </w:div>
                                <w:div w:id="89816100">
                                  <w:marLeft w:val="0"/>
                                  <w:marRight w:val="0"/>
                                  <w:marTop w:val="0"/>
                                  <w:marBottom w:val="0"/>
                                  <w:divBdr>
                                    <w:top w:val="none" w:sz="0" w:space="0" w:color="auto"/>
                                    <w:left w:val="none" w:sz="0" w:space="0" w:color="auto"/>
                                    <w:bottom w:val="none" w:sz="0" w:space="0" w:color="auto"/>
                                    <w:right w:val="none" w:sz="0" w:space="0" w:color="auto"/>
                                  </w:divBdr>
                                  <w:divsChild>
                                    <w:div w:id="1907257119">
                                      <w:marLeft w:val="0"/>
                                      <w:marRight w:val="0"/>
                                      <w:marTop w:val="0"/>
                                      <w:marBottom w:val="0"/>
                                      <w:divBdr>
                                        <w:top w:val="none" w:sz="0" w:space="0" w:color="auto"/>
                                        <w:left w:val="none" w:sz="0" w:space="0" w:color="auto"/>
                                        <w:bottom w:val="none" w:sz="0" w:space="0" w:color="auto"/>
                                        <w:right w:val="none" w:sz="0" w:space="0" w:color="auto"/>
                                      </w:divBdr>
                                      <w:divsChild>
                                        <w:div w:id="93476264">
                                          <w:marLeft w:val="0"/>
                                          <w:marRight w:val="0"/>
                                          <w:marTop w:val="0"/>
                                          <w:marBottom w:val="0"/>
                                          <w:divBdr>
                                            <w:top w:val="none" w:sz="0" w:space="0" w:color="auto"/>
                                            <w:left w:val="none" w:sz="0" w:space="0" w:color="auto"/>
                                            <w:bottom w:val="none" w:sz="0" w:space="0" w:color="auto"/>
                                            <w:right w:val="none" w:sz="0" w:space="0" w:color="auto"/>
                                          </w:divBdr>
                                        </w:div>
                                        <w:div w:id="811675201">
                                          <w:marLeft w:val="0"/>
                                          <w:marRight w:val="0"/>
                                          <w:marTop w:val="0"/>
                                          <w:marBottom w:val="0"/>
                                          <w:divBdr>
                                            <w:top w:val="none" w:sz="0" w:space="0" w:color="auto"/>
                                            <w:left w:val="none" w:sz="0" w:space="0" w:color="auto"/>
                                            <w:bottom w:val="none" w:sz="0" w:space="0" w:color="auto"/>
                                            <w:right w:val="none" w:sz="0" w:space="0" w:color="auto"/>
                                          </w:divBdr>
                                        </w:div>
                                        <w:div w:id="2014063882">
                                          <w:marLeft w:val="0"/>
                                          <w:marRight w:val="0"/>
                                          <w:marTop w:val="0"/>
                                          <w:marBottom w:val="0"/>
                                          <w:divBdr>
                                            <w:top w:val="none" w:sz="0" w:space="0" w:color="auto"/>
                                            <w:left w:val="none" w:sz="0" w:space="0" w:color="auto"/>
                                            <w:bottom w:val="none" w:sz="0" w:space="0" w:color="auto"/>
                                            <w:right w:val="none" w:sz="0" w:space="0" w:color="auto"/>
                                          </w:divBdr>
                                        </w:div>
                                      </w:divsChild>
                                    </w:div>
                                    <w:div w:id="27529520">
                                      <w:marLeft w:val="0"/>
                                      <w:marRight w:val="0"/>
                                      <w:marTop w:val="0"/>
                                      <w:marBottom w:val="0"/>
                                      <w:divBdr>
                                        <w:top w:val="none" w:sz="0" w:space="0" w:color="auto"/>
                                        <w:left w:val="none" w:sz="0" w:space="0" w:color="auto"/>
                                        <w:bottom w:val="none" w:sz="0" w:space="0" w:color="auto"/>
                                        <w:right w:val="none" w:sz="0" w:space="0" w:color="auto"/>
                                      </w:divBdr>
                                      <w:divsChild>
                                        <w:div w:id="462507297">
                                          <w:marLeft w:val="0"/>
                                          <w:marRight w:val="0"/>
                                          <w:marTop w:val="0"/>
                                          <w:marBottom w:val="0"/>
                                          <w:divBdr>
                                            <w:top w:val="none" w:sz="0" w:space="0" w:color="auto"/>
                                            <w:left w:val="none" w:sz="0" w:space="0" w:color="auto"/>
                                            <w:bottom w:val="none" w:sz="0" w:space="0" w:color="auto"/>
                                            <w:right w:val="none" w:sz="0" w:space="0" w:color="auto"/>
                                          </w:divBdr>
                                        </w:div>
                                        <w:div w:id="2099016060">
                                          <w:marLeft w:val="0"/>
                                          <w:marRight w:val="0"/>
                                          <w:marTop w:val="0"/>
                                          <w:marBottom w:val="0"/>
                                          <w:divBdr>
                                            <w:top w:val="none" w:sz="0" w:space="0" w:color="auto"/>
                                            <w:left w:val="none" w:sz="0" w:space="0" w:color="auto"/>
                                            <w:bottom w:val="none" w:sz="0" w:space="0" w:color="auto"/>
                                            <w:right w:val="none" w:sz="0" w:space="0" w:color="auto"/>
                                          </w:divBdr>
                                        </w:div>
                                        <w:div w:id="1473450376">
                                          <w:marLeft w:val="0"/>
                                          <w:marRight w:val="0"/>
                                          <w:marTop w:val="0"/>
                                          <w:marBottom w:val="0"/>
                                          <w:divBdr>
                                            <w:top w:val="none" w:sz="0" w:space="0" w:color="auto"/>
                                            <w:left w:val="none" w:sz="0" w:space="0" w:color="auto"/>
                                            <w:bottom w:val="none" w:sz="0" w:space="0" w:color="auto"/>
                                            <w:right w:val="none" w:sz="0" w:space="0" w:color="auto"/>
                                          </w:divBdr>
                                        </w:div>
                                        <w:div w:id="287859615">
                                          <w:marLeft w:val="0"/>
                                          <w:marRight w:val="0"/>
                                          <w:marTop w:val="0"/>
                                          <w:marBottom w:val="0"/>
                                          <w:divBdr>
                                            <w:top w:val="none" w:sz="0" w:space="0" w:color="auto"/>
                                            <w:left w:val="none" w:sz="0" w:space="0" w:color="auto"/>
                                            <w:bottom w:val="none" w:sz="0" w:space="0" w:color="auto"/>
                                            <w:right w:val="none" w:sz="0" w:space="0" w:color="auto"/>
                                          </w:divBdr>
                                        </w:div>
                                        <w:div w:id="2093043177">
                                          <w:marLeft w:val="0"/>
                                          <w:marRight w:val="0"/>
                                          <w:marTop w:val="0"/>
                                          <w:marBottom w:val="0"/>
                                          <w:divBdr>
                                            <w:top w:val="none" w:sz="0" w:space="0" w:color="auto"/>
                                            <w:left w:val="none" w:sz="0" w:space="0" w:color="auto"/>
                                            <w:bottom w:val="none" w:sz="0" w:space="0" w:color="auto"/>
                                            <w:right w:val="none" w:sz="0" w:space="0" w:color="auto"/>
                                          </w:divBdr>
                                        </w:div>
                                        <w:div w:id="2012486982">
                                          <w:marLeft w:val="0"/>
                                          <w:marRight w:val="0"/>
                                          <w:marTop w:val="0"/>
                                          <w:marBottom w:val="0"/>
                                          <w:divBdr>
                                            <w:top w:val="none" w:sz="0" w:space="0" w:color="auto"/>
                                            <w:left w:val="none" w:sz="0" w:space="0" w:color="auto"/>
                                            <w:bottom w:val="none" w:sz="0" w:space="0" w:color="auto"/>
                                            <w:right w:val="none" w:sz="0" w:space="0" w:color="auto"/>
                                          </w:divBdr>
                                        </w:div>
                                        <w:div w:id="223882426">
                                          <w:marLeft w:val="0"/>
                                          <w:marRight w:val="0"/>
                                          <w:marTop w:val="0"/>
                                          <w:marBottom w:val="0"/>
                                          <w:divBdr>
                                            <w:top w:val="none" w:sz="0" w:space="0" w:color="auto"/>
                                            <w:left w:val="none" w:sz="0" w:space="0" w:color="auto"/>
                                            <w:bottom w:val="none" w:sz="0" w:space="0" w:color="auto"/>
                                            <w:right w:val="none" w:sz="0" w:space="0" w:color="auto"/>
                                          </w:divBdr>
                                        </w:div>
                                      </w:divsChild>
                                    </w:div>
                                    <w:div w:id="171843253">
                                      <w:marLeft w:val="0"/>
                                      <w:marRight w:val="0"/>
                                      <w:marTop w:val="0"/>
                                      <w:marBottom w:val="0"/>
                                      <w:divBdr>
                                        <w:top w:val="none" w:sz="0" w:space="0" w:color="auto"/>
                                        <w:left w:val="none" w:sz="0" w:space="0" w:color="auto"/>
                                        <w:bottom w:val="none" w:sz="0" w:space="0" w:color="auto"/>
                                        <w:right w:val="none" w:sz="0" w:space="0" w:color="auto"/>
                                      </w:divBdr>
                                      <w:divsChild>
                                        <w:div w:id="2089618364">
                                          <w:marLeft w:val="0"/>
                                          <w:marRight w:val="0"/>
                                          <w:marTop w:val="0"/>
                                          <w:marBottom w:val="0"/>
                                          <w:divBdr>
                                            <w:top w:val="none" w:sz="0" w:space="0" w:color="auto"/>
                                            <w:left w:val="none" w:sz="0" w:space="0" w:color="auto"/>
                                            <w:bottom w:val="none" w:sz="0" w:space="0" w:color="auto"/>
                                            <w:right w:val="none" w:sz="0" w:space="0" w:color="auto"/>
                                          </w:divBdr>
                                        </w:div>
                                        <w:div w:id="1143084507">
                                          <w:marLeft w:val="0"/>
                                          <w:marRight w:val="0"/>
                                          <w:marTop w:val="0"/>
                                          <w:marBottom w:val="0"/>
                                          <w:divBdr>
                                            <w:top w:val="none" w:sz="0" w:space="0" w:color="auto"/>
                                            <w:left w:val="none" w:sz="0" w:space="0" w:color="auto"/>
                                            <w:bottom w:val="none" w:sz="0" w:space="0" w:color="auto"/>
                                            <w:right w:val="none" w:sz="0" w:space="0" w:color="auto"/>
                                          </w:divBdr>
                                        </w:div>
                                      </w:divsChild>
                                    </w:div>
                                    <w:div w:id="1814254545">
                                      <w:marLeft w:val="0"/>
                                      <w:marRight w:val="0"/>
                                      <w:marTop w:val="0"/>
                                      <w:marBottom w:val="0"/>
                                      <w:divBdr>
                                        <w:top w:val="none" w:sz="0" w:space="0" w:color="auto"/>
                                        <w:left w:val="none" w:sz="0" w:space="0" w:color="auto"/>
                                        <w:bottom w:val="none" w:sz="0" w:space="0" w:color="auto"/>
                                        <w:right w:val="none" w:sz="0" w:space="0" w:color="auto"/>
                                      </w:divBdr>
                                      <w:divsChild>
                                        <w:div w:id="473180411">
                                          <w:marLeft w:val="0"/>
                                          <w:marRight w:val="0"/>
                                          <w:marTop w:val="0"/>
                                          <w:marBottom w:val="0"/>
                                          <w:divBdr>
                                            <w:top w:val="none" w:sz="0" w:space="0" w:color="auto"/>
                                            <w:left w:val="none" w:sz="0" w:space="0" w:color="auto"/>
                                            <w:bottom w:val="none" w:sz="0" w:space="0" w:color="auto"/>
                                            <w:right w:val="none" w:sz="0" w:space="0" w:color="auto"/>
                                          </w:divBdr>
                                        </w:div>
                                        <w:div w:id="1109013350">
                                          <w:marLeft w:val="0"/>
                                          <w:marRight w:val="0"/>
                                          <w:marTop w:val="0"/>
                                          <w:marBottom w:val="0"/>
                                          <w:divBdr>
                                            <w:top w:val="none" w:sz="0" w:space="0" w:color="auto"/>
                                            <w:left w:val="none" w:sz="0" w:space="0" w:color="auto"/>
                                            <w:bottom w:val="none" w:sz="0" w:space="0" w:color="auto"/>
                                            <w:right w:val="none" w:sz="0" w:space="0" w:color="auto"/>
                                          </w:divBdr>
                                        </w:div>
                                      </w:divsChild>
                                    </w:div>
                                    <w:div w:id="979655920">
                                      <w:marLeft w:val="0"/>
                                      <w:marRight w:val="0"/>
                                      <w:marTop w:val="0"/>
                                      <w:marBottom w:val="0"/>
                                      <w:divBdr>
                                        <w:top w:val="none" w:sz="0" w:space="0" w:color="auto"/>
                                        <w:left w:val="none" w:sz="0" w:space="0" w:color="auto"/>
                                        <w:bottom w:val="none" w:sz="0" w:space="0" w:color="auto"/>
                                        <w:right w:val="none" w:sz="0" w:space="0" w:color="auto"/>
                                      </w:divBdr>
                                      <w:divsChild>
                                        <w:div w:id="276182315">
                                          <w:marLeft w:val="0"/>
                                          <w:marRight w:val="0"/>
                                          <w:marTop w:val="0"/>
                                          <w:marBottom w:val="0"/>
                                          <w:divBdr>
                                            <w:top w:val="none" w:sz="0" w:space="0" w:color="auto"/>
                                            <w:left w:val="none" w:sz="0" w:space="0" w:color="auto"/>
                                            <w:bottom w:val="none" w:sz="0" w:space="0" w:color="auto"/>
                                            <w:right w:val="none" w:sz="0" w:space="0" w:color="auto"/>
                                          </w:divBdr>
                                        </w:div>
                                        <w:div w:id="148500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064989">
                                  <w:marLeft w:val="0"/>
                                  <w:marRight w:val="0"/>
                                  <w:marTop w:val="0"/>
                                  <w:marBottom w:val="0"/>
                                  <w:divBdr>
                                    <w:top w:val="none" w:sz="0" w:space="0" w:color="auto"/>
                                    <w:left w:val="none" w:sz="0" w:space="0" w:color="auto"/>
                                    <w:bottom w:val="none" w:sz="0" w:space="0" w:color="auto"/>
                                    <w:right w:val="none" w:sz="0" w:space="0" w:color="auto"/>
                                  </w:divBdr>
                                  <w:divsChild>
                                    <w:div w:id="988825909">
                                      <w:marLeft w:val="0"/>
                                      <w:marRight w:val="0"/>
                                      <w:marTop w:val="0"/>
                                      <w:marBottom w:val="0"/>
                                      <w:divBdr>
                                        <w:top w:val="none" w:sz="0" w:space="0" w:color="auto"/>
                                        <w:left w:val="none" w:sz="0" w:space="0" w:color="auto"/>
                                        <w:bottom w:val="none" w:sz="0" w:space="0" w:color="auto"/>
                                        <w:right w:val="none" w:sz="0" w:space="0" w:color="auto"/>
                                      </w:divBdr>
                                      <w:divsChild>
                                        <w:div w:id="494879930">
                                          <w:marLeft w:val="0"/>
                                          <w:marRight w:val="0"/>
                                          <w:marTop w:val="0"/>
                                          <w:marBottom w:val="0"/>
                                          <w:divBdr>
                                            <w:top w:val="none" w:sz="0" w:space="0" w:color="auto"/>
                                            <w:left w:val="none" w:sz="0" w:space="0" w:color="auto"/>
                                            <w:bottom w:val="none" w:sz="0" w:space="0" w:color="auto"/>
                                            <w:right w:val="none" w:sz="0" w:space="0" w:color="auto"/>
                                          </w:divBdr>
                                        </w:div>
                                        <w:div w:id="932737203">
                                          <w:marLeft w:val="0"/>
                                          <w:marRight w:val="0"/>
                                          <w:marTop w:val="0"/>
                                          <w:marBottom w:val="0"/>
                                          <w:divBdr>
                                            <w:top w:val="none" w:sz="0" w:space="0" w:color="auto"/>
                                            <w:left w:val="none" w:sz="0" w:space="0" w:color="auto"/>
                                            <w:bottom w:val="none" w:sz="0" w:space="0" w:color="auto"/>
                                            <w:right w:val="none" w:sz="0" w:space="0" w:color="auto"/>
                                          </w:divBdr>
                                        </w:div>
                                      </w:divsChild>
                                    </w:div>
                                    <w:div w:id="15356068">
                                      <w:marLeft w:val="0"/>
                                      <w:marRight w:val="0"/>
                                      <w:marTop w:val="0"/>
                                      <w:marBottom w:val="0"/>
                                      <w:divBdr>
                                        <w:top w:val="none" w:sz="0" w:space="0" w:color="auto"/>
                                        <w:left w:val="none" w:sz="0" w:space="0" w:color="auto"/>
                                        <w:bottom w:val="none" w:sz="0" w:space="0" w:color="auto"/>
                                        <w:right w:val="none" w:sz="0" w:space="0" w:color="auto"/>
                                      </w:divBdr>
                                      <w:divsChild>
                                        <w:div w:id="78722654">
                                          <w:marLeft w:val="0"/>
                                          <w:marRight w:val="0"/>
                                          <w:marTop w:val="0"/>
                                          <w:marBottom w:val="0"/>
                                          <w:divBdr>
                                            <w:top w:val="none" w:sz="0" w:space="0" w:color="auto"/>
                                            <w:left w:val="none" w:sz="0" w:space="0" w:color="auto"/>
                                            <w:bottom w:val="none" w:sz="0" w:space="0" w:color="auto"/>
                                            <w:right w:val="none" w:sz="0" w:space="0" w:color="auto"/>
                                          </w:divBdr>
                                        </w:div>
                                        <w:div w:id="1001390615">
                                          <w:marLeft w:val="0"/>
                                          <w:marRight w:val="0"/>
                                          <w:marTop w:val="0"/>
                                          <w:marBottom w:val="0"/>
                                          <w:divBdr>
                                            <w:top w:val="none" w:sz="0" w:space="0" w:color="auto"/>
                                            <w:left w:val="none" w:sz="0" w:space="0" w:color="auto"/>
                                            <w:bottom w:val="none" w:sz="0" w:space="0" w:color="auto"/>
                                            <w:right w:val="none" w:sz="0" w:space="0" w:color="auto"/>
                                          </w:divBdr>
                                        </w:div>
                                        <w:div w:id="1037194596">
                                          <w:marLeft w:val="0"/>
                                          <w:marRight w:val="0"/>
                                          <w:marTop w:val="0"/>
                                          <w:marBottom w:val="0"/>
                                          <w:divBdr>
                                            <w:top w:val="none" w:sz="0" w:space="0" w:color="auto"/>
                                            <w:left w:val="none" w:sz="0" w:space="0" w:color="auto"/>
                                            <w:bottom w:val="none" w:sz="0" w:space="0" w:color="auto"/>
                                            <w:right w:val="none" w:sz="0" w:space="0" w:color="auto"/>
                                          </w:divBdr>
                                        </w:div>
                                        <w:div w:id="1828665872">
                                          <w:marLeft w:val="0"/>
                                          <w:marRight w:val="0"/>
                                          <w:marTop w:val="0"/>
                                          <w:marBottom w:val="0"/>
                                          <w:divBdr>
                                            <w:top w:val="none" w:sz="0" w:space="0" w:color="auto"/>
                                            <w:left w:val="none" w:sz="0" w:space="0" w:color="auto"/>
                                            <w:bottom w:val="none" w:sz="0" w:space="0" w:color="auto"/>
                                            <w:right w:val="none" w:sz="0" w:space="0" w:color="auto"/>
                                          </w:divBdr>
                                        </w:div>
                                        <w:div w:id="423767227">
                                          <w:marLeft w:val="0"/>
                                          <w:marRight w:val="0"/>
                                          <w:marTop w:val="0"/>
                                          <w:marBottom w:val="0"/>
                                          <w:divBdr>
                                            <w:top w:val="none" w:sz="0" w:space="0" w:color="auto"/>
                                            <w:left w:val="none" w:sz="0" w:space="0" w:color="auto"/>
                                            <w:bottom w:val="none" w:sz="0" w:space="0" w:color="auto"/>
                                            <w:right w:val="none" w:sz="0" w:space="0" w:color="auto"/>
                                          </w:divBdr>
                                        </w:div>
                                        <w:div w:id="194850190">
                                          <w:marLeft w:val="0"/>
                                          <w:marRight w:val="0"/>
                                          <w:marTop w:val="0"/>
                                          <w:marBottom w:val="0"/>
                                          <w:divBdr>
                                            <w:top w:val="none" w:sz="0" w:space="0" w:color="auto"/>
                                            <w:left w:val="none" w:sz="0" w:space="0" w:color="auto"/>
                                            <w:bottom w:val="none" w:sz="0" w:space="0" w:color="auto"/>
                                            <w:right w:val="none" w:sz="0" w:space="0" w:color="auto"/>
                                          </w:divBdr>
                                        </w:div>
                                        <w:div w:id="873805304">
                                          <w:marLeft w:val="0"/>
                                          <w:marRight w:val="0"/>
                                          <w:marTop w:val="0"/>
                                          <w:marBottom w:val="0"/>
                                          <w:divBdr>
                                            <w:top w:val="none" w:sz="0" w:space="0" w:color="auto"/>
                                            <w:left w:val="none" w:sz="0" w:space="0" w:color="auto"/>
                                            <w:bottom w:val="none" w:sz="0" w:space="0" w:color="auto"/>
                                            <w:right w:val="none" w:sz="0" w:space="0" w:color="auto"/>
                                          </w:divBdr>
                                        </w:div>
                                        <w:div w:id="45179045">
                                          <w:marLeft w:val="0"/>
                                          <w:marRight w:val="0"/>
                                          <w:marTop w:val="0"/>
                                          <w:marBottom w:val="0"/>
                                          <w:divBdr>
                                            <w:top w:val="none" w:sz="0" w:space="0" w:color="auto"/>
                                            <w:left w:val="none" w:sz="0" w:space="0" w:color="auto"/>
                                            <w:bottom w:val="none" w:sz="0" w:space="0" w:color="auto"/>
                                            <w:right w:val="none" w:sz="0" w:space="0" w:color="auto"/>
                                          </w:divBdr>
                                        </w:div>
                                        <w:div w:id="82766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509934">
                                  <w:marLeft w:val="0"/>
                                  <w:marRight w:val="0"/>
                                  <w:marTop w:val="0"/>
                                  <w:marBottom w:val="0"/>
                                  <w:divBdr>
                                    <w:top w:val="none" w:sz="0" w:space="0" w:color="auto"/>
                                    <w:left w:val="none" w:sz="0" w:space="0" w:color="auto"/>
                                    <w:bottom w:val="none" w:sz="0" w:space="0" w:color="auto"/>
                                    <w:right w:val="none" w:sz="0" w:space="0" w:color="auto"/>
                                  </w:divBdr>
                                  <w:divsChild>
                                    <w:div w:id="326249057">
                                      <w:marLeft w:val="0"/>
                                      <w:marRight w:val="0"/>
                                      <w:marTop w:val="0"/>
                                      <w:marBottom w:val="0"/>
                                      <w:divBdr>
                                        <w:top w:val="none" w:sz="0" w:space="0" w:color="auto"/>
                                        <w:left w:val="none" w:sz="0" w:space="0" w:color="auto"/>
                                        <w:bottom w:val="none" w:sz="0" w:space="0" w:color="auto"/>
                                        <w:right w:val="none" w:sz="0" w:space="0" w:color="auto"/>
                                      </w:divBdr>
                                      <w:divsChild>
                                        <w:div w:id="1314867176">
                                          <w:marLeft w:val="0"/>
                                          <w:marRight w:val="0"/>
                                          <w:marTop w:val="0"/>
                                          <w:marBottom w:val="0"/>
                                          <w:divBdr>
                                            <w:top w:val="none" w:sz="0" w:space="0" w:color="auto"/>
                                            <w:left w:val="none" w:sz="0" w:space="0" w:color="auto"/>
                                            <w:bottom w:val="none" w:sz="0" w:space="0" w:color="auto"/>
                                            <w:right w:val="none" w:sz="0" w:space="0" w:color="auto"/>
                                          </w:divBdr>
                                        </w:div>
                                        <w:div w:id="789056924">
                                          <w:marLeft w:val="0"/>
                                          <w:marRight w:val="0"/>
                                          <w:marTop w:val="0"/>
                                          <w:marBottom w:val="0"/>
                                          <w:divBdr>
                                            <w:top w:val="none" w:sz="0" w:space="0" w:color="auto"/>
                                            <w:left w:val="none" w:sz="0" w:space="0" w:color="auto"/>
                                            <w:bottom w:val="none" w:sz="0" w:space="0" w:color="auto"/>
                                            <w:right w:val="none" w:sz="0" w:space="0" w:color="auto"/>
                                          </w:divBdr>
                                        </w:div>
                                        <w:div w:id="390005308">
                                          <w:marLeft w:val="0"/>
                                          <w:marRight w:val="0"/>
                                          <w:marTop w:val="0"/>
                                          <w:marBottom w:val="0"/>
                                          <w:divBdr>
                                            <w:top w:val="none" w:sz="0" w:space="0" w:color="auto"/>
                                            <w:left w:val="none" w:sz="0" w:space="0" w:color="auto"/>
                                            <w:bottom w:val="none" w:sz="0" w:space="0" w:color="auto"/>
                                            <w:right w:val="none" w:sz="0" w:space="0" w:color="auto"/>
                                          </w:divBdr>
                                        </w:div>
                                        <w:div w:id="1065252600">
                                          <w:marLeft w:val="0"/>
                                          <w:marRight w:val="0"/>
                                          <w:marTop w:val="0"/>
                                          <w:marBottom w:val="0"/>
                                          <w:divBdr>
                                            <w:top w:val="none" w:sz="0" w:space="0" w:color="auto"/>
                                            <w:left w:val="none" w:sz="0" w:space="0" w:color="auto"/>
                                            <w:bottom w:val="none" w:sz="0" w:space="0" w:color="auto"/>
                                            <w:right w:val="none" w:sz="0" w:space="0" w:color="auto"/>
                                          </w:divBdr>
                                        </w:div>
                                        <w:div w:id="833105437">
                                          <w:marLeft w:val="0"/>
                                          <w:marRight w:val="0"/>
                                          <w:marTop w:val="0"/>
                                          <w:marBottom w:val="0"/>
                                          <w:divBdr>
                                            <w:top w:val="none" w:sz="0" w:space="0" w:color="auto"/>
                                            <w:left w:val="none" w:sz="0" w:space="0" w:color="auto"/>
                                            <w:bottom w:val="none" w:sz="0" w:space="0" w:color="auto"/>
                                            <w:right w:val="none" w:sz="0" w:space="0" w:color="auto"/>
                                          </w:divBdr>
                                        </w:div>
                                        <w:div w:id="883714417">
                                          <w:marLeft w:val="0"/>
                                          <w:marRight w:val="0"/>
                                          <w:marTop w:val="0"/>
                                          <w:marBottom w:val="0"/>
                                          <w:divBdr>
                                            <w:top w:val="none" w:sz="0" w:space="0" w:color="auto"/>
                                            <w:left w:val="none" w:sz="0" w:space="0" w:color="auto"/>
                                            <w:bottom w:val="none" w:sz="0" w:space="0" w:color="auto"/>
                                            <w:right w:val="none" w:sz="0" w:space="0" w:color="auto"/>
                                          </w:divBdr>
                                        </w:div>
                                        <w:div w:id="949624191">
                                          <w:marLeft w:val="0"/>
                                          <w:marRight w:val="0"/>
                                          <w:marTop w:val="0"/>
                                          <w:marBottom w:val="0"/>
                                          <w:divBdr>
                                            <w:top w:val="none" w:sz="0" w:space="0" w:color="auto"/>
                                            <w:left w:val="none" w:sz="0" w:space="0" w:color="auto"/>
                                            <w:bottom w:val="none" w:sz="0" w:space="0" w:color="auto"/>
                                            <w:right w:val="none" w:sz="0" w:space="0" w:color="auto"/>
                                          </w:divBdr>
                                        </w:div>
                                      </w:divsChild>
                                    </w:div>
                                    <w:div w:id="355811142">
                                      <w:marLeft w:val="0"/>
                                      <w:marRight w:val="0"/>
                                      <w:marTop w:val="0"/>
                                      <w:marBottom w:val="0"/>
                                      <w:divBdr>
                                        <w:top w:val="none" w:sz="0" w:space="0" w:color="auto"/>
                                        <w:left w:val="none" w:sz="0" w:space="0" w:color="auto"/>
                                        <w:bottom w:val="none" w:sz="0" w:space="0" w:color="auto"/>
                                        <w:right w:val="none" w:sz="0" w:space="0" w:color="auto"/>
                                      </w:divBdr>
                                      <w:divsChild>
                                        <w:div w:id="1292201954">
                                          <w:marLeft w:val="0"/>
                                          <w:marRight w:val="0"/>
                                          <w:marTop w:val="0"/>
                                          <w:marBottom w:val="0"/>
                                          <w:divBdr>
                                            <w:top w:val="none" w:sz="0" w:space="0" w:color="auto"/>
                                            <w:left w:val="none" w:sz="0" w:space="0" w:color="auto"/>
                                            <w:bottom w:val="none" w:sz="0" w:space="0" w:color="auto"/>
                                            <w:right w:val="none" w:sz="0" w:space="0" w:color="auto"/>
                                          </w:divBdr>
                                        </w:div>
                                        <w:div w:id="1722290884">
                                          <w:marLeft w:val="0"/>
                                          <w:marRight w:val="0"/>
                                          <w:marTop w:val="0"/>
                                          <w:marBottom w:val="0"/>
                                          <w:divBdr>
                                            <w:top w:val="none" w:sz="0" w:space="0" w:color="auto"/>
                                            <w:left w:val="none" w:sz="0" w:space="0" w:color="auto"/>
                                            <w:bottom w:val="none" w:sz="0" w:space="0" w:color="auto"/>
                                            <w:right w:val="none" w:sz="0" w:space="0" w:color="auto"/>
                                          </w:divBdr>
                                        </w:div>
                                        <w:div w:id="1980722879">
                                          <w:marLeft w:val="0"/>
                                          <w:marRight w:val="0"/>
                                          <w:marTop w:val="0"/>
                                          <w:marBottom w:val="0"/>
                                          <w:divBdr>
                                            <w:top w:val="none" w:sz="0" w:space="0" w:color="auto"/>
                                            <w:left w:val="none" w:sz="0" w:space="0" w:color="auto"/>
                                            <w:bottom w:val="none" w:sz="0" w:space="0" w:color="auto"/>
                                            <w:right w:val="none" w:sz="0" w:space="0" w:color="auto"/>
                                          </w:divBdr>
                                        </w:div>
                                        <w:div w:id="1175727716">
                                          <w:marLeft w:val="0"/>
                                          <w:marRight w:val="0"/>
                                          <w:marTop w:val="0"/>
                                          <w:marBottom w:val="0"/>
                                          <w:divBdr>
                                            <w:top w:val="none" w:sz="0" w:space="0" w:color="auto"/>
                                            <w:left w:val="none" w:sz="0" w:space="0" w:color="auto"/>
                                            <w:bottom w:val="none" w:sz="0" w:space="0" w:color="auto"/>
                                            <w:right w:val="none" w:sz="0" w:space="0" w:color="auto"/>
                                          </w:divBdr>
                                        </w:div>
                                        <w:div w:id="1063990659">
                                          <w:marLeft w:val="0"/>
                                          <w:marRight w:val="0"/>
                                          <w:marTop w:val="0"/>
                                          <w:marBottom w:val="0"/>
                                          <w:divBdr>
                                            <w:top w:val="none" w:sz="0" w:space="0" w:color="auto"/>
                                            <w:left w:val="none" w:sz="0" w:space="0" w:color="auto"/>
                                            <w:bottom w:val="none" w:sz="0" w:space="0" w:color="auto"/>
                                            <w:right w:val="none" w:sz="0" w:space="0" w:color="auto"/>
                                          </w:divBdr>
                                        </w:div>
                                        <w:div w:id="24138691">
                                          <w:marLeft w:val="0"/>
                                          <w:marRight w:val="0"/>
                                          <w:marTop w:val="0"/>
                                          <w:marBottom w:val="0"/>
                                          <w:divBdr>
                                            <w:top w:val="none" w:sz="0" w:space="0" w:color="auto"/>
                                            <w:left w:val="none" w:sz="0" w:space="0" w:color="auto"/>
                                            <w:bottom w:val="none" w:sz="0" w:space="0" w:color="auto"/>
                                            <w:right w:val="none" w:sz="0" w:space="0" w:color="auto"/>
                                          </w:divBdr>
                                        </w:div>
                                        <w:div w:id="1878005123">
                                          <w:marLeft w:val="0"/>
                                          <w:marRight w:val="0"/>
                                          <w:marTop w:val="0"/>
                                          <w:marBottom w:val="0"/>
                                          <w:divBdr>
                                            <w:top w:val="none" w:sz="0" w:space="0" w:color="auto"/>
                                            <w:left w:val="none" w:sz="0" w:space="0" w:color="auto"/>
                                            <w:bottom w:val="none" w:sz="0" w:space="0" w:color="auto"/>
                                            <w:right w:val="none" w:sz="0" w:space="0" w:color="auto"/>
                                          </w:divBdr>
                                        </w:div>
                                        <w:div w:id="1282492689">
                                          <w:marLeft w:val="0"/>
                                          <w:marRight w:val="0"/>
                                          <w:marTop w:val="0"/>
                                          <w:marBottom w:val="0"/>
                                          <w:divBdr>
                                            <w:top w:val="none" w:sz="0" w:space="0" w:color="auto"/>
                                            <w:left w:val="none" w:sz="0" w:space="0" w:color="auto"/>
                                            <w:bottom w:val="none" w:sz="0" w:space="0" w:color="auto"/>
                                            <w:right w:val="none" w:sz="0" w:space="0" w:color="auto"/>
                                          </w:divBdr>
                                        </w:div>
                                        <w:div w:id="8044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836375">
                                  <w:marLeft w:val="0"/>
                                  <w:marRight w:val="0"/>
                                  <w:marTop w:val="0"/>
                                  <w:marBottom w:val="0"/>
                                  <w:divBdr>
                                    <w:top w:val="none" w:sz="0" w:space="0" w:color="auto"/>
                                    <w:left w:val="none" w:sz="0" w:space="0" w:color="auto"/>
                                    <w:bottom w:val="none" w:sz="0" w:space="0" w:color="auto"/>
                                    <w:right w:val="none" w:sz="0" w:space="0" w:color="auto"/>
                                  </w:divBdr>
                                  <w:divsChild>
                                    <w:div w:id="642659967">
                                      <w:marLeft w:val="0"/>
                                      <w:marRight w:val="0"/>
                                      <w:marTop w:val="0"/>
                                      <w:marBottom w:val="0"/>
                                      <w:divBdr>
                                        <w:top w:val="none" w:sz="0" w:space="0" w:color="auto"/>
                                        <w:left w:val="none" w:sz="0" w:space="0" w:color="auto"/>
                                        <w:bottom w:val="none" w:sz="0" w:space="0" w:color="auto"/>
                                        <w:right w:val="none" w:sz="0" w:space="0" w:color="auto"/>
                                      </w:divBdr>
                                    </w:div>
                                    <w:div w:id="1202092383">
                                      <w:marLeft w:val="0"/>
                                      <w:marRight w:val="0"/>
                                      <w:marTop w:val="0"/>
                                      <w:marBottom w:val="0"/>
                                      <w:divBdr>
                                        <w:top w:val="none" w:sz="0" w:space="0" w:color="auto"/>
                                        <w:left w:val="none" w:sz="0" w:space="0" w:color="auto"/>
                                        <w:bottom w:val="none" w:sz="0" w:space="0" w:color="auto"/>
                                        <w:right w:val="none" w:sz="0" w:space="0" w:color="auto"/>
                                      </w:divBdr>
                                    </w:div>
                                  </w:divsChild>
                                </w:div>
                                <w:div w:id="1812673310">
                                  <w:marLeft w:val="0"/>
                                  <w:marRight w:val="0"/>
                                  <w:marTop w:val="0"/>
                                  <w:marBottom w:val="0"/>
                                  <w:divBdr>
                                    <w:top w:val="none" w:sz="0" w:space="0" w:color="auto"/>
                                    <w:left w:val="none" w:sz="0" w:space="0" w:color="auto"/>
                                    <w:bottom w:val="none" w:sz="0" w:space="0" w:color="auto"/>
                                    <w:right w:val="none" w:sz="0" w:space="0" w:color="auto"/>
                                  </w:divBdr>
                                  <w:divsChild>
                                    <w:div w:id="1940722882">
                                      <w:marLeft w:val="0"/>
                                      <w:marRight w:val="0"/>
                                      <w:marTop w:val="0"/>
                                      <w:marBottom w:val="0"/>
                                      <w:divBdr>
                                        <w:top w:val="none" w:sz="0" w:space="0" w:color="auto"/>
                                        <w:left w:val="none" w:sz="0" w:space="0" w:color="auto"/>
                                        <w:bottom w:val="none" w:sz="0" w:space="0" w:color="auto"/>
                                        <w:right w:val="none" w:sz="0" w:space="0" w:color="auto"/>
                                      </w:divBdr>
                                    </w:div>
                                  </w:divsChild>
                                </w:div>
                                <w:div w:id="1110786025">
                                  <w:marLeft w:val="0"/>
                                  <w:marRight w:val="0"/>
                                  <w:marTop w:val="0"/>
                                  <w:marBottom w:val="0"/>
                                  <w:divBdr>
                                    <w:top w:val="none" w:sz="0" w:space="0" w:color="auto"/>
                                    <w:left w:val="none" w:sz="0" w:space="0" w:color="auto"/>
                                    <w:bottom w:val="none" w:sz="0" w:space="0" w:color="auto"/>
                                    <w:right w:val="none" w:sz="0" w:space="0" w:color="auto"/>
                                  </w:divBdr>
                                  <w:divsChild>
                                    <w:div w:id="699277664">
                                      <w:marLeft w:val="0"/>
                                      <w:marRight w:val="0"/>
                                      <w:marTop w:val="0"/>
                                      <w:marBottom w:val="0"/>
                                      <w:divBdr>
                                        <w:top w:val="none" w:sz="0" w:space="0" w:color="auto"/>
                                        <w:left w:val="none" w:sz="0" w:space="0" w:color="auto"/>
                                        <w:bottom w:val="none" w:sz="0" w:space="0" w:color="auto"/>
                                        <w:right w:val="none" w:sz="0" w:space="0" w:color="auto"/>
                                      </w:divBdr>
                                    </w:div>
                                    <w:div w:id="1984037012">
                                      <w:marLeft w:val="0"/>
                                      <w:marRight w:val="0"/>
                                      <w:marTop w:val="0"/>
                                      <w:marBottom w:val="0"/>
                                      <w:divBdr>
                                        <w:top w:val="none" w:sz="0" w:space="0" w:color="auto"/>
                                        <w:left w:val="none" w:sz="0" w:space="0" w:color="auto"/>
                                        <w:bottom w:val="none" w:sz="0" w:space="0" w:color="auto"/>
                                        <w:right w:val="none" w:sz="0" w:space="0" w:color="auto"/>
                                      </w:divBdr>
                                    </w:div>
                                  </w:divsChild>
                                </w:div>
                                <w:div w:id="334113548">
                                  <w:marLeft w:val="0"/>
                                  <w:marRight w:val="0"/>
                                  <w:marTop w:val="0"/>
                                  <w:marBottom w:val="0"/>
                                  <w:divBdr>
                                    <w:top w:val="none" w:sz="0" w:space="0" w:color="auto"/>
                                    <w:left w:val="none" w:sz="0" w:space="0" w:color="auto"/>
                                    <w:bottom w:val="none" w:sz="0" w:space="0" w:color="auto"/>
                                    <w:right w:val="none" w:sz="0" w:space="0" w:color="auto"/>
                                  </w:divBdr>
                                  <w:divsChild>
                                    <w:div w:id="2017223651">
                                      <w:marLeft w:val="0"/>
                                      <w:marRight w:val="0"/>
                                      <w:marTop w:val="0"/>
                                      <w:marBottom w:val="0"/>
                                      <w:divBdr>
                                        <w:top w:val="none" w:sz="0" w:space="0" w:color="auto"/>
                                        <w:left w:val="none" w:sz="0" w:space="0" w:color="auto"/>
                                        <w:bottom w:val="none" w:sz="0" w:space="0" w:color="auto"/>
                                        <w:right w:val="none" w:sz="0" w:space="0" w:color="auto"/>
                                      </w:divBdr>
                                    </w:div>
                                  </w:divsChild>
                                </w:div>
                                <w:div w:id="626086480">
                                  <w:marLeft w:val="0"/>
                                  <w:marRight w:val="0"/>
                                  <w:marTop w:val="0"/>
                                  <w:marBottom w:val="0"/>
                                  <w:divBdr>
                                    <w:top w:val="none" w:sz="0" w:space="0" w:color="auto"/>
                                    <w:left w:val="none" w:sz="0" w:space="0" w:color="auto"/>
                                    <w:bottom w:val="none" w:sz="0" w:space="0" w:color="auto"/>
                                    <w:right w:val="none" w:sz="0" w:space="0" w:color="auto"/>
                                  </w:divBdr>
                                  <w:divsChild>
                                    <w:div w:id="298342712">
                                      <w:marLeft w:val="0"/>
                                      <w:marRight w:val="0"/>
                                      <w:marTop w:val="0"/>
                                      <w:marBottom w:val="0"/>
                                      <w:divBdr>
                                        <w:top w:val="none" w:sz="0" w:space="0" w:color="auto"/>
                                        <w:left w:val="none" w:sz="0" w:space="0" w:color="auto"/>
                                        <w:bottom w:val="none" w:sz="0" w:space="0" w:color="auto"/>
                                        <w:right w:val="none" w:sz="0" w:space="0" w:color="auto"/>
                                      </w:divBdr>
                                    </w:div>
                                    <w:div w:id="1504471926">
                                      <w:marLeft w:val="0"/>
                                      <w:marRight w:val="0"/>
                                      <w:marTop w:val="0"/>
                                      <w:marBottom w:val="0"/>
                                      <w:divBdr>
                                        <w:top w:val="none" w:sz="0" w:space="0" w:color="auto"/>
                                        <w:left w:val="none" w:sz="0" w:space="0" w:color="auto"/>
                                        <w:bottom w:val="none" w:sz="0" w:space="0" w:color="auto"/>
                                        <w:right w:val="none" w:sz="0" w:space="0" w:color="auto"/>
                                      </w:divBdr>
                                    </w:div>
                                    <w:div w:id="790711805">
                                      <w:marLeft w:val="0"/>
                                      <w:marRight w:val="0"/>
                                      <w:marTop w:val="0"/>
                                      <w:marBottom w:val="0"/>
                                      <w:divBdr>
                                        <w:top w:val="none" w:sz="0" w:space="0" w:color="auto"/>
                                        <w:left w:val="none" w:sz="0" w:space="0" w:color="auto"/>
                                        <w:bottom w:val="none" w:sz="0" w:space="0" w:color="auto"/>
                                        <w:right w:val="none" w:sz="0" w:space="0" w:color="auto"/>
                                      </w:divBdr>
                                    </w:div>
                                    <w:div w:id="1928728935">
                                      <w:marLeft w:val="0"/>
                                      <w:marRight w:val="0"/>
                                      <w:marTop w:val="0"/>
                                      <w:marBottom w:val="0"/>
                                      <w:divBdr>
                                        <w:top w:val="none" w:sz="0" w:space="0" w:color="auto"/>
                                        <w:left w:val="none" w:sz="0" w:space="0" w:color="auto"/>
                                        <w:bottom w:val="none" w:sz="0" w:space="0" w:color="auto"/>
                                        <w:right w:val="none" w:sz="0" w:space="0" w:color="auto"/>
                                      </w:divBdr>
                                    </w:div>
                                  </w:divsChild>
                                </w:div>
                                <w:div w:id="277879280">
                                  <w:marLeft w:val="0"/>
                                  <w:marRight w:val="0"/>
                                  <w:marTop w:val="0"/>
                                  <w:marBottom w:val="0"/>
                                  <w:divBdr>
                                    <w:top w:val="none" w:sz="0" w:space="0" w:color="auto"/>
                                    <w:left w:val="none" w:sz="0" w:space="0" w:color="auto"/>
                                    <w:bottom w:val="none" w:sz="0" w:space="0" w:color="auto"/>
                                    <w:right w:val="none" w:sz="0" w:space="0" w:color="auto"/>
                                  </w:divBdr>
                                  <w:divsChild>
                                    <w:div w:id="1643342677">
                                      <w:marLeft w:val="0"/>
                                      <w:marRight w:val="0"/>
                                      <w:marTop w:val="0"/>
                                      <w:marBottom w:val="0"/>
                                      <w:divBdr>
                                        <w:top w:val="none" w:sz="0" w:space="0" w:color="auto"/>
                                        <w:left w:val="none" w:sz="0" w:space="0" w:color="auto"/>
                                        <w:bottom w:val="none" w:sz="0" w:space="0" w:color="auto"/>
                                        <w:right w:val="none" w:sz="0" w:space="0" w:color="auto"/>
                                      </w:divBdr>
                                    </w:div>
                                    <w:div w:id="1088770877">
                                      <w:marLeft w:val="0"/>
                                      <w:marRight w:val="0"/>
                                      <w:marTop w:val="0"/>
                                      <w:marBottom w:val="0"/>
                                      <w:divBdr>
                                        <w:top w:val="none" w:sz="0" w:space="0" w:color="auto"/>
                                        <w:left w:val="none" w:sz="0" w:space="0" w:color="auto"/>
                                        <w:bottom w:val="none" w:sz="0" w:space="0" w:color="auto"/>
                                        <w:right w:val="none" w:sz="0" w:space="0" w:color="auto"/>
                                      </w:divBdr>
                                    </w:div>
                                    <w:div w:id="2097433732">
                                      <w:marLeft w:val="0"/>
                                      <w:marRight w:val="0"/>
                                      <w:marTop w:val="0"/>
                                      <w:marBottom w:val="0"/>
                                      <w:divBdr>
                                        <w:top w:val="none" w:sz="0" w:space="0" w:color="auto"/>
                                        <w:left w:val="none" w:sz="0" w:space="0" w:color="auto"/>
                                        <w:bottom w:val="none" w:sz="0" w:space="0" w:color="auto"/>
                                        <w:right w:val="none" w:sz="0" w:space="0" w:color="auto"/>
                                      </w:divBdr>
                                    </w:div>
                                    <w:div w:id="2138522316">
                                      <w:marLeft w:val="0"/>
                                      <w:marRight w:val="0"/>
                                      <w:marTop w:val="0"/>
                                      <w:marBottom w:val="0"/>
                                      <w:divBdr>
                                        <w:top w:val="none" w:sz="0" w:space="0" w:color="auto"/>
                                        <w:left w:val="none" w:sz="0" w:space="0" w:color="auto"/>
                                        <w:bottom w:val="none" w:sz="0" w:space="0" w:color="auto"/>
                                        <w:right w:val="none" w:sz="0" w:space="0" w:color="auto"/>
                                      </w:divBdr>
                                    </w:div>
                                    <w:div w:id="854927900">
                                      <w:marLeft w:val="0"/>
                                      <w:marRight w:val="0"/>
                                      <w:marTop w:val="0"/>
                                      <w:marBottom w:val="0"/>
                                      <w:divBdr>
                                        <w:top w:val="none" w:sz="0" w:space="0" w:color="auto"/>
                                        <w:left w:val="none" w:sz="0" w:space="0" w:color="auto"/>
                                        <w:bottom w:val="none" w:sz="0" w:space="0" w:color="auto"/>
                                        <w:right w:val="none" w:sz="0" w:space="0" w:color="auto"/>
                                      </w:divBdr>
                                    </w:div>
                                  </w:divsChild>
                                </w:div>
                                <w:div w:id="329253852">
                                  <w:marLeft w:val="0"/>
                                  <w:marRight w:val="0"/>
                                  <w:marTop w:val="0"/>
                                  <w:marBottom w:val="0"/>
                                  <w:divBdr>
                                    <w:top w:val="none" w:sz="0" w:space="0" w:color="auto"/>
                                    <w:left w:val="none" w:sz="0" w:space="0" w:color="auto"/>
                                    <w:bottom w:val="none" w:sz="0" w:space="0" w:color="auto"/>
                                    <w:right w:val="none" w:sz="0" w:space="0" w:color="auto"/>
                                  </w:divBdr>
                                  <w:divsChild>
                                    <w:div w:id="755398708">
                                      <w:marLeft w:val="0"/>
                                      <w:marRight w:val="0"/>
                                      <w:marTop w:val="0"/>
                                      <w:marBottom w:val="0"/>
                                      <w:divBdr>
                                        <w:top w:val="none" w:sz="0" w:space="0" w:color="auto"/>
                                        <w:left w:val="none" w:sz="0" w:space="0" w:color="auto"/>
                                        <w:bottom w:val="none" w:sz="0" w:space="0" w:color="auto"/>
                                        <w:right w:val="none" w:sz="0" w:space="0" w:color="auto"/>
                                      </w:divBdr>
                                    </w:div>
                                  </w:divsChild>
                                </w:div>
                                <w:div w:id="786242483">
                                  <w:marLeft w:val="0"/>
                                  <w:marRight w:val="0"/>
                                  <w:marTop w:val="0"/>
                                  <w:marBottom w:val="0"/>
                                  <w:divBdr>
                                    <w:top w:val="none" w:sz="0" w:space="0" w:color="auto"/>
                                    <w:left w:val="none" w:sz="0" w:space="0" w:color="auto"/>
                                    <w:bottom w:val="none" w:sz="0" w:space="0" w:color="auto"/>
                                    <w:right w:val="none" w:sz="0" w:space="0" w:color="auto"/>
                                  </w:divBdr>
                                  <w:divsChild>
                                    <w:div w:id="393630086">
                                      <w:marLeft w:val="0"/>
                                      <w:marRight w:val="0"/>
                                      <w:marTop w:val="0"/>
                                      <w:marBottom w:val="0"/>
                                      <w:divBdr>
                                        <w:top w:val="none" w:sz="0" w:space="0" w:color="auto"/>
                                        <w:left w:val="none" w:sz="0" w:space="0" w:color="auto"/>
                                        <w:bottom w:val="none" w:sz="0" w:space="0" w:color="auto"/>
                                        <w:right w:val="none" w:sz="0" w:space="0" w:color="auto"/>
                                      </w:divBdr>
                                    </w:div>
                                  </w:divsChild>
                                </w:div>
                                <w:div w:id="813378466">
                                  <w:marLeft w:val="0"/>
                                  <w:marRight w:val="0"/>
                                  <w:marTop w:val="0"/>
                                  <w:marBottom w:val="0"/>
                                  <w:divBdr>
                                    <w:top w:val="none" w:sz="0" w:space="0" w:color="auto"/>
                                    <w:left w:val="none" w:sz="0" w:space="0" w:color="auto"/>
                                    <w:bottom w:val="none" w:sz="0" w:space="0" w:color="auto"/>
                                    <w:right w:val="none" w:sz="0" w:space="0" w:color="auto"/>
                                  </w:divBdr>
                                </w:div>
                                <w:div w:id="1285891111">
                                  <w:marLeft w:val="0"/>
                                  <w:marRight w:val="0"/>
                                  <w:marTop w:val="0"/>
                                  <w:marBottom w:val="0"/>
                                  <w:divBdr>
                                    <w:top w:val="none" w:sz="0" w:space="0" w:color="auto"/>
                                    <w:left w:val="none" w:sz="0" w:space="0" w:color="auto"/>
                                    <w:bottom w:val="none" w:sz="0" w:space="0" w:color="auto"/>
                                    <w:right w:val="none" w:sz="0" w:space="0" w:color="auto"/>
                                  </w:divBdr>
                                  <w:divsChild>
                                    <w:div w:id="1890876701">
                                      <w:marLeft w:val="0"/>
                                      <w:marRight w:val="0"/>
                                      <w:marTop w:val="0"/>
                                      <w:marBottom w:val="0"/>
                                      <w:divBdr>
                                        <w:top w:val="none" w:sz="0" w:space="0" w:color="auto"/>
                                        <w:left w:val="none" w:sz="0" w:space="0" w:color="auto"/>
                                        <w:bottom w:val="none" w:sz="0" w:space="0" w:color="auto"/>
                                        <w:right w:val="none" w:sz="0" w:space="0" w:color="auto"/>
                                      </w:divBdr>
                                    </w:div>
                                    <w:div w:id="1804763005">
                                      <w:marLeft w:val="0"/>
                                      <w:marRight w:val="0"/>
                                      <w:marTop w:val="0"/>
                                      <w:marBottom w:val="0"/>
                                      <w:divBdr>
                                        <w:top w:val="none" w:sz="0" w:space="0" w:color="auto"/>
                                        <w:left w:val="none" w:sz="0" w:space="0" w:color="auto"/>
                                        <w:bottom w:val="none" w:sz="0" w:space="0" w:color="auto"/>
                                        <w:right w:val="none" w:sz="0" w:space="0" w:color="auto"/>
                                      </w:divBdr>
                                    </w:div>
                                    <w:div w:id="88166486">
                                      <w:marLeft w:val="0"/>
                                      <w:marRight w:val="0"/>
                                      <w:marTop w:val="0"/>
                                      <w:marBottom w:val="0"/>
                                      <w:divBdr>
                                        <w:top w:val="none" w:sz="0" w:space="0" w:color="auto"/>
                                        <w:left w:val="none" w:sz="0" w:space="0" w:color="auto"/>
                                        <w:bottom w:val="none" w:sz="0" w:space="0" w:color="auto"/>
                                        <w:right w:val="none" w:sz="0" w:space="0" w:color="auto"/>
                                      </w:divBdr>
                                    </w:div>
                                    <w:div w:id="460803907">
                                      <w:marLeft w:val="0"/>
                                      <w:marRight w:val="0"/>
                                      <w:marTop w:val="0"/>
                                      <w:marBottom w:val="0"/>
                                      <w:divBdr>
                                        <w:top w:val="none" w:sz="0" w:space="0" w:color="auto"/>
                                        <w:left w:val="none" w:sz="0" w:space="0" w:color="auto"/>
                                        <w:bottom w:val="none" w:sz="0" w:space="0" w:color="auto"/>
                                        <w:right w:val="none" w:sz="0" w:space="0" w:color="auto"/>
                                      </w:divBdr>
                                    </w:div>
                                    <w:div w:id="1619726522">
                                      <w:marLeft w:val="0"/>
                                      <w:marRight w:val="0"/>
                                      <w:marTop w:val="0"/>
                                      <w:marBottom w:val="0"/>
                                      <w:divBdr>
                                        <w:top w:val="none" w:sz="0" w:space="0" w:color="auto"/>
                                        <w:left w:val="none" w:sz="0" w:space="0" w:color="auto"/>
                                        <w:bottom w:val="none" w:sz="0" w:space="0" w:color="auto"/>
                                        <w:right w:val="none" w:sz="0" w:space="0" w:color="auto"/>
                                      </w:divBdr>
                                    </w:div>
                                    <w:div w:id="1028750027">
                                      <w:marLeft w:val="0"/>
                                      <w:marRight w:val="0"/>
                                      <w:marTop w:val="0"/>
                                      <w:marBottom w:val="0"/>
                                      <w:divBdr>
                                        <w:top w:val="none" w:sz="0" w:space="0" w:color="auto"/>
                                        <w:left w:val="none" w:sz="0" w:space="0" w:color="auto"/>
                                        <w:bottom w:val="none" w:sz="0" w:space="0" w:color="auto"/>
                                        <w:right w:val="none" w:sz="0" w:space="0" w:color="auto"/>
                                      </w:divBdr>
                                    </w:div>
                                    <w:div w:id="1720662866">
                                      <w:marLeft w:val="0"/>
                                      <w:marRight w:val="0"/>
                                      <w:marTop w:val="0"/>
                                      <w:marBottom w:val="0"/>
                                      <w:divBdr>
                                        <w:top w:val="none" w:sz="0" w:space="0" w:color="auto"/>
                                        <w:left w:val="none" w:sz="0" w:space="0" w:color="auto"/>
                                        <w:bottom w:val="none" w:sz="0" w:space="0" w:color="auto"/>
                                        <w:right w:val="none" w:sz="0" w:space="0" w:color="auto"/>
                                      </w:divBdr>
                                    </w:div>
                                    <w:div w:id="1356924649">
                                      <w:marLeft w:val="0"/>
                                      <w:marRight w:val="0"/>
                                      <w:marTop w:val="0"/>
                                      <w:marBottom w:val="0"/>
                                      <w:divBdr>
                                        <w:top w:val="none" w:sz="0" w:space="0" w:color="auto"/>
                                        <w:left w:val="none" w:sz="0" w:space="0" w:color="auto"/>
                                        <w:bottom w:val="none" w:sz="0" w:space="0" w:color="auto"/>
                                        <w:right w:val="none" w:sz="0" w:space="0" w:color="auto"/>
                                      </w:divBdr>
                                    </w:div>
                                    <w:div w:id="492258377">
                                      <w:marLeft w:val="0"/>
                                      <w:marRight w:val="0"/>
                                      <w:marTop w:val="0"/>
                                      <w:marBottom w:val="0"/>
                                      <w:divBdr>
                                        <w:top w:val="none" w:sz="0" w:space="0" w:color="auto"/>
                                        <w:left w:val="none" w:sz="0" w:space="0" w:color="auto"/>
                                        <w:bottom w:val="none" w:sz="0" w:space="0" w:color="auto"/>
                                        <w:right w:val="none" w:sz="0" w:space="0" w:color="auto"/>
                                      </w:divBdr>
                                    </w:div>
                                  </w:divsChild>
                                </w:div>
                                <w:div w:id="140275954">
                                  <w:marLeft w:val="0"/>
                                  <w:marRight w:val="0"/>
                                  <w:marTop w:val="0"/>
                                  <w:marBottom w:val="0"/>
                                  <w:divBdr>
                                    <w:top w:val="none" w:sz="0" w:space="0" w:color="auto"/>
                                    <w:left w:val="none" w:sz="0" w:space="0" w:color="auto"/>
                                    <w:bottom w:val="none" w:sz="0" w:space="0" w:color="auto"/>
                                    <w:right w:val="none" w:sz="0" w:space="0" w:color="auto"/>
                                  </w:divBdr>
                                </w:div>
                                <w:div w:id="1022899093">
                                  <w:marLeft w:val="0"/>
                                  <w:marRight w:val="0"/>
                                  <w:marTop w:val="0"/>
                                  <w:marBottom w:val="0"/>
                                  <w:divBdr>
                                    <w:top w:val="none" w:sz="0" w:space="0" w:color="auto"/>
                                    <w:left w:val="none" w:sz="0" w:space="0" w:color="auto"/>
                                    <w:bottom w:val="none" w:sz="0" w:space="0" w:color="auto"/>
                                    <w:right w:val="none" w:sz="0" w:space="0" w:color="auto"/>
                                  </w:divBdr>
                                  <w:divsChild>
                                    <w:div w:id="480315722">
                                      <w:marLeft w:val="0"/>
                                      <w:marRight w:val="0"/>
                                      <w:marTop w:val="0"/>
                                      <w:marBottom w:val="0"/>
                                      <w:divBdr>
                                        <w:top w:val="none" w:sz="0" w:space="0" w:color="auto"/>
                                        <w:left w:val="none" w:sz="0" w:space="0" w:color="auto"/>
                                        <w:bottom w:val="none" w:sz="0" w:space="0" w:color="auto"/>
                                        <w:right w:val="none" w:sz="0" w:space="0" w:color="auto"/>
                                      </w:divBdr>
                                    </w:div>
                                    <w:div w:id="1794789216">
                                      <w:marLeft w:val="0"/>
                                      <w:marRight w:val="0"/>
                                      <w:marTop w:val="0"/>
                                      <w:marBottom w:val="0"/>
                                      <w:divBdr>
                                        <w:top w:val="none" w:sz="0" w:space="0" w:color="auto"/>
                                        <w:left w:val="none" w:sz="0" w:space="0" w:color="auto"/>
                                        <w:bottom w:val="none" w:sz="0" w:space="0" w:color="auto"/>
                                        <w:right w:val="none" w:sz="0" w:space="0" w:color="auto"/>
                                      </w:divBdr>
                                    </w:div>
                                    <w:div w:id="712997603">
                                      <w:marLeft w:val="0"/>
                                      <w:marRight w:val="0"/>
                                      <w:marTop w:val="0"/>
                                      <w:marBottom w:val="0"/>
                                      <w:divBdr>
                                        <w:top w:val="none" w:sz="0" w:space="0" w:color="auto"/>
                                        <w:left w:val="none" w:sz="0" w:space="0" w:color="auto"/>
                                        <w:bottom w:val="none" w:sz="0" w:space="0" w:color="auto"/>
                                        <w:right w:val="none" w:sz="0" w:space="0" w:color="auto"/>
                                      </w:divBdr>
                                    </w:div>
                                    <w:div w:id="319970763">
                                      <w:marLeft w:val="0"/>
                                      <w:marRight w:val="0"/>
                                      <w:marTop w:val="0"/>
                                      <w:marBottom w:val="0"/>
                                      <w:divBdr>
                                        <w:top w:val="none" w:sz="0" w:space="0" w:color="auto"/>
                                        <w:left w:val="none" w:sz="0" w:space="0" w:color="auto"/>
                                        <w:bottom w:val="none" w:sz="0" w:space="0" w:color="auto"/>
                                        <w:right w:val="none" w:sz="0" w:space="0" w:color="auto"/>
                                      </w:divBdr>
                                    </w:div>
                                    <w:div w:id="1634484643">
                                      <w:marLeft w:val="0"/>
                                      <w:marRight w:val="0"/>
                                      <w:marTop w:val="0"/>
                                      <w:marBottom w:val="0"/>
                                      <w:divBdr>
                                        <w:top w:val="none" w:sz="0" w:space="0" w:color="auto"/>
                                        <w:left w:val="none" w:sz="0" w:space="0" w:color="auto"/>
                                        <w:bottom w:val="none" w:sz="0" w:space="0" w:color="auto"/>
                                        <w:right w:val="none" w:sz="0" w:space="0" w:color="auto"/>
                                      </w:divBdr>
                                    </w:div>
                                    <w:div w:id="896553838">
                                      <w:marLeft w:val="0"/>
                                      <w:marRight w:val="0"/>
                                      <w:marTop w:val="0"/>
                                      <w:marBottom w:val="0"/>
                                      <w:divBdr>
                                        <w:top w:val="none" w:sz="0" w:space="0" w:color="auto"/>
                                        <w:left w:val="none" w:sz="0" w:space="0" w:color="auto"/>
                                        <w:bottom w:val="none" w:sz="0" w:space="0" w:color="auto"/>
                                        <w:right w:val="none" w:sz="0" w:space="0" w:color="auto"/>
                                      </w:divBdr>
                                    </w:div>
                                    <w:div w:id="890118894">
                                      <w:marLeft w:val="0"/>
                                      <w:marRight w:val="0"/>
                                      <w:marTop w:val="0"/>
                                      <w:marBottom w:val="0"/>
                                      <w:divBdr>
                                        <w:top w:val="none" w:sz="0" w:space="0" w:color="auto"/>
                                        <w:left w:val="none" w:sz="0" w:space="0" w:color="auto"/>
                                        <w:bottom w:val="none" w:sz="0" w:space="0" w:color="auto"/>
                                        <w:right w:val="none" w:sz="0" w:space="0" w:color="auto"/>
                                      </w:divBdr>
                                    </w:div>
                                    <w:div w:id="454565461">
                                      <w:marLeft w:val="0"/>
                                      <w:marRight w:val="0"/>
                                      <w:marTop w:val="0"/>
                                      <w:marBottom w:val="0"/>
                                      <w:divBdr>
                                        <w:top w:val="none" w:sz="0" w:space="0" w:color="auto"/>
                                        <w:left w:val="none" w:sz="0" w:space="0" w:color="auto"/>
                                        <w:bottom w:val="none" w:sz="0" w:space="0" w:color="auto"/>
                                        <w:right w:val="none" w:sz="0" w:space="0" w:color="auto"/>
                                      </w:divBdr>
                                    </w:div>
                                    <w:div w:id="941493958">
                                      <w:marLeft w:val="0"/>
                                      <w:marRight w:val="0"/>
                                      <w:marTop w:val="0"/>
                                      <w:marBottom w:val="0"/>
                                      <w:divBdr>
                                        <w:top w:val="none" w:sz="0" w:space="0" w:color="auto"/>
                                        <w:left w:val="none" w:sz="0" w:space="0" w:color="auto"/>
                                        <w:bottom w:val="none" w:sz="0" w:space="0" w:color="auto"/>
                                        <w:right w:val="none" w:sz="0" w:space="0" w:color="auto"/>
                                      </w:divBdr>
                                    </w:div>
                                    <w:div w:id="1381054309">
                                      <w:marLeft w:val="0"/>
                                      <w:marRight w:val="0"/>
                                      <w:marTop w:val="0"/>
                                      <w:marBottom w:val="0"/>
                                      <w:divBdr>
                                        <w:top w:val="none" w:sz="0" w:space="0" w:color="auto"/>
                                        <w:left w:val="none" w:sz="0" w:space="0" w:color="auto"/>
                                        <w:bottom w:val="none" w:sz="0" w:space="0" w:color="auto"/>
                                        <w:right w:val="none" w:sz="0" w:space="0" w:color="auto"/>
                                      </w:divBdr>
                                    </w:div>
                                    <w:div w:id="1173451618">
                                      <w:marLeft w:val="0"/>
                                      <w:marRight w:val="0"/>
                                      <w:marTop w:val="0"/>
                                      <w:marBottom w:val="0"/>
                                      <w:divBdr>
                                        <w:top w:val="none" w:sz="0" w:space="0" w:color="auto"/>
                                        <w:left w:val="none" w:sz="0" w:space="0" w:color="auto"/>
                                        <w:bottom w:val="none" w:sz="0" w:space="0" w:color="auto"/>
                                        <w:right w:val="none" w:sz="0" w:space="0" w:color="auto"/>
                                      </w:divBdr>
                                    </w:div>
                                    <w:div w:id="437679445">
                                      <w:marLeft w:val="0"/>
                                      <w:marRight w:val="0"/>
                                      <w:marTop w:val="0"/>
                                      <w:marBottom w:val="0"/>
                                      <w:divBdr>
                                        <w:top w:val="none" w:sz="0" w:space="0" w:color="auto"/>
                                        <w:left w:val="none" w:sz="0" w:space="0" w:color="auto"/>
                                        <w:bottom w:val="none" w:sz="0" w:space="0" w:color="auto"/>
                                        <w:right w:val="none" w:sz="0" w:space="0" w:color="auto"/>
                                      </w:divBdr>
                                    </w:div>
                                    <w:div w:id="1679381161">
                                      <w:marLeft w:val="0"/>
                                      <w:marRight w:val="0"/>
                                      <w:marTop w:val="0"/>
                                      <w:marBottom w:val="0"/>
                                      <w:divBdr>
                                        <w:top w:val="none" w:sz="0" w:space="0" w:color="auto"/>
                                        <w:left w:val="none" w:sz="0" w:space="0" w:color="auto"/>
                                        <w:bottom w:val="none" w:sz="0" w:space="0" w:color="auto"/>
                                        <w:right w:val="none" w:sz="0" w:space="0" w:color="auto"/>
                                      </w:divBdr>
                                    </w:div>
                                    <w:div w:id="1252276083">
                                      <w:marLeft w:val="0"/>
                                      <w:marRight w:val="0"/>
                                      <w:marTop w:val="0"/>
                                      <w:marBottom w:val="0"/>
                                      <w:divBdr>
                                        <w:top w:val="none" w:sz="0" w:space="0" w:color="auto"/>
                                        <w:left w:val="none" w:sz="0" w:space="0" w:color="auto"/>
                                        <w:bottom w:val="none" w:sz="0" w:space="0" w:color="auto"/>
                                        <w:right w:val="none" w:sz="0" w:space="0" w:color="auto"/>
                                      </w:divBdr>
                                    </w:div>
                                    <w:div w:id="1247418065">
                                      <w:marLeft w:val="0"/>
                                      <w:marRight w:val="0"/>
                                      <w:marTop w:val="0"/>
                                      <w:marBottom w:val="0"/>
                                      <w:divBdr>
                                        <w:top w:val="none" w:sz="0" w:space="0" w:color="auto"/>
                                        <w:left w:val="none" w:sz="0" w:space="0" w:color="auto"/>
                                        <w:bottom w:val="none" w:sz="0" w:space="0" w:color="auto"/>
                                        <w:right w:val="none" w:sz="0" w:space="0" w:color="auto"/>
                                      </w:divBdr>
                                    </w:div>
                                    <w:div w:id="1302425854">
                                      <w:marLeft w:val="0"/>
                                      <w:marRight w:val="0"/>
                                      <w:marTop w:val="0"/>
                                      <w:marBottom w:val="0"/>
                                      <w:divBdr>
                                        <w:top w:val="none" w:sz="0" w:space="0" w:color="auto"/>
                                        <w:left w:val="none" w:sz="0" w:space="0" w:color="auto"/>
                                        <w:bottom w:val="none" w:sz="0" w:space="0" w:color="auto"/>
                                        <w:right w:val="none" w:sz="0" w:space="0" w:color="auto"/>
                                      </w:divBdr>
                                    </w:div>
                                    <w:div w:id="1802921873">
                                      <w:marLeft w:val="0"/>
                                      <w:marRight w:val="0"/>
                                      <w:marTop w:val="0"/>
                                      <w:marBottom w:val="0"/>
                                      <w:divBdr>
                                        <w:top w:val="none" w:sz="0" w:space="0" w:color="auto"/>
                                        <w:left w:val="none" w:sz="0" w:space="0" w:color="auto"/>
                                        <w:bottom w:val="none" w:sz="0" w:space="0" w:color="auto"/>
                                        <w:right w:val="none" w:sz="0" w:space="0" w:color="auto"/>
                                      </w:divBdr>
                                    </w:div>
                                    <w:div w:id="1460802200">
                                      <w:marLeft w:val="0"/>
                                      <w:marRight w:val="0"/>
                                      <w:marTop w:val="0"/>
                                      <w:marBottom w:val="0"/>
                                      <w:divBdr>
                                        <w:top w:val="none" w:sz="0" w:space="0" w:color="auto"/>
                                        <w:left w:val="none" w:sz="0" w:space="0" w:color="auto"/>
                                        <w:bottom w:val="none" w:sz="0" w:space="0" w:color="auto"/>
                                        <w:right w:val="none" w:sz="0" w:space="0" w:color="auto"/>
                                      </w:divBdr>
                                    </w:div>
                                    <w:div w:id="1513909811">
                                      <w:marLeft w:val="0"/>
                                      <w:marRight w:val="0"/>
                                      <w:marTop w:val="0"/>
                                      <w:marBottom w:val="0"/>
                                      <w:divBdr>
                                        <w:top w:val="none" w:sz="0" w:space="0" w:color="auto"/>
                                        <w:left w:val="none" w:sz="0" w:space="0" w:color="auto"/>
                                        <w:bottom w:val="none" w:sz="0" w:space="0" w:color="auto"/>
                                        <w:right w:val="none" w:sz="0" w:space="0" w:color="auto"/>
                                      </w:divBdr>
                                    </w:div>
                                  </w:divsChild>
                                </w:div>
                                <w:div w:id="1648439645">
                                  <w:marLeft w:val="0"/>
                                  <w:marRight w:val="0"/>
                                  <w:marTop w:val="0"/>
                                  <w:marBottom w:val="0"/>
                                  <w:divBdr>
                                    <w:top w:val="none" w:sz="0" w:space="0" w:color="auto"/>
                                    <w:left w:val="none" w:sz="0" w:space="0" w:color="auto"/>
                                    <w:bottom w:val="none" w:sz="0" w:space="0" w:color="auto"/>
                                    <w:right w:val="none" w:sz="0" w:space="0" w:color="auto"/>
                                  </w:divBdr>
                                </w:div>
                                <w:div w:id="1614558130">
                                  <w:marLeft w:val="0"/>
                                  <w:marRight w:val="0"/>
                                  <w:marTop w:val="0"/>
                                  <w:marBottom w:val="0"/>
                                  <w:divBdr>
                                    <w:top w:val="none" w:sz="0" w:space="0" w:color="auto"/>
                                    <w:left w:val="none" w:sz="0" w:space="0" w:color="auto"/>
                                    <w:bottom w:val="none" w:sz="0" w:space="0" w:color="auto"/>
                                    <w:right w:val="none" w:sz="0" w:space="0" w:color="auto"/>
                                  </w:divBdr>
                                </w:div>
                                <w:div w:id="1288589943">
                                  <w:marLeft w:val="0"/>
                                  <w:marRight w:val="0"/>
                                  <w:marTop w:val="0"/>
                                  <w:marBottom w:val="0"/>
                                  <w:divBdr>
                                    <w:top w:val="none" w:sz="0" w:space="0" w:color="auto"/>
                                    <w:left w:val="none" w:sz="0" w:space="0" w:color="auto"/>
                                    <w:bottom w:val="none" w:sz="0" w:space="0" w:color="auto"/>
                                    <w:right w:val="none" w:sz="0" w:space="0" w:color="auto"/>
                                  </w:divBdr>
                                </w:div>
                                <w:div w:id="1315060836">
                                  <w:marLeft w:val="0"/>
                                  <w:marRight w:val="0"/>
                                  <w:marTop w:val="0"/>
                                  <w:marBottom w:val="0"/>
                                  <w:divBdr>
                                    <w:top w:val="none" w:sz="0" w:space="0" w:color="auto"/>
                                    <w:left w:val="none" w:sz="0" w:space="0" w:color="auto"/>
                                    <w:bottom w:val="none" w:sz="0" w:space="0" w:color="auto"/>
                                    <w:right w:val="none" w:sz="0" w:space="0" w:color="auto"/>
                                  </w:divBdr>
                                </w:div>
                                <w:div w:id="151796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935759">
          <w:marLeft w:val="0"/>
          <w:marRight w:val="0"/>
          <w:marTop w:val="0"/>
          <w:marBottom w:val="0"/>
          <w:divBdr>
            <w:top w:val="none" w:sz="0" w:space="0" w:color="auto"/>
            <w:left w:val="none" w:sz="0" w:space="0" w:color="auto"/>
            <w:bottom w:val="none" w:sz="0" w:space="0" w:color="auto"/>
            <w:right w:val="none" w:sz="0" w:space="0" w:color="auto"/>
          </w:divBdr>
          <w:divsChild>
            <w:div w:id="1991208906">
              <w:marLeft w:val="0"/>
              <w:marRight w:val="0"/>
              <w:marTop w:val="0"/>
              <w:marBottom w:val="0"/>
              <w:divBdr>
                <w:top w:val="none" w:sz="0" w:space="0" w:color="auto"/>
                <w:left w:val="none" w:sz="0" w:space="0" w:color="auto"/>
                <w:bottom w:val="none" w:sz="0" w:space="0" w:color="auto"/>
                <w:right w:val="none" w:sz="0" w:space="0" w:color="auto"/>
              </w:divBdr>
              <w:divsChild>
                <w:div w:id="1984120725">
                  <w:marLeft w:val="0"/>
                  <w:marRight w:val="0"/>
                  <w:marTop w:val="0"/>
                  <w:marBottom w:val="0"/>
                  <w:divBdr>
                    <w:top w:val="none" w:sz="0" w:space="0" w:color="auto"/>
                    <w:left w:val="none" w:sz="0" w:space="0" w:color="auto"/>
                    <w:bottom w:val="none" w:sz="0" w:space="0" w:color="auto"/>
                    <w:right w:val="none" w:sz="0" w:space="0" w:color="auto"/>
                  </w:divBdr>
                </w:div>
                <w:div w:id="1307472941">
                  <w:marLeft w:val="0"/>
                  <w:marRight w:val="0"/>
                  <w:marTop w:val="0"/>
                  <w:marBottom w:val="0"/>
                  <w:divBdr>
                    <w:top w:val="none" w:sz="0" w:space="0" w:color="auto"/>
                    <w:left w:val="none" w:sz="0" w:space="0" w:color="auto"/>
                    <w:bottom w:val="none" w:sz="0" w:space="0" w:color="auto"/>
                    <w:right w:val="none" w:sz="0" w:space="0" w:color="auto"/>
                  </w:divBdr>
                </w:div>
                <w:div w:id="1556772033">
                  <w:marLeft w:val="0"/>
                  <w:marRight w:val="0"/>
                  <w:marTop w:val="0"/>
                  <w:marBottom w:val="0"/>
                  <w:divBdr>
                    <w:top w:val="none" w:sz="0" w:space="0" w:color="auto"/>
                    <w:left w:val="none" w:sz="0" w:space="0" w:color="auto"/>
                    <w:bottom w:val="none" w:sz="0" w:space="0" w:color="auto"/>
                    <w:right w:val="none" w:sz="0" w:space="0" w:color="auto"/>
                  </w:divBdr>
                  <w:divsChild>
                    <w:div w:id="2146316647">
                      <w:marLeft w:val="0"/>
                      <w:marRight w:val="0"/>
                      <w:marTop w:val="0"/>
                      <w:marBottom w:val="0"/>
                      <w:divBdr>
                        <w:top w:val="none" w:sz="0" w:space="0" w:color="auto"/>
                        <w:left w:val="none" w:sz="0" w:space="0" w:color="auto"/>
                        <w:bottom w:val="none" w:sz="0" w:space="0" w:color="auto"/>
                        <w:right w:val="none" w:sz="0" w:space="0" w:color="auto"/>
                      </w:divBdr>
                    </w:div>
                  </w:divsChild>
                </w:div>
                <w:div w:id="880635402">
                  <w:marLeft w:val="0"/>
                  <w:marRight w:val="0"/>
                  <w:marTop w:val="0"/>
                  <w:marBottom w:val="0"/>
                  <w:divBdr>
                    <w:top w:val="none" w:sz="0" w:space="0" w:color="auto"/>
                    <w:left w:val="none" w:sz="0" w:space="0" w:color="auto"/>
                    <w:bottom w:val="none" w:sz="0" w:space="0" w:color="auto"/>
                    <w:right w:val="none" w:sz="0" w:space="0" w:color="auto"/>
                  </w:divBdr>
                </w:div>
                <w:div w:id="499851839">
                  <w:marLeft w:val="0"/>
                  <w:marRight w:val="0"/>
                  <w:marTop w:val="0"/>
                  <w:marBottom w:val="0"/>
                  <w:divBdr>
                    <w:top w:val="none" w:sz="0" w:space="0" w:color="auto"/>
                    <w:left w:val="none" w:sz="0" w:space="0" w:color="auto"/>
                    <w:bottom w:val="none" w:sz="0" w:space="0" w:color="auto"/>
                    <w:right w:val="none" w:sz="0" w:space="0" w:color="auto"/>
                  </w:divBdr>
                </w:div>
                <w:div w:id="1248657712">
                  <w:marLeft w:val="0"/>
                  <w:marRight w:val="0"/>
                  <w:marTop w:val="0"/>
                  <w:marBottom w:val="0"/>
                  <w:divBdr>
                    <w:top w:val="none" w:sz="0" w:space="0" w:color="auto"/>
                    <w:left w:val="none" w:sz="0" w:space="0" w:color="auto"/>
                    <w:bottom w:val="none" w:sz="0" w:space="0" w:color="auto"/>
                    <w:right w:val="none" w:sz="0" w:space="0" w:color="auto"/>
                  </w:divBdr>
                </w:div>
                <w:div w:id="450785010">
                  <w:marLeft w:val="0"/>
                  <w:marRight w:val="0"/>
                  <w:marTop w:val="0"/>
                  <w:marBottom w:val="63"/>
                  <w:divBdr>
                    <w:top w:val="none" w:sz="0" w:space="0" w:color="auto"/>
                    <w:left w:val="none" w:sz="0" w:space="0" w:color="auto"/>
                    <w:bottom w:val="none" w:sz="0" w:space="0" w:color="auto"/>
                    <w:right w:val="none" w:sz="0" w:space="0" w:color="auto"/>
                  </w:divBdr>
                </w:div>
                <w:div w:id="1632978875">
                  <w:marLeft w:val="0"/>
                  <w:marRight w:val="0"/>
                  <w:marTop w:val="0"/>
                  <w:marBottom w:val="0"/>
                  <w:divBdr>
                    <w:top w:val="none" w:sz="0" w:space="0" w:color="auto"/>
                    <w:left w:val="none" w:sz="0" w:space="0" w:color="auto"/>
                    <w:bottom w:val="none" w:sz="0" w:space="0" w:color="auto"/>
                    <w:right w:val="none" w:sz="0" w:space="0" w:color="auto"/>
                  </w:divBdr>
                </w:div>
                <w:div w:id="2142259809">
                  <w:marLeft w:val="0"/>
                  <w:marRight w:val="0"/>
                  <w:marTop w:val="0"/>
                  <w:marBottom w:val="63"/>
                  <w:divBdr>
                    <w:top w:val="none" w:sz="0" w:space="0" w:color="auto"/>
                    <w:left w:val="none" w:sz="0" w:space="0" w:color="auto"/>
                    <w:bottom w:val="none" w:sz="0" w:space="0" w:color="auto"/>
                    <w:right w:val="none" w:sz="0" w:space="0" w:color="auto"/>
                  </w:divBdr>
                </w:div>
                <w:div w:id="311640949">
                  <w:marLeft w:val="0"/>
                  <w:marRight w:val="0"/>
                  <w:marTop w:val="0"/>
                  <w:marBottom w:val="0"/>
                  <w:divBdr>
                    <w:top w:val="none" w:sz="0" w:space="0" w:color="auto"/>
                    <w:left w:val="none" w:sz="0" w:space="0" w:color="auto"/>
                    <w:bottom w:val="none" w:sz="0" w:space="0" w:color="auto"/>
                    <w:right w:val="none" w:sz="0" w:space="0" w:color="auto"/>
                  </w:divBdr>
                </w:div>
                <w:div w:id="1781096993">
                  <w:marLeft w:val="0"/>
                  <w:marRight w:val="0"/>
                  <w:marTop w:val="0"/>
                  <w:marBottom w:val="63"/>
                  <w:divBdr>
                    <w:top w:val="none" w:sz="0" w:space="0" w:color="auto"/>
                    <w:left w:val="none" w:sz="0" w:space="0" w:color="auto"/>
                    <w:bottom w:val="none" w:sz="0" w:space="0" w:color="auto"/>
                    <w:right w:val="none" w:sz="0" w:space="0" w:color="auto"/>
                  </w:divBdr>
                </w:div>
                <w:div w:id="762603614">
                  <w:marLeft w:val="0"/>
                  <w:marRight w:val="0"/>
                  <w:marTop w:val="0"/>
                  <w:marBottom w:val="0"/>
                  <w:divBdr>
                    <w:top w:val="none" w:sz="0" w:space="0" w:color="auto"/>
                    <w:left w:val="none" w:sz="0" w:space="0" w:color="auto"/>
                    <w:bottom w:val="none" w:sz="0" w:space="0" w:color="auto"/>
                    <w:right w:val="none" w:sz="0" w:space="0" w:color="auto"/>
                  </w:divBdr>
                </w:div>
                <w:div w:id="182473641">
                  <w:marLeft w:val="0"/>
                  <w:marRight w:val="0"/>
                  <w:marTop w:val="0"/>
                  <w:marBottom w:val="0"/>
                  <w:divBdr>
                    <w:top w:val="none" w:sz="0" w:space="0" w:color="auto"/>
                    <w:left w:val="none" w:sz="0" w:space="0" w:color="auto"/>
                    <w:bottom w:val="none" w:sz="0" w:space="0" w:color="auto"/>
                    <w:right w:val="none" w:sz="0" w:space="0" w:color="auto"/>
                  </w:divBdr>
                </w:div>
                <w:div w:id="19800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ettings" Target="setting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hyperlink" Target="javascript:void(0);" TargetMode="External"/><Relationship Id="rId10" Type="http://schemas.openxmlformats.org/officeDocument/2006/relationships/hyperlink" Target="http://ec.europa.eu/europeaid/work/visibility/index_en.htm" TargetMode="External"/><Relationship Id="rId4" Type="http://schemas.openxmlformats.org/officeDocument/2006/relationships/webSettings" Target="webSettings.xml"/><Relationship Id="rId9" Type="http://schemas.openxmlformats.org/officeDocument/2006/relationships/image" Target="media/image4.gif"/></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55</Pages>
  <Words>23425</Words>
  <Characters>133525</Characters>
  <Application>Microsoft Office Word</Application>
  <DocSecurity>0</DocSecurity>
  <Lines>1112</Lines>
  <Paragraphs>313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156637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2012-05-10T11:08:00Z</cp:lastPrinted>
  <dcterms:created xsi:type="dcterms:W3CDTF">2012-04-10T06:19:00Z</dcterms:created>
  <dcterms:modified xsi:type="dcterms:W3CDTF">2012-05-10T11:13:00Z</dcterms:modified>
</cp:coreProperties>
</file>