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D44" w:rsidRPr="006C7D44" w:rsidRDefault="006C7D44" w:rsidP="006C7D44">
      <w:pPr>
        <w:rPr>
          <w:sz w:val="24"/>
          <w:szCs w:val="24"/>
        </w:rPr>
      </w:pPr>
      <w:r w:rsidRPr="006C7D44">
        <w:rPr>
          <w:noProof/>
          <w:sz w:val="24"/>
          <w:szCs w:val="24"/>
        </w:rPr>
        <w:drawing>
          <wp:inline distT="0" distB="0" distL="0" distR="0">
            <wp:extent cx="895350"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6C7D44">
        <w:rPr>
          <w:sz w:val="24"/>
          <w:szCs w:val="24"/>
        </w:rPr>
        <w:t xml:space="preserve">            </w:t>
      </w:r>
      <w:r w:rsidRPr="006C7D44">
        <w:rPr>
          <w:noProof/>
          <w:sz w:val="24"/>
          <w:szCs w:val="24"/>
        </w:rPr>
        <w:drawing>
          <wp:inline distT="0" distB="0" distL="0" distR="0">
            <wp:extent cx="962025" cy="542925"/>
            <wp:effectExtent l="0" t="0" r="9525" b="9525"/>
            <wp:docPr id="8" name="Picture 8"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лого–мз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6C7D44">
        <w:rPr>
          <w:i/>
          <w:sz w:val="24"/>
          <w:szCs w:val="24"/>
        </w:rPr>
        <w:t xml:space="preserve">            </w:t>
      </w:r>
      <w:r w:rsidRPr="006C7D44">
        <w:rPr>
          <w:i/>
          <w:noProof/>
          <w:sz w:val="24"/>
          <w:szCs w:val="24"/>
        </w:rPr>
        <w:drawing>
          <wp:inline distT="0" distB="0" distL="0" distR="0">
            <wp:extent cx="762000" cy="638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6C7D44">
        <w:rPr>
          <w:i/>
          <w:sz w:val="24"/>
          <w:szCs w:val="24"/>
        </w:rPr>
        <w:t xml:space="preserve">       </w:t>
      </w:r>
      <w:r>
        <w:rPr>
          <w:i/>
          <w:sz w:val="24"/>
          <w:szCs w:val="24"/>
        </w:rPr>
        <w:t xml:space="preserve">    </w:t>
      </w:r>
      <w:r w:rsidRPr="006C7D44">
        <w:rPr>
          <w:i/>
          <w:noProof/>
          <w:sz w:val="24"/>
          <w:szCs w:val="24"/>
        </w:rPr>
        <w:drawing>
          <wp:inline distT="0" distB="0" distL="0" distR="0">
            <wp:extent cx="1685925" cy="721419"/>
            <wp:effectExtent l="0" t="0" r="0" b="2540"/>
            <wp:docPr id="6"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6384" cy="730174"/>
                    </a:xfrm>
                    <a:prstGeom prst="rect">
                      <a:avLst/>
                    </a:prstGeom>
                    <a:noFill/>
                    <a:ln>
                      <a:noFill/>
                    </a:ln>
                  </pic:spPr>
                </pic:pic>
              </a:graphicData>
            </a:graphic>
          </wp:inline>
        </w:drawing>
      </w:r>
    </w:p>
    <w:p w:rsidR="006C7D44" w:rsidRPr="006C7D44" w:rsidRDefault="006C7D44" w:rsidP="006C7D44">
      <w:pPr>
        <w:jc w:val="center"/>
        <w:rPr>
          <w:b/>
          <w:iCs/>
        </w:rPr>
      </w:pPr>
      <w:r w:rsidRPr="006C7D44">
        <w:rPr>
          <w:b/>
          <w:iCs/>
          <w:lang w:val="ru-RU"/>
        </w:rPr>
        <w:t>Европейски земеделски фонд за развитие на селските райони – Европа инвестира в селските райони</w:t>
      </w:r>
    </w:p>
    <w:p w:rsidR="006C7D44" w:rsidRPr="006C7D44" w:rsidRDefault="006C7D44" w:rsidP="006C7D44">
      <w:pPr>
        <w:jc w:val="center"/>
        <w:rPr>
          <w:b/>
          <w:lang w:val="ru-RU"/>
        </w:rPr>
      </w:pPr>
      <w:r w:rsidRPr="006C7D44">
        <w:rPr>
          <w:b/>
          <w:lang w:val="ru-RU"/>
        </w:rPr>
        <w:t>ПРОГРАМА ЗА РАЗВИТИЕ НА СЕЛСКИТЕ РАЙОНИ   2014 – 2020 г.</w:t>
      </w:r>
    </w:p>
    <w:p w:rsidR="00B33B36" w:rsidRPr="006C7D44" w:rsidRDefault="00B33B36" w:rsidP="006C7D44">
      <w:pPr>
        <w:rPr>
          <w:sz w:val="24"/>
          <w:szCs w:val="24"/>
          <w:lang w:val="en-US"/>
        </w:rPr>
      </w:pPr>
    </w:p>
    <w:p w:rsidR="00B33B36" w:rsidRDefault="00B33B36">
      <w:pPr>
        <w:rPr>
          <w:sz w:val="24"/>
          <w:szCs w:val="24"/>
          <w:lang w:val="en-US"/>
        </w:rPr>
      </w:pPr>
    </w:p>
    <w:p w:rsidR="00B33B36" w:rsidRDefault="00B33B36">
      <w:pPr>
        <w:rPr>
          <w:sz w:val="24"/>
          <w:szCs w:val="24"/>
          <w:lang w:val="en-US"/>
        </w:rPr>
      </w:pPr>
    </w:p>
    <w:p w:rsidR="00B33B36" w:rsidRDefault="00B33B36">
      <w:pPr>
        <w:rPr>
          <w:sz w:val="24"/>
          <w:szCs w:val="24"/>
          <w:lang w:val="en-US"/>
        </w:rPr>
      </w:pPr>
    </w:p>
    <w:p w:rsidR="00B33B36" w:rsidRDefault="00A748B1">
      <w:pPr>
        <w:rPr>
          <w:sz w:val="24"/>
          <w:szCs w:val="24"/>
        </w:rPr>
      </w:pPr>
      <w:r>
        <w:rPr>
          <w:sz w:val="24"/>
          <w:szCs w:val="24"/>
        </w:rPr>
        <w:t>Утвърдил:……...</w:t>
      </w:r>
    </w:p>
    <w:p w:rsidR="00B33B36" w:rsidRDefault="00371D29">
      <w:pPr>
        <w:rPr>
          <w:sz w:val="24"/>
          <w:szCs w:val="24"/>
        </w:rPr>
      </w:pPr>
      <w:r>
        <w:rPr>
          <w:sz w:val="24"/>
          <w:szCs w:val="24"/>
        </w:rPr>
        <w:t xml:space="preserve">                     / /</w:t>
      </w:r>
    </w:p>
    <w:p w:rsidR="00B33B36" w:rsidRDefault="00371D29">
      <w:pPr>
        <w:rPr>
          <w:sz w:val="24"/>
          <w:szCs w:val="24"/>
        </w:rPr>
      </w:pPr>
      <w:r>
        <w:rPr>
          <w:sz w:val="24"/>
          <w:szCs w:val="24"/>
        </w:rPr>
        <w:t>Председател на УС на МИГ ПРЕСПА – общини Баните, Лъки и Чепеларе</w:t>
      </w:r>
    </w:p>
    <w:p w:rsidR="00B33B36" w:rsidRDefault="00B33B36">
      <w:pPr>
        <w:jc w:val="center"/>
        <w:rPr>
          <w:b/>
          <w:sz w:val="28"/>
          <w:szCs w:val="24"/>
        </w:rPr>
      </w:pPr>
    </w:p>
    <w:p w:rsidR="00B33B36" w:rsidRDefault="00B33B36">
      <w:pPr>
        <w:jc w:val="center"/>
        <w:rPr>
          <w:b/>
          <w:sz w:val="28"/>
          <w:szCs w:val="24"/>
        </w:rPr>
      </w:pPr>
    </w:p>
    <w:p w:rsidR="00B33B36" w:rsidRDefault="00B33B36">
      <w:pPr>
        <w:jc w:val="center"/>
        <w:rPr>
          <w:b/>
          <w:sz w:val="28"/>
          <w:szCs w:val="24"/>
        </w:rPr>
      </w:pPr>
    </w:p>
    <w:p w:rsidR="00B33B36" w:rsidRPr="007E62DB" w:rsidRDefault="00B33B36">
      <w:pPr>
        <w:jc w:val="center"/>
        <w:rPr>
          <w:b/>
          <w:sz w:val="24"/>
          <w:szCs w:val="24"/>
        </w:rPr>
      </w:pPr>
    </w:p>
    <w:p w:rsidR="00B33B36" w:rsidRPr="007E62DB" w:rsidRDefault="00B33B36">
      <w:pPr>
        <w:rPr>
          <w:sz w:val="24"/>
          <w:szCs w:val="24"/>
        </w:rPr>
      </w:pPr>
    </w:p>
    <w:p w:rsidR="00B33B36" w:rsidRPr="007E62DB" w:rsidRDefault="00B33B36">
      <w:pPr>
        <w:rPr>
          <w:sz w:val="24"/>
          <w:szCs w:val="24"/>
        </w:rPr>
      </w:pPr>
    </w:p>
    <w:p w:rsidR="00B33B36" w:rsidRPr="007E62DB" w:rsidRDefault="00B33B36">
      <w:pPr>
        <w:rPr>
          <w:sz w:val="24"/>
          <w:szCs w:val="24"/>
        </w:rPr>
      </w:pPr>
    </w:p>
    <w:p w:rsidR="007E62DB" w:rsidRPr="007E62DB" w:rsidRDefault="007E62DB" w:rsidP="007E62DB">
      <w:pPr>
        <w:spacing w:line="360" w:lineRule="auto"/>
        <w:ind w:right="-2"/>
        <w:jc w:val="center"/>
        <w:rPr>
          <w:b/>
          <w:sz w:val="32"/>
          <w:szCs w:val="32"/>
        </w:rPr>
      </w:pPr>
      <w:r w:rsidRPr="007E62DB">
        <w:rPr>
          <w:b/>
          <w:sz w:val="32"/>
          <w:szCs w:val="32"/>
        </w:rPr>
        <w:t>УСЛОВИЯ ЗА КАНДИДАТСТВАНЕ</w:t>
      </w:r>
    </w:p>
    <w:p w:rsidR="007E62DB" w:rsidRPr="007E62DB" w:rsidRDefault="007E62DB" w:rsidP="007E62DB">
      <w:pPr>
        <w:spacing w:line="360" w:lineRule="auto"/>
        <w:ind w:right="-2"/>
        <w:jc w:val="center"/>
        <w:rPr>
          <w:b/>
          <w:sz w:val="24"/>
          <w:szCs w:val="24"/>
        </w:rPr>
      </w:pPr>
      <w:r w:rsidRPr="007E62DB">
        <w:rPr>
          <w:b/>
          <w:sz w:val="24"/>
          <w:szCs w:val="24"/>
        </w:rPr>
        <w:t xml:space="preserve">с проектни предложения за предоставяне на безвъзмездна финансова помощ по </w:t>
      </w:r>
    </w:p>
    <w:p w:rsidR="007E62DB" w:rsidRPr="007E62DB" w:rsidRDefault="007E62DB" w:rsidP="007E62DB">
      <w:pPr>
        <w:spacing w:line="360" w:lineRule="auto"/>
        <w:ind w:right="-2"/>
        <w:jc w:val="center"/>
        <w:rPr>
          <w:b/>
          <w:sz w:val="24"/>
          <w:szCs w:val="24"/>
        </w:rPr>
      </w:pPr>
      <w:r w:rsidRPr="007E62DB">
        <w:rPr>
          <w:b/>
          <w:sz w:val="24"/>
          <w:szCs w:val="24"/>
        </w:rPr>
        <w:t>ПРОГРАМА ЗА РАЗВИТИЕ НА СЕЛСКИТЕ РАЙОНИ 2014 – 2020 г.</w:t>
      </w:r>
    </w:p>
    <w:p w:rsidR="007E62DB" w:rsidRPr="007E62DB" w:rsidRDefault="007E62DB" w:rsidP="007E62DB">
      <w:pPr>
        <w:spacing w:line="360" w:lineRule="auto"/>
        <w:ind w:right="-2"/>
        <w:jc w:val="center"/>
        <w:rPr>
          <w:b/>
          <w:sz w:val="24"/>
          <w:szCs w:val="24"/>
        </w:rPr>
      </w:pPr>
    </w:p>
    <w:p w:rsidR="007E62DB" w:rsidRPr="007E62DB" w:rsidRDefault="007E62DB" w:rsidP="007E62DB">
      <w:pPr>
        <w:spacing w:line="252" w:lineRule="auto"/>
        <w:ind w:right="-2"/>
        <w:jc w:val="center"/>
        <w:rPr>
          <w:b/>
          <w:sz w:val="24"/>
          <w:szCs w:val="24"/>
        </w:rPr>
      </w:pPr>
    </w:p>
    <w:p w:rsidR="007E62DB" w:rsidRPr="007E62DB" w:rsidRDefault="007E62DB" w:rsidP="007E62DB">
      <w:pPr>
        <w:spacing w:line="360" w:lineRule="auto"/>
        <w:ind w:right="-2"/>
        <w:jc w:val="center"/>
        <w:rPr>
          <w:b/>
          <w:sz w:val="24"/>
          <w:szCs w:val="24"/>
        </w:rPr>
      </w:pPr>
      <w:r>
        <w:rPr>
          <w:b/>
          <w:sz w:val="24"/>
          <w:szCs w:val="24"/>
        </w:rPr>
        <w:t>Процедура з</w:t>
      </w:r>
      <w:r w:rsidRPr="007E62DB">
        <w:rPr>
          <w:b/>
          <w:sz w:val="24"/>
          <w:szCs w:val="24"/>
        </w:rPr>
        <w:t xml:space="preserve">а подбор на проекти </w:t>
      </w:r>
    </w:p>
    <w:p w:rsidR="007E62DB" w:rsidRPr="007E62DB" w:rsidRDefault="007E62DB" w:rsidP="007E62DB">
      <w:pPr>
        <w:jc w:val="center"/>
        <w:rPr>
          <w:b/>
          <w:sz w:val="24"/>
          <w:szCs w:val="24"/>
          <w:lang w:val="en-US"/>
        </w:rPr>
      </w:pPr>
      <w:r w:rsidRPr="007E62DB">
        <w:rPr>
          <w:b/>
          <w:sz w:val="24"/>
          <w:szCs w:val="24"/>
        </w:rPr>
        <w:t>№ BG06RDNP001-19.</w:t>
      </w:r>
      <w:r w:rsidR="0061271C">
        <w:rPr>
          <w:b/>
          <w:sz w:val="24"/>
          <w:szCs w:val="24"/>
          <w:lang w:val="en-US"/>
        </w:rPr>
        <w:t>546</w:t>
      </w:r>
    </w:p>
    <w:p w:rsidR="007E62DB" w:rsidRPr="007E62DB" w:rsidRDefault="007E62DB" w:rsidP="007E62DB">
      <w:pPr>
        <w:jc w:val="center"/>
        <w:rPr>
          <w:b/>
          <w:sz w:val="24"/>
          <w:szCs w:val="24"/>
        </w:rPr>
      </w:pPr>
      <w:r w:rsidRPr="007E62DB">
        <w:rPr>
          <w:b/>
          <w:sz w:val="24"/>
          <w:szCs w:val="24"/>
        </w:rPr>
        <w:t>МИГ ПРЕСПА – общини Баните, Лъки и Чепеларе</w:t>
      </w:r>
    </w:p>
    <w:p w:rsidR="007E62DB" w:rsidRPr="007E62DB" w:rsidRDefault="007E62DB" w:rsidP="007E62DB">
      <w:pPr>
        <w:jc w:val="center"/>
        <w:rPr>
          <w:b/>
          <w:sz w:val="24"/>
          <w:szCs w:val="24"/>
          <w:lang w:val="en-US"/>
        </w:rPr>
      </w:pPr>
    </w:p>
    <w:p w:rsidR="00B33B36" w:rsidRPr="007E62DB" w:rsidRDefault="007E62DB">
      <w:pPr>
        <w:spacing w:line="360" w:lineRule="auto"/>
        <w:ind w:right="-2"/>
        <w:jc w:val="center"/>
        <w:rPr>
          <w:b/>
          <w:sz w:val="24"/>
          <w:szCs w:val="24"/>
        </w:rPr>
      </w:pPr>
      <w:r w:rsidRPr="007E62DB">
        <w:rPr>
          <w:b/>
          <w:sz w:val="24"/>
          <w:szCs w:val="24"/>
          <w:shd w:val="clear" w:color="auto" w:fill="FFFFFF"/>
        </w:rPr>
        <w:t>подмярка 7.2. "Инвестиции в създаването, подобряването или разширяването на всички видове малка по мащаби инфраструктура"</w:t>
      </w:r>
    </w:p>
    <w:p w:rsidR="00B33B36" w:rsidRDefault="00B33B36">
      <w:pPr>
        <w:spacing w:line="252" w:lineRule="auto"/>
        <w:ind w:right="-2"/>
        <w:jc w:val="center"/>
        <w:rPr>
          <w:b/>
          <w:sz w:val="28"/>
          <w:szCs w:val="28"/>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B77050">
      <w:pPr>
        <w:pStyle w:val="a6"/>
        <w:tabs>
          <w:tab w:val="clear" w:pos="9072"/>
        </w:tabs>
        <w:rPr>
          <w:sz w:val="16"/>
          <w:szCs w:val="16"/>
        </w:rPr>
      </w:pPr>
    </w:p>
    <w:p w:rsidR="006C7D44" w:rsidRPr="006077D1" w:rsidRDefault="006C7D44" w:rsidP="006C7D44">
      <w:pPr>
        <w:pStyle w:val="a6"/>
        <w:tabs>
          <w:tab w:val="clear" w:pos="9072"/>
        </w:tabs>
        <w:jc w:val="center"/>
        <w:rPr>
          <w:sz w:val="16"/>
          <w:szCs w:val="16"/>
          <w:lang w:val="en-US"/>
        </w:rPr>
      </w:pPr>
      <w:r w:rsidRPr="006077D1">
        <w:rPr>
          <w:noProof/>
          <w:sz w:val="16"/>
          <w:szCs w:val="16"/>
        </w:rPr>
        <w:drawing>
          <wp:inline distT="0" distB="0" distL="0" distR="0">
            <wp:extent cx="361950" cy="457200"/>
            <wp:effectExtent l="0" t="0" r="0" b="0"/>
            <wp:docPr id="12" name="Picture 12"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23850" cy="457200"/>
            <wp:effectExtent l="0" t="0" r="0" b="0"/>
            <wp:docPr id="11" name="Picture 11"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90525" cy="514350"/>
            <wp:effectExtent l="0" t="0" r="9525" b="0"/>
            <wp:docPr id="10" name="Picture 10"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6C7D44" w:rsidRPr="008D6C85" w:rsidRDefault="006C7D44" w:rsidP="006C7D44">
      <w:pPr>
        <w:jc w:val="center"/>
      </w:pPr>
      <w:r w:rsidRPr="008D6C85">
        <w:t>Сдружение Местна Инициативна Група „Преспа” - общини Баните, Лъки и Чепеларе</w:t>
      </w:r>
    </w:p>
    <w:p w:rsidR="006C7D44" w:rsidRPr="008D6C85" w:rsidRDefault="006C7D44" w:rsidP="006C7D44">
      <w:pPr>
        <w:jc w:val="center"/>
        <w:rPr>
          <w:rStyle w:val="aff"/>
          <w:b w:val="0"/>
          <w:bCs w:val="0"/>
        </w:rPr>
      </w:pPr>
      <w:r w:rsidRPr="008D6C85">
        <w:t xml:space="preserve">адрес: гр. Чепеларе 4850; </w:t>
      </w:r>
      <w:r w:rsidRPr="008D6C85">
        <w:rPr>
          <w:lang w:val="ru-RU"/>
        </w:rPr>
        <w:t xml:space="preserve">ул. ”Йордан Данчев” № 1; </w:t>
      </w:r>
      <w:r w:rsidRPr="008D6C85">
        <w:rPr>
          <w:lang w:val="en-US"/>
        </w:rPr>
        <w:t>e</w:t>
      </w:r>
      <w:r w:rsidRPr="008D6C85">
        <w:rPr>
          <w:lang w:val="ru-RU"/>
        </w:rPr>
        <w:t>-</w:t>
      </w:r>
      <w:r w:rsidRPr="008D6C85">
        <w:rPr>
          <w:lang w:val="en-US"/>
        </w:rPr>
        <w:t>mail</w:t>
      </w:r>
      <w:r w:rsidRPr="008D6C85">
        <w:rPr>
          <w:lang w:val="ru-RU"/>
        </w:rPr>
        <w:t xml:space="preserve">: </w:t>
      </w:r>
      <w:hyperlink r:id="rId15" w:history="1">
        <w:r w:rsidRPr="008D6C85">
          <w:rPr>
            <w:rStyle w:val="ab"/>
            <w:lang w:val="en-US"/>
          </w:rPr>
          <w:t>migprespa</w:t>
        </w:r>
        <w:r w:rsidRPr="008D6C85">
          <w:rPr>
            <w:rStyle w:val="ab"/>
            <w:lang w:val="ru-RU"/>
          </w:rPr>
          <w:t>@</w:t>
        </w:r>
        <w:r w:rsidRPr="008D6C85">
          <w:rPr>
            <w:rStyle w:val="ab"/>
            <w:lang w:val="en-US"/>
          </w:rPr>
          <w:t>gmail</w:t>
        </w:r>
        <w:r w:rsidRPr="008D6C85">
          <w:rPr>
            <w:rStyle w:val="ab"/>
            <w:lang w:val="ru-RU"/>
          </w:rPr>
          <w:t>.</w:t>
        </w:r>
        <w:r w:rsidRPr="008D6C85">
          <w:rPr>
            <w:rStyle w:val="ab"/>
            <w:lang w:val="en-US"/>
          </w:rPr>
          <w:t>com</w:t>
        </w:r>
      </w:hyperlink>
    </w:p>
    <w:p w:rsidR="006C7D44" w:rsidRPr="008D6C85" w:rsidRDefault="00CB0D98" w:rsidP="006C7D44">
      <w:pPr>
        <w:jc w:val="center"/>
      </w:pPr>
      <w:r>
        <w:rPr>
          <w:rStyle w:val="aff"/>
          <w:b w:val="0"/>
          <w:bCs w:val="0"/>
        </w:rPr>
        <w:t>телефон за контакти: 0886 797808</w:t>
      </w:r>
    </w:p>
    <w:p w:rsidR="00B33B36" w:rsidRDefault="00371D29">
      <w:pPr>
        <w:pStyle w:val="1"/>
        <w:numPr>
          <w:ilvl w:val="0"/>
          <w:numId w:val="1"/>
        </w:numPr>
        <w:rPr>
          <w:rFonts w:ascii="Times New Roman" w:hAnsi="Times New Roman" w:cs="Times New Roman"/>
          <w:color w:val="auto"/>
        </w:rPr>
      </w:pPr>
      <w:bookmarkStart w:id="0" w:name="_Toc491427443"/>
      <w:r>
        <w:rPr>
          <w:rFonts w:ascii="Times New Roman" w:hAnsi="Times New Roman" w:cs="Times New Roman"/>
          <w:color w:val="auto"/>
        </w:rPr>
        <w:lastRenderedPageBreak/>
        <w:t>Наименование на програмата:</w:t>
      </w:r>
      <w:bookmarkEnd w:id="0"/>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 xml:space="preserve">ПРОГРАМА ЗА РАЗВИТИЕ НА СЕЛСКИТЕ РАЙОНИ 2014 – 2020 Г. </w:t>
            </w:r>
          </w:p>
        </w:tc>
      </w:tr>
    </w:tbl>
    <w:p w:rsidR="00B33B36" w:rsidRDefault="00B33B36">
      <w:pPr>
        <w:pStyle w:val="1"/>
        <w:numPr>
          <w:ilvl w:val="0"/>
          <w:numId w:val="0"/>
        </w:numPr>
        <w:ind w:left="992"/>
        <w:rPr>
          <w:rFonts w:ascii="Times New Roman" w:hAnsi="Times New Roman" w:cs="Times New Roman"/>
          <w:color w:val="auto"/>
        </w:rPr>
      </w:pPr>
      <w:bookmarkStart w:id="1" w:name="_Toc491427444"/>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Наименование на приоритетната ос:</w:t>
      </w:r>
      <w:bookmarkEnd w:id="1"/>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rPr>
                <w:rFonts w:ascii="Times New Roman" w:hAnsi="Times New Roman" w:cs="Times New Roman"/>
                <w:sz w:val="24"/>
                <w:szCs w:val="24"/>
              </w:rPr>
            </w:pPr>
            <w:r>
              <w:rPr>
                <w:rFonts w:ascii="Times New Roman" w:hAnsi="Times New Roman" w:cs="Times New Roman"/>
                <w:sz w:val="24"/>
                <w:szCs w:val="24"/>
              </w:rPr>
              <w:t>МЯРКА 19 ВОДЕНО ОТ ОБЩНОСТИТЕ МЕСТНО РАЗВИТИЕ</w:t>
            </w:r>
          </w:p>
        </w:tc>
      </w:tr>
    </w:tbl>
    <w:p w:rsidR="00B33B36" w:rsidRDefault="00B33B36">
      <w:pPr>
        <w:pStyle w:val="1"/>
        <w:numPr>
          <w:ilvl w:val="0"/>
          <w:numId w:val="0"/>
        </w:numPr>
        <w:ind w:left="992"/>
        <w:rPr>
          <w:rFonts w:ascii="Times New Roman" w:hAnsi="Times New Roman" w:cs="Times New Roman"/>
          <w:color w:val="auto"/>
        </w:rPr>
      </w:pPr>
      <w:bookmarkStart w:id="2" w:name="_Toc491427445"/>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Наименование на процедурата:</w:t>
      </w:r>
      <w:bookmarkEnd w:id="2"/>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jc w:val="both"/>
              <w:rPr>
                <w:rFonts w:ascii="Times New Roman" w:hAnsi="Times New Roman" w:cs="Times New Roman"/>
                <w:sz w:val="24"/>
                <w:szCs w:val="24"/>
                <w:highlight w:val="yellow"/>
              </w:rPr>
            </w:pPr>
            <w:r>
              <w:rPr>
                <w:rFonts w:ascii="Times New Roman" w:hAnsi="Times New Roman" w:cs="Times New Roman"/>
                <w:sz w:val="24"/>
                <w:szCs w:val="24"/>
              </w:rPr>
              <w:t>Подмярка 7.2 „</w:t>
            </w:r>
            <w:r>
              <w:rPr>
                <w:rFonts w:ascii="Times New Roman" w:hAnsi="Times New Roman"/>
                <w:sz w:val="24"/>
                <w:szCs w:val="24"/>
              </w:rPr>
              <w:t>Инвестиции в създаването, подобряването или разширяването на всички видове малка по мащаби инфраструктура</w:t>
            </w:r>
            <w:r>
              <w:rPr>
                <w:rFonts w:ascii="Times New Roman" w:hAnsi="Times New Roman" w:cs="Times New Roman"/>
                <w:sz w:val="24"/>
                <w:szCs w:val="24"/>
              </w:rPr>
              <w:t>“</w:t>
            </w:r>
          </w:p>
        </w:tc>
      </w:tr>
    </w:tbl>
    <w:p w:rsidR="00B33B36" w:rsidRDefault="00B33B36">
      <w:pPr>
        <w:pStyle w:val="1"/>
        <w:numPr>
          <w:ilvl w:val="0"/>
          <w:numId w:val="0"/>
        </w:numPr>
        <w:ind w:left="992"/>
        <w:rPr>
          <w:rFonts w:ascii="Times New Roman" w:hAnsi="Times New Roman" w:cs="Times New Roman"/>
          <w:color w:val="auto"/>
        </w:rPr>
      </w:pPr>
      <w:bookmarkStart w:id="3" w:name="_Toc491427446"/>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Измерения по кодове:</w:t>
      </w:r>
      <w:bookmarkEnd w:id="3"/>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color w:val="auto"/>
        </w:rPr>
      </w:pPr>
      <w:bookmarkStart w:id="4" w:name="_Toc491427447"/>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Териториален обхват:</w:t>
      </w:r>
      <w:bookmarkEnd w:id="4"/>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Цялата територия на МИГ ПРЕСПА – общини Баните, Лъки и Чепеларе</w:t>
            </w:r>
          </w:p>
        </w:tc>
      </w:tr>
    </w:tbl>
    <w:p w:rsidR="00B33B36" w:rsidRDefault="00B33B36">
      <w:pPr>
        <w:pStyle w:val="1"/>
        <w:numPr>
          <w:ilvl w:val="0"/>
          <w:numId w:val="0"/>
        </w:numPr>
        <w:ind w:left="992"/>
        <w:rPr>
          <w:rFonts w:ascii="Times New Roman" w:hAnsi="Times New Roman" w:cs="Times New Roman"/>
          <w:color w:val="auto"/>
        </w:rPr>
      </w:pPr>
      <w:bookmarkStart w:id="5" w:name="_Toc491427448"/>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5"/>
    </w:p>
    <w:tbl>
      <w:tblPr>
        <w:tblStyle w:val="a3"/>
        <w:tblW w:w="0" w:type="auto"/>
        <w:tblLook w:val="04A0" w:firstRow="1" w:lastRow="0" w:firstColumn="1" w:lastColumn="0" w:noHBand="0" w:noVBand="1"/>
      </w:tblPr>
      <w:tblGrid>
        <w:gridCol w:w="9770"/>
      </w:tblGrid>
      <w:tr w:rsidR="00B33B36">
        <w:trPr>
          <w:trHeight w:val="841"/>
        </w:trPr>
        <w:tc>
          <w:tcPr>
            <w:tcW w:w="9770" w:type="dxa"/>
          </w:tcPr>
          <w:p w:rsidR="00B33B36" w:rsidRDefault="00371D29">
            <w:pPr>
              <w:jc w:val="both"/>
              <w:rPr>
                <w:rFonts w:ascii="Times New Roman" w:hAnsi="Times New Roman" w:cs="Times New Roman"/>
                <w:sz w:val="24"/>
                <w:szCs w:val="24"/>
              </w:rPr>
            </w:pPr>
            <w:r>
              <w:rPr>
                <w:rFonts w:ascii="Times New Roman" w:hAnsi="Times New Roman" w:cs="Times New Roman"/>
                <w:sz w:val="24"/>
                <w:szCs w:val="24"/>
              </w:rPr>
              <w:t xml:space="preserve">С инвестициите по подмярката се цели подобряване или разширяването на всички видове малка по мащаби инфраструктура, включително </w:t>
            </w:r>
            <w:r w:rsidR="00B32189">
              <w:rPr>
                <w:rFonts w:ascii="Times New Roman" w:hAnsi="Times New Roman" w:cs="Times New Roman"/>
                <w:sz w:val="24"/>
                <w:szCs w:val="24"/>
              </w:rPr>
              <w:t xml:space="preserve">извършване на </w:t>
            </w:r>
            <w:r>
              <w:rPr>
                <w:rFonts w:ascii="Times New Roman" w:hAnsi="Times New Roman" w:cs="Times New Roman"/>
                <w:sz w:val="24"/>
                <w:szCs w:val="24"/>
              </w:rPr>
              <w:t>инвестиции в енергия от възобновяеми източници и спестяване на енергия.</w:t>
            </w:r>
          </w:p>
          <w:p w:rsidR="00B32189" w:rsidRPr="00FC72AB" w:rsidRDefault="00B32189">
            <w:pPr>
              <w:jc w:val="both"/>
              <w:rPr>
                <w:rFonts w:ascii="Times New Roman" w:hAnsi="Times New Roman" w:cs="Times New Roman"/>
                <w:b/>
                <w:sz w:val="24"/>
                <w:szCs w:val="24"/>
              </w:rPr>
            </w:pPr>
            <w:r w:rsidRPr="00FC72AB">
              <w:rPr>
                <w:rFonts w:ascii="Times New Roman" w:hAnsi="Times New Roman" w:cs="Times New Roman"/>
                <w:b/>
                <w:sz w:val="24"/>
                <w:szCs w:val="24"/>
              </w:rPr>
              <w:t>Основни</w:t>
            </w:r>
            <w:r w:rsidR="00371D29" w:rsidRPr="00FC72AB">
              <w:rPr>
                <w:rFonts w:ascii="Times New Roman" w:hAnsi="Times New Roman" w:cs="Times New Roman"/>
                <w:b/>
                <w:sz w:val="24"/>
                <w:szCs w:val="24"/>
              </w:rPr>
              <w:t xml:space="preserve"> резултат</w:t>
            </w:r>
            <w:r w:rsidRPr="00FC72AB">
              <w:rPr>
                <w:rFonts w:ascii="Times New Roman" w:hAnsi="Times New Roman" w:cs="Times New Roman"/>
                <w:b/>
                <w:sz w:val="24"/>
                <w:szCs w:val="24"/>
              </w:rPr>
              <w:t>и:</w:t>
            </w:r>
          </w:p>
          <w:p w:rsidR="00B33B36" w:rsidRDefault="00371D29" w:rsidP="00B32189">
            <w:pPr>
              <w:pStyle w:val="a4"/>
              <w:numPr>
                <w:ilvl w:val="0"/>
                <w:numId w:val="21"/>
              </w:numPr>
              <w:jc w:val="both"/>
              <w:rPr>
                <w:rFonts w:ascii="Times New Roman" w:hAnsi="Times New Roman" w:cs="Times New Roman"/>
                <w:sz w:val="24"/>
                <w:szCs w:val="24"/>
              </w:rPr>
            </w:pPr>
            <w:r>
              <w:rPr>
                <w:rFonts w:ascii="Times New Roman" w:hAnsi="Times New Roman" w:cs="Times New Roman"/>
                <w:sz w:val="24"/>
                <w:szCs w:val="24"/>
              </w:rPr>
              <w:t>9 500 души ще ползват подобрените услуги в следстви</w:t>
            </w:r>
            <w:r w:rsidR="00B32189">
              <w:rPr>
                <w:rFonts w:ascii="Times New Roman" w:hAnsi="Times New Roman" w:cs="Times New Roman"/>
                <w:sz w:val="24"/>
                <w:szCs w:val="24"/>
              </w:rPr>
              <w:t>е на изпълнението на подмярката;</w:t>
            </w:r>
          </w:p>
          <w:p w:rsidR="00B32189" w:rsidRPr="00B32189" w:rsidRDefault="00B32189" w:rsidP="00B32189">
            <w:pPr>
              <w:pStyle w:val="a4"/>
              <w:numPr>
                <w:ilvl w:val="0"/>
                <w:numId w:val="21"/>
              </w:numPr>
              <w:jc w:val="both"/>
              <w:rPr>
                <w:rFonts w:ascii="Times New Roman" w:hAnsi="Times New Roman" w:cs="Times New Roman"/>
                <w:sz w:val="24"/>
                <w:szCs w:val="24"/>
              </w:rPr>
            </w:pPr>
            <w:r w:rsidRPr="00B32189">
              <w:rPr>
                <w:rFonts w:ascii="Times New Roman" w:hAnsi="Times New Roman" w:cs="Times New Roman"/>
                <w:sz w:val="24"/>
                <w:szCs w:val="24"/>
              </w:rPr>
              <w:t>Реализирани 2 проекта извън общинските центрове;</w:t>
            </w:r>
          </w:p>
          <w:p w:rsidR="00B32189" w:rsidRPr="00B32189" w:rsidRDefault="00B32189" w:rsidP="00B32189">
            <w:pPr>
              <w:pStyle w:val="a4"/>
              <w:numPr>
                <w:ilvl w:val="0"/>
                <w:numId w:val="21"/>
              </w:numPr>
              <w:jc w:val="both"/>
              <w:rPr>
                <w:rFonts w:ascii="Times New Roman" w:hAnsi="Times New Roman" w:cs="Times New Roman"/>
                <w:sz w:val="24"/>
                <w:szCs w:val="24"/>
              </w:rPr>
            </w:pPr>
            <w:r w:rsidRPr="00B32189">
              <w:rPr>
                <w:rFonts w:ascii="Times New Roman" w:hAnsi="Times New Roman" w:cs="Times New Roman"/>
                <w:sz w:val="24"/>
                <w:szCs w:val="24"/>
              </w:rPr>
              <w:t>Изградена/рехабилитирана сграда за предоставяне на социални услуги.</w:t>
            </w:r>
          </w:p>
        </w:tc>
      </w:tr>
    </w:tbl>
    <w:p w:rsidR="00B33B36" w:rsidRDefault="00B33B36">
      <w:pPr>
        <w:pStyle w:val="1"/>
        <w:numPr>
          <w:ilvl w:val="0"/>
          <w:numId w:val="0"/>
        </w:numPr>
        <w:ind w:left="992"/>
        <w:rPr>
          <w:rFonts w:ascii="Times New Roman" w:hAnsi="Times New Roman" w:cs="Times New Roman"/>
          <w:color w:val="auto"/>
        </w:rPr>
      </w:pPr>
      <w:bookmarkStart w:id="6" w:name="_Toc491427449"/>
    </w:p>
    <w:p w:rsidR="00B33B36" w:rsidRPr="006173CE" w:rsidRDefault="00371D29">
      <w:pPr>
        <w:pStyle w:val="1"/>
        <w:numPr>
          <w:ilvl w:val="0"/>
          <w:numId w:val="1"/>
        </w:numPr>
        <w:rPr>
          <w:rFonts w:ascii="Times New Roman" w:hAnsi="Times New Roman" w:cs="Times New Roman"/>
          <w:color w:val="auto"/>
        </w:rPr>
      </w:pPr>
      <w:r w:rsidRPr="006173CE">
        <w:rPr>
          <w:rFonts w:ascii="Times New Roman" w:hAnsi="Times New Roman" w:cs="Times New Roman"/>
          <w:color w:val="auto"/>
        </w:rPr>
        <w:t>Индикатори</w:t>
      </w:r>
      <w:bookmarkEnd w:id="6"/>
    </w:p>
    <w:tbl>
      <w:tblPr>
        <w:tblStyle w:val="a3"/>
        <w:tblW w:w="0" w:type="auto"/>
        <w:tblLook w:val="04A0" w:firstRow="1" w:lastRow="0" w:firstColumn="1" w:lastColumn="0" w:noHBand="0" w:noVBand="1"/>
      </w:tblPr>
      <w:tblGrid>
        <w:gridCol w:w="9770"/>
      </w:tblGrid>
      <w:tr w:rsidR="00B33B36">
        <w:tc>
          <w:tcPr>
            <w:tcW w:w="9770" w:type="dxa"/>
          </w:tcPr>
          <w:p w:rsidR="00B33B36" w:rsidRDefault="00B33B36">
            <w:pPr>
              <w:pStyle w:val="a4"/>
              <w:ind w:left="382"/>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2860"/>
              <w:gridCol w:w="1303"/>
              <w:gridCol w:w="1559"/>
              <w:gridCol w:w="2977"/>
            </w:tblGrid>
            <w:tr w:rsidR="00B33B36">
              <w:tc>
                <w:tcPr>
                  <w:tcW w:w="738" w:type="dxa"/>
                  <w:shd w:val="clear" w:color="auto" w:fill="FFFFFF"/>
                </w:tcPr>
                <w:p w:rsidR="00B33B36" w:rsidRDefault="00371D29">
                  <w:pPr>
                    <w:ind w:left="-108" w:right="-108"/>
                    <w:rPr>
                      <w:b/>
                      <w:bCs/>
                      <w:sz w:val="24"/>
                      <w:szCs w:val="24"/>
                    </w:rPr>
                  </w:pPr>
                  <w:r>
                    <w:rPr>
                      <w:b/>
                      <w:bCs/>
                      <w:sz w:val="24"/>
                      <w:szCs w:val="24"/>
                    </w:rPr>
                    <w:t>№</w:t>
                  </w:r>
                </w:p>
              </w:tc>
              <w:tc>
                <w:tcPr>
                  <w:tcW w:w="2860" w:type="dxa"/>
                  <w:shd w:val="clear" w:color="auto" w:fill="auto"/>
                </w:tcPr>
                <w:p w:rsidR="00B33B36" w:rsidRDefault="00371D29">
                  <w:pPr>
                    <w:rPr>
                      <w:b/>
                      <w:sz w:val="24"/>
                      <w:szCs w:val="24"/>
                    </w:rPr>
                  </w:pPr>
                  <w:r>
                    <w:rPr>
                      <w:b/>
                      <w:sz w:val="24"/>
                      <w:szCs w:val="24"/>
                    </w:rPr>
                    <w:t xml:space="preserve">Индикатор </w:t>
                  </w:r>
                </w:p>
              </w:tc>
              <w:tc>
                <w:tcPr>
                  <w:tcW w:w="1303" w:type="dxa"/>
                  <w:shd w:val="clear" w:color="auto" w:fill="auto"/>
                </w:tcPr>
                <w:p w:rsidR="00B33B36" w:rsidRDefault="00371D29">
                  <w:pPr>
                    <w:rPr>
                      <w:b/>
                      <w:sz w:val="24"/>
                      <w:szCs w:val="24"/>
                    </w:rPr>
                  </w:pPr>
                  <w:r>
                    <w:rPr>
                      <w:b/>
                      <w:sz w:val="24"/>
                      <w:szCs w:val="24"/>
                    </w:rPr>
                    <w:t xml:space="preserve">Мерна единица </w:t>
                  </w:r>
                </w:p>
              </w:tc>
              <w:tc>
                <w:tcPr>
                  <w:tcW w:w="1559" w:type="dxa"/>
                  <w:shd w:val="clear" w:color="auto" w:fill="auto"/>
                </w:tcPr>
                <w:p w:rsidR="00B33B36" w:rsidRDefault="00371D29">
                  <w:pPr>
                    <w:rPr>
                      <w:b/>
                      <w:sz w:val="24"/>
                      <w:szCs w:val="24"/>
                    </w:rPr>
                  </w:pPr>
                  <w:r>
                    <w:rPr>
                      <w:b/>
                      <w:sz w:val="24"/>
                      <w:szCs w:val="24"/>
                    </w:rPr>
                    <w:t xml:space="preserve">Цел до края на стратегията </w:t>
                  </w:r>
                </w:p>
              </w:tc>
              <w:tc>
                <w:tcPr>
                  <w:tcW w:w="2977" w:type="dxa"/>
                  <w:shd w:val="clear" w:color="auto" w:fill="FFFFFF"/>
                </w:tcPr>
                <w:p w:rsidR="00B33B36" w:rsidRDefault="00371D29">
                  <w:pPr>
                    <w:rPr>
                      <w:b/>
                      <w:bCs/>
                      <w:sz w:val="24"/>
                      <w:szCs w:val="24"/>
                    </w:rPr>
                  </w:pPr>
                  <w:r>
                    <w:rPr>
                      <w:b/>
                      <w:bCs/>
                      <w:sz w:val="24"/>
                      <w:szCs w:val="24"/>
                    </w:rPr>
                    <w:t xml:space="preserve">Източник на информация </w:t>
                  </w:r>
                </w:p>
              </w:tc>
            </w:tr>
            <w:tr w:rsidR="00B33B36">
              <w:trPr>
                <w:trHeight w:val="343"/>
              </w:trPr>
              <w:tc>
                <w:tcPr>
                  <w:tcW w:w="738" w:type="dxa"/>
                  <w:shd w:val="clear" w:color="auto" w:fill="FFFFFF"/>
                </w:tcPr>
                <w:p w:rsidR="00B33B36" w:rsidRDefault="00371D29">
                  <w:pPr>
                    <w:ind w:left="-108" w:right="-108"/>
                    <w:rPr>
                      <w:b/>
                      <w:bCs/>
                      <w:sz w:val="24"/>
                      <w:szCs w:val="24"/>
                    </w:rPr>
                  </w:pPr>
                  <w:r>
                    <w:rPr>
                      <w:bCs/>
                      <w:sz w:val="24"/>
                      <w:szCs w:val="24"/>
                    </w:rPr>
                    <w:t>1</w:t>
                  </w:r>
                </w:p>
              </w:tc>
              <w:tc>
                <w:tcPr>
                  <w:tcW w:w="2860" w:type="dxa"/>
                  <w:shd w:val="clear" w:color="auto" w:fill="auto"/>
                </w:tcPr>
                <w:p w:rsidR="00B33B36" w:rsidRDefault="00371D29">
                  <w:pPr>
                    <w:rPr>
                      <w:sz w:val="24"/>
                      <w:szCs w:val="24"/>
                    </w:rPr>
                  </w:pPr>
                  <w:r>
                    <w:rPr>
                      <w:sz w:val="24"/>
                      <w:szCs w:val="24"/>
                    </w:rPr>
                    <w:t xml:space="preserve">Проекти, финансирани по мярката </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A26C90">
                  <w:pPr>
                    <w:jc w:val="both"/>
                    <w:rPr>
                      <w:sz w:val="24"/>
                      <w:szCs w:val="24"/>
                    </w:rPr>
                  </w:pPr>
                  <w:r>
                    <w:rPr>
                      <w:sz w:val="24"/>
                      <w:szCs w:val="24"/>
                    </w:rPr>
                    <w:t>5</w:t>
                  </w:r>
                </w:p>
              </w:tc>
              <w:tc>
                <w:tcPr>
                  <w:tcW w:w="2977" w:type="dxa"/>
                  <w:shd w:val="clear" w:color="auto" w:fill="FFFFFF"/>
                </w:tcPr>
                <w:p w:rsidR="00B33B36" w:rsidRDefault="00371D29">
                  <w:pPr>
                    <w:jc w:val="both"/>
                    <w:rPr>
                      <w:bCs/>
                      <w:sz w:val="24"/>
                      <w:szCs w:val="24"/>
                    </w:rPr>
                  </w:pPr>
                  <w:r>
                    <w:rPr>
                      <w:bCs/>
                      <w:sz w:val="24"/>
                      <w:szCs w:val="24"/>
                    </w:rPr>
                    <w:t>База данни и отчети на МИГ</w:t>
                  </w:r>
                </w:p>
                <w:p w:rsidR="00A26C90" w:rsidRDefault="00A26C90">
                  <w:pPr>
                    <w:jc w:val="both"/>
                    <w:rPr>
                      <w:b/>
                      <w:bCs/>
                      <w:sz w:val="24"/>
                      <w:szCs w:val="24"/>
                    </w:rPr>
                  </w:pPr>
                </w:p>
              </w:tc>
            </w:tr>
            <w:tr w:rsidR="00B33B36">
              <w:tc>
                <w:tcPr>
                  <w:tcW w:w="738" w:type="dxa"/>
                  <w:shd w:val="clear" w:color="auto" w:fill="FFFFFF"/>
                </w:tcPr>
                <w:p w:rsidR="00B33B36" w:rsidRDefault="00371D29">
                  <w:pPr>
                    <w:ind w:left="-108" w:right="-108"/>
                    <w:rPr>
                      <w:b/>
                      <w:bCs/>
                      <w:sz w:val="24"/>
                      <w:szCs w:val="24"/>
                    </w:rPr>
                  </w:pPr>
                  <w:r>
                    <w:rPr>
                      <w:bCs/>
                      <w:sz w:val="24"/>
                      <w:szCs w:val="24"/>
                    </w:rPr>
                    <w:lastRenderedPageBreak/>
                    <w:t>2</w:t>
                  </w:r>
                </w:p>
              </w:tc>
              <w:tc>
                <w:tcPr>
                  <w:tcW w:w="2860" w:type="dxa"/>
                  <w:shd w:val="clear" w:color="auto" w:fill="auto"/>
                </w:tcPr>
                <w:p w:rsidR="00B33B36" w:rsidRDefault="00371D29">
                  <w:pPr>
                    <w:rPr>
                      <w:sz w:val="24"/>
                      <w:szCs w:val="24"/>
                    </w:rPr>
                  </w:pPr>
                  <w:r>
                    <w:rPr>
                      <w:sz w:val="24"/>
                      <w:szCs w:val="24"/>
                    </w:rPr>
                    <w:t>Общ обем на инвестициите</w:t>
                  </w:r>
                </w:p>
              </w:tc>
              <w:tc>
                <w:tcPr>
                  <w:tcW w:w="1303" w:type="dxa"/>
                  <w:shd w:val="clear" w:color="auto" w:fill="auto"/>
                </w:tcPr>
                <w:p w:rsidR="00B33B36" w:rsidRDefault="00371D29">
                  <w:pPr>
                    <w:jc w:val="both"/>
                    <w:rPr>
                      <w:sz w:val="24"/>
                      <w:szCs w:val="24"/>
                    </w:rPr>
                  </w:pPr>
                  <w:r>
                    <w:rPr>
                      <w:sz w:val="24"/>
                      <w:szCs w:val="24"/>
                    </w:rPr>
                    <w:t>хил. лв.</w:t>
                  </w:r>
                </w:p>
              </w:tc>
              <w:tc>
                <w:tcPr>
                  <w:tcW w:w="1559" w:type="dxa"/>
                  <w:shd w:val="clear" w:color="auto" w:fill="auto"/>
                </w:tcPr>
                <w:p w:rsidR="00B33B36" w:rsidRDefault="003A23EF">
                  <w:pPr>
                    <w:jc w:val="both"/>
                    <w:rPr>
                      <w:sz w:val="24"/>
                      <w:szCs w:val="24"/>
                    </w:rPr>
                  </w:pPr>
                  <w:r>
                    <w:rPr>
                      <w:sz w:val="24"/>
                      <w:szCs w:val="24"/>
                    </w:rPr>
                    <w:t>986,0</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3</w:t>
                  </w:r>
                </w:p>
              </w:tc>
              <w:tc>
                <w:tcPr>
                  <w:tcW w:w="2860" w:type="dxa"/>
                  <w:shd w:val="clear" w:color="auto" w:fill="auto"/>
                </w:tcPr>
                <w:p w:rsidR="00B33B36" w:rsidRDefault="00371D29">
                  <w:pPr>
                    <w:rPr>
                      <w:sz w:val="24"/>
                      <w:szCs w:val="24"/>
                    </w:rPr>
                  </w:pPr>
                  <w:r>
                    <w:rPr>
                      <w:sz w:val="24"/>
                      <w:szCs w:val="24"/>
                    </w:rPr>
                    <w:t>Проекти реализирани извън общинските центрове</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371D29">
                  <w:pPr>
                    <w:jc w:val="both"/>
                    <w:rPr>
                      <w:sz w:val="24"/>
                      <w:szCs w:val="24"/>
                    </w:rPr>
                  </w:pPr>
                  <w:r>
                    <w:rPr>
                      <w:sz w:val="24"/>
                      <w:szCs w:val="24"/>
                    </w:rPr>
                    <w:t>2</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4</w:t>
                  </w:r>
                </w:p>
              </w:tc>
              <w:tc>
                <w:tcPr>
                  <w:tcW w:w="2860" w:type="dxa"/>
                  <w:shd w:val="clear" w:color="auto" w:fill="auto"/>
                </w:tcPr>
                <w:p w:rsidR="00B33B36" w:rsidRDefault="00371D29">
                  <w:pPr>
                    <w:jc w:val="both"/>
                    <w:rPr>
                      <w:sz w:val="24"/>
                      <w:szCs w:val="24"/>
                    </w:rPr>
                  </w:pPr>
                  <w:r>
                    <w:rPr>
                      <w:rFonts w:eastAsia="MS Mincho"/>
                      <w:color w:val="000000"/>
                      <w:sz w:val="24"/>
                      <w:szCs w:val="24"/>
                    </w:rPr>
                    <w:t>Население на територията на МИГ, което се ползва от подобрените услуги</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371D29">
                  <w:pPr>
                    <w:jc w:val="both"/>
                    <w:rPr>
                      <w:sz w:val="24"/>
                      <w:szCs w:val="24"/>
                    </w:rPr>
                  </w:pPr>
                  <w:r>
                    <w:rPr>
                      <w:sz w:val="24"/>
                      <w:szCs w:val="24"/>
                    </w:rPr>
                    <w:t>9500</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bl>
          <w:p w:rsidR="00B33B36" w:rsidRDefault="00B33B36">
            <w:pPr>
              <w:rPr>
                <w:sz w:val="24"/>
                <w:szCs w:val="24"/>
              </w:rPr>
            </w:pPr>
          </w:p>
        </w:tc>
      </w:tr>
    </w:tbl>
    <w:p w:rsidR="00BB79BC" w:rsidRPr="00216F86" w:rsidRDefault="00BB79BC" w:rsidP="00BB79BC">
      <w:pPr>
        <w:spacing w:line="276" w:lineRule="auto"/>
        <w:jc w:val="both"/>
        <w:rPr>
          <w:sz w:val="24"/>
          <w:szCs w:val="24"/>
          <w:lang w:eastAsia="en-US"/>
        </w:rPr>
      </w:pPr>
      <w:bookmarkStart w:id="7" w:name="_Toc491427450"/>
      <w:r w:rsidRPr="00216F86">
        <w:rPr>
          <w:sz w:val="24"/>
          <w:szCs w:val="24"/>
          <w:lang w:eastAsia="en-US"/>
        </w:rPr>
        <w:lastRenderedPageBreak/>
        <w:t>На ниво проектно предложение кандидатът следва да избере</w:t>
      </w:r>
      <w:r w:rsidRPr="00216F86">
        <w:rPr>
          <w:sz w:val="24"/>
          <w:szCs w:val="24"/>
          <w:lang w:val="en-US" w:eastAsia="en-US"/>
        </w:rPr>
        <w:t xml:space="preserve"> </w:t>
      </w:r>
      <w:r w:rsidRPr="00216F86">
        <w:rPr>
          <w:sz w:val="24"/>
          <w:szCs w:val="24"/>
          <w:lang w:eastAsia="en-US"/>
        </w:rPr>
        <w:t>относимите индикатори за конкретния проект:</w:t>
      </w:r>
    </w:p>
    <w:p w:rsidR="00BB79BC" w:rsidRPr="00BB79BC" w:rsidRDefault="00BB79BC" w:rsidP="00BB79BC">
      <w:pPr>
        <w:numPr>
          <w:ilvl w:val="0"/>
          <w:numId w:val="22"/>
        </w:numPr>
        <w:spacing w:line="276" w:lineRule="auto"/>
        <w:ind w:left="284" w:firstLine="0"/>
        <w:jc w:val="both"/>
        <w:rPr>
          <w:sz w:val="24"/>
          <w:szCs w:val="24"/>
          <w:lang w:eastAsia="en-US"/>
        </w:rPr>
      </w:pPr>
      <w:r w:rsidRPr="00BB79BC">
        <w:rPr>
          <w:sz w:val="24"/>
          <w:szCs w:val="24"/>
        </w:rPr>
        <w:t>Проекти реализирани извън общинските центрове</w:t>
      </w:r>
      <w:r>
        <w:rPr>
          <w:sz w:val="24"/>
          <w:szCs w:val="24"/>
        </w:rPr>
        <w:t xml:space="preserve"> </w:t>
      </w:r>
      <w:r w:rsidRPr="00216F86">
        <w:rPr>
          <w:rFonts w:eastAsia="ArialNarrow"/>
          <w:sz w:val="24"/>
          <w:szCs w:val="24"/>
          <w:lang w:val="en-US" w:eastAsia="en-US"/>
        </w:rPr>
        <w:t>-</w:t>
      </w:r>
      <w:r w:rsidRPr="00216F86">
        <w:rPr>
          <w:sz w:val="24"/>
          <w:szCs w:val="24"/>
          <w:lang w:eastAsia="en-US"/>
        </w:rPr>
        <w:t xml:space="preserve"> съгласно заявлението за кандидатстване.</w:t>
      </w:r>
    </w:p>
    <w:p w:rsidR="00BB79BC" w:rsidRPr="00216F86" w:rsidRDefault="00BB79BC" w:rsidP="00BB79BC">
      <w:pPr>
        <w:numPr>
          <w:ilvl w:val="0"/>
          <w:numId w:val="22"/>
        </w:numPr>
        <w:spacing w:line="276" w:lineRule="auto"/>
        <w:ind w:left="284" w:firstLine="0"/>
        <w:jc w:val="both"/>
        <w:rPr>
          <w:sz w:val="24"/>
          <w:szCs w:val="24"/>
          <w:lang w:eastAsia="en-US"/>
        </w:rPr>
      </w:pPr>
      <w:r>
        <w:rPr>
          <w:bCs/>
          <w:sz w:val="24"/>
          <w:szCs w:val="24"/>
        </w:rPr>
        <w:t>Изградени/обновени сгради за предоставяне на социални услуги</w:t>
      </w:r>
      <w:r w:rsidRPr="00216F86">
        <w:rPr>
          <w:rFonts w:eastAsia="ArialNarrow"/>
          <w:sz w:val="24"/>
          <w:szCs w:val="24"/>
          <w:lang w:val="en-US" w:eastAsia="en-US"/>
        </w:rPr>
        <w:t xml:space="preserve"> -</w:t>
      </w:r>
      <w:r w:rsidRPr="00216F86">
        <w:rPr>
          <w:sz w:val="24"/>
          <w:szCs w:val="24"/>
          <w:lang w:eastAsia="en-US"/>
        </w:rPr>
        <w:t xml:space="preserve"> съгласно заявлението за кандидатстване.</w:t>
      </w:r>
    </w:p>
    <w:p w:rsidR="00BB79BC" w:rsidRPr="00216F86" w:rsidRDefault="00BB79BC" w:rsidP="00BB79BC">
      <w:pPr>
        <w:spacing w:line="360" w:lineRule="auto"/>
        <w:jc w:val="both"/>
        <w:rPr>
          <w:sz w:val="24"/>
          <w:szCs w:val="24"/>
        </w:rPr>
      </w:pPr>
      <w:r w:rsidRPr="00216F86">
        <w:rPr>
          <w:b/>
          <w:sz w:val="24"/>
          <w:szCs w:val="24"/>
        </w:rPr>
        <w:t>Важно:</w:t>
      </w:r>
      <w:r w:rsidRPr="00216F86">
        <w:rPr>
          <w:sz w:val="24"/>
          <w:szCs w:val="24"/>
        </w:rPr>
        <w:t xml:space="preserve"> Мерната единица за посочените инд</w:t>
      </w:r>
      <w:r>
        <w:rPr>
          <w:sz w:val="24"/>
          <w:szCs w:val="24"/>
        </w:rPr>
        <w:t xml:space="preserve">икатори за изпълнение е „брой“ или „лева“. </w:t>
      </w:r>
      <w:r w:rsidRPr="00216F86">
        <w:rPr>
          <w:sz w:val="24"/>
          <w:szCs w:val="24"/>
        </w:rPr>
        <w:t>Кандидатите следва да заложат целеви стойности на относимите към проекта  индикатори за изпълнение, различни от „0“.</w:t>
      </w:r>
    </w:p>
    <w:p w:rsidR="00BB79BC" w:rsidRPr="00374B80" w:rsidRDefault="00BB79BC" w:rsidP="00BB79BC">
      <w:pPr>
        <w:spacing w:line="360" w:lineRule="auto"/>
        <w:jc w:val="both"/>
        <w:rPr>
          <w:sz w:val="24"/>
          <w:szCs w:val="24"/>
        </w:rPr>
      </w:pPr>
      <w:r w:rsidRPr="00216F86">
        <w:rPr>
          <w:b/>
          <w:sz w:val="24"/>
          <w:szCs w:val="24"/>
        </w:rPr>
        <w:t>Важно:</w:t>
      </w:r>
      <w:r w:rsidRPr="00216F86">
        <w:rPr>
          <w:sz w:val="24"/>
          <w:szCs w:val="24"/>
        </w:rPr>
        <w:t xml:space="preserve"> При подаване на проектното предложение, кандидата следва да попълни и представи формуляр за </w:t>
      </w:r>
      <w:r w:rsidR="00D353E1">
        <w:rPr>
          <w:sz w:val="24"/>
          <w:szCs w:val="24"/>
        </w:rPr>
        <w:t>мониторинг</w:t>
      </w:r>
      <w:r w:rsidRPr="00216F86">
        <w:rPr>
          <w:sz w:val="24"/>
          <w:szCs w:val="24"/>
        </w:rPr>
        <w:t xml:space="preserve"> (Приложение № 1</w:t>
      </w:r>
      <w:r w:rsidR="00E24D91">
        <w:rPr>
          <w:sz w:val="24"/>
          <w:szCs w:val="24"/>
        </w:rPr>
        <w:t>9</w:t>
      </w:r>
      <w:r w:rsidRPr="00216F86">
        <w:rPr>
          <w:sz w:val="24"/>
          <w:szCs w:val="24"/>
        </w:rPr>
        <w:t xml:space="preserve"> от документите за попълване). </w:t>
      </w:r>
      <w:r w:rsidRPr="00E24D91">
        <w:rPr>
          <w:sz w:val="24"/>
          <w:szCs w:val="24"/>
        </w:rPr>
        <w:t xml:space="preserve">Формулярът за </w:t>
      </w:r>
      <w:r w:rsidR="00D353E1">
        <w:rPr>
          <w:sz w:val="24"/>
          <w:szCs w:val="24"/>
        </w:rPr>
        <w:t>мониторинг</w:t>
      </w:r>
      <w:r w:rsidRPr="00E24D91">
        <w:rPr>
          <w:sz w:val="24"/>
          <w:szCs w:val="24"/>
        </w:rPr>
        <w:t xml:space="preserve"> се попълва при регистриране на проектно предложение от кандидат към стратегия за ВОМР и при подаване на искане за плащане. При подаване на</w:t>
      </w:r>
      <w:r w:rsidRPr="00216F86">
        <w:rPr>
          <w:sz w:val="24"/>
          <w:szCs w:val="24"/>
        </w:rPr>
        <w:t xml:space="preserve"> искане за плащане във формуляра се отчитат актуалните данни.</w:t>
      </w:r>
    </w:p>
    <w:p w:rsidR="00B33B36" w:rsidRDefault="00B33B36">
      <w:pPr>
        <w:pStyle w:val="1"/>
        <w:numPr>
          <w:ilvl w:val="0"/>
          <w:numId w:val="0"/>
        </w:numPr>
        <w:ind w:left="992"/>
        <w:rPr>
          <w:rFonts w:ascii="Times New Roman" w:hAnsi="Times New Roman" w:cs="Times New Roman"/>
          <w:color w:val="auto"/>
        </w:rPr>
      </w:pPr>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Общ размер на безвъзмездната финансова помощ по процедурата:</w:t>
      </w:r>
      <w:bookmarkEnd w:id="7"/>
    </w:p>
    <w:tbl>
      <w:tblPr>
        <w:tblStyle w:val="a3"/>
        <w:tblW w:w="0" w:type="auto"/>
        <w:tblInd w:w="137" w:type="dxa"/>
        <w:tblLook w:val="04A0" w:firstRow="1" w:lastRow="0" w:firstColumn="1" w:lastColumn="0" w:noHBand="0" w:noVBand="1"/>
      </w:tblPr>
      <w:tblGrid>
        <w:gridCol w:w="9497"/>
      </w:tblGrid>
      <w:tr w:rsidR="00B33B36">
        <w:tc>
          <w:tcPr>
            <w:tcW w:w="9497" w:type="dxa"/>
          </w:tcPr>
          <w:p w:rsidR="002A3D02" w:rsidRDefault="0056376E" w:rsidP="007A47D3">
            <w:pPr>
              <w:spacing w:line="276" w:lineRule="auto"/>
              <w:jc w:val="both"/>
              <w:rPr>
                <w:rFonts w:ascii="Times New Roman" w:hAnsi="Times New Roman" w:cs="Times New Roman"/>
                <w:sz w:val="24"/>
                <w:szCs w:val="24"/>
              </w:rPr>
            </w:pPr>
            <w:r w:rsidRPr="0056376E">
              <w:rPr>
                <w:rFonts w:ascii="Times New Roman" w:hAnsi="Times New Roman" w:cs="Times New Roman"/>
                <w:sz w:val="24"/>
                <w:szCs w:val="24"/>
              </w:rPr>
              <w:t xml:space="preserve">    </w:t>
            </w:r>
            <w:r w:rsidR="00371D29" w:rsidRPr="0056376E">
              <w:rPr>
                <w:rFonts w:ascii="Times New Roman" w:hAnsi="Times New Roman" w:cs="Times New Roman"/>
                <w:sz w:val="24"/>
                <w:szCs w:val="24"/>
              </w:rPr>
              <w:tab/>
              <w:t xml:space="preserve"> </w:t>
            </w:r>
            <w:r w:rsidRPr="0056376E">
              <w:rPr>
                <w:rFonts w:ascii="Times New Roman" w:hAnsi="Times New Roman" w:cs="Times New Roman"/>
                <w:sz w:val="24"/>
                <w:szCs w:val="24"/>
              </w:rPr>
              <w:t xml:space="preserve"> </w:t>
            </w:r>
            <w:r w:rsidR="002A3D02" w:rsidRPr="0056376E">
              <w:rPr>
                <w:rFonts w:ascii="Times New Roman" w:hAnsi="Times New Roman" w:cs="Times New Roman"/>
                <w:sz w:val="24"/>
                <w:szCs w:val="24"/>
              </w:rPr>
              <w:t xml:space="preserve">Общият размер на безвъзмездната финансова помощ (БФП) по процедурата за подбор на проектни предложения № BG06RDNP001-19.546„МИГ Преспа, Мярка 7.2 „Инвестиции в създаването, подобряването или разширяването на всички видове малка по мащаби инфраструктура” е в размер на </w:t>
            </w:r>
            <w:r w:rsidR="007A47D3">
              <w:rPr>
                <w:rFonts w:ascii="Times New Roman" w:hAnsi="Times New Roman" w:cs="Times New Roman"/>
                <w:sz w:val="24"/>
                <w:szCs w:val="24"/>
              </w:rPr>
              <w:t>248 073,06</w:t>
            </w:r>
            <w:r w:rsidR="002A3D02" w:rsidRPr="0056376E">
              <w:rPr>
                <w:rFonts w:ascii="Times New Roman" w:hAnsi="Times New Roman" w:cs="Times New Roman"/>
                <w:sz w:val="24"/>
                <w:szCs w:val="24"/>
              </w:rPr>
              <w:t xml:space="preserve"> лв. Бюджетът по настоящата процедура е формиран като от договорните средства по мярката</w:t>
            </w:r>
            <w:r w:rsidR="00070F6E" w:rsidRPr="0056376E">
              <w:rPr>
                <w:rFonts w:ascii="Times New Roman" w:hAnsi="Times New Roman" w:cs="Times New Roman"/>
                <w:sz w:val="24"/>
                <w:szCs w:val="24"/>
              </w:rPr>
              <w:t xml:space="preserve"> съгласно </w:t>
            </w:r>
            <w:r w:rsidR="002A3D02" w:rsidRPr="0056376E">
              <w:rPr>
                <w:rFonts w:ascii="Times New Roman" w:hAnsi="Times New Roman" w:cs="Times New Roman"/>
                <w:sz w:val="24"/>
                <w:szCs w:val="24"/>
              </w:rPr>
              <w:t>Допъ</w:t>
            </w:r>
            <w:r w:rsidR="006E7BD9" w:rsidRPr="0056376E">
              <w:rPr>
                <w:rFonts w:ascii="Times New Roman" w:hAnsi="Times New Roman" w:cs="Times New Roman"/>
                <w:sz w:val="24"/>
                <w:szCs w:val="24"/>
              </w:rPr>
              <w:t>лнително споразумение № РД 50-144</w:t>
            </w:r>
            <w:r w:rsidR="002B7EF7" w:rsidRPr="0056376E">
              <w:rPr>
                <w:rFonts w:ascii="Times New Roman" w:hAnsi="Times New Roman" w:cs="Times New Roman"/>
                <w:sz w:val="24"/>
                <w:szCs w:val="24"/>
              </w:rPr>
              <w:t>/</w:t>
            </w:r>
            <w:r w:rsidR="006E7BD9" w:rsidRPr="0056376E">
              <w:rPr>
                <w:rFonts w:ascii="Times New Roman" w:hAnsi="Times New Roman" w:cs="Times New Roman"/>
                <w:sz w:val="24"/>
                <w:szCs w:val="24"/>
              </w:rPr>
              <w:t>03.11.</w:t>
            </w:r>
            <w:r w:rsidR="002A3D02" w:rsidRPr="0056376E">
              <w:rPr>
                <w:rFonts w:ascii="Times New Roman" w:hAnsi="Times New Roman" w:cs="Times New Roman"/>
                <w:sz w:val="24"/>
                <w:szCs w:val="24"/>
              </w:rPr>
              <w:t xml:space="preserve">2021 г. </w:t>
            </w:r>
            <w:r w:rsidR="00070F6E" w:rsidRPr="0056376E">
              <w:rPr>
                <w:rFonts w:ascii="Times New Roman" w:hAnsi="Times New Roman" w:cs="Times New Roman"/>
                <w:sz w:val="24"/>
                <w:szCs w:val="24"/>
              </w:rPr>
              <w:t xml:space="preserve">в </w:t>
            </w:r>
            <w:r w:rsidR="005F7678" w:rsidRPr="0056376E">
              <w:rPr>
                <w:rFonts w:ascii="Times New Roman" w:hAnsi="Times New Roman" w:cs="Times New Roman"/>
                <w:sz w:val="24"/>
                <w:szCs w:val="24"/>
              </w:rPr>
              <w:t xml:space="preserve"> размер на</w:t>
            </w:r>
            <w:r w:rsidR="00070F6E" w:rsidRPr="0056376E">
              <w:rPr>
                <w:rFonts w:ascii="Times New Roman" w:hAnsi="Times New Roman" w:cs="Times New Roman"/>
                <w:sz w:val="24"/>
                <w:szCs w:val="24"/>
              </w:rPr>
              <w:t xml:space="preserve"> </w:t>
            </w:r>
            <w:r w:rsidR="005F7678" w:rsidRPr="0056376E">
              <w:rPr>
                <w:rFonts w:ascii="Times New Roman" w:hAnsi="Times New Roman" w:cs="Times New Roman"/>
                <w:sz w:val="24"/>
                <w:szCs w:val="24"/>
              </w:rPr>
              <w:t xml:space="preserve"> </w:t>
            </w:r>
            <w:r w:rsidR="005F7678" w:rsidRPr="0056376E">
              <w:rPr>
                <w:rFonts w:ascii="Times New Roman" w:hAnsi="Times New Roman" w:cs="Times New Roman"/>
                <w:color w:val="000000"/>
                <w:sz w:val="24"/>
                <w:szCs w:val="24"/>
              </w:rPr>
              <w:t xml:space="preserve">985 856 </w:t>
            </w:r>
            <w:r w:rsidR="005F7678" w:rsidRPr="0056376E">
              <w:rPr>
                <w:rFonts w:ascii="Times New Roman" w:hAnsi="Times New Roman" w:cs="Times New Roman"/>
                <w:sz w:val="24"/>
                <w:szCs w:val="24"/>
              </w:rPr>
              <w:t>лв.</w:t>
            </w:r>
            <w:r w:rsidR="00070F6E" w:rsidRPr="0056376E">
              <w:rPr>
                <w:rFonts w:ascii="Times New Roman" w:hAnsi="Times New Roman" w:cs="Times New Roman"/>
                <w:sz w:val="24"/>
                <w:szCs w:val="24"/>
              </w:rPr>
              <w:t xml:space="preserve"> </w:t>
            </w:r>
            <w:r w:rsidR="002A3D02" w:rsidRPr="0056376E">
              <w:rPr>
                <w:rFonts w:ascii="Times New Roman" w:hAnsi="Times New Roman" w:cs="Times New Roman"/>
                <w:sz w:val="24"/>
                <w:szCs w:val="24"/>
              </w:rPr>
              <w:t>са приспаднати одобрени</w:t>
            </w:r>
            <w:r w:rsidR="00070F6E" w:rsidRPr="0056376E">
              <w:rPr>
                <w:rFonts w:ascii="Times New Roman" w:hAnsi="Times New Roman" w:cs="Times New Roman"/>
                <w:sz w:val="24"/>
                <w:szCs w:val="24"/>
              </w:rPr>
              <w:t>те</w:t>
            </w:r>
            <w:r w:rsidR="002A3D02" w:rsidRPr="0056376E">
              <w:rPr>
                <w:rFonts w:ascii="Times New Roman" w:hAnsi="Times New Roman" w:cs="Times New Roman"/>
                <w:sz w:val="24"/>
                <w:szCs w:val="24"/>
              </w:rPr>
              <w:t xml:space="preserve"> за финансиране</w:t>
            </w:r>
            <w:r w:rsidR="00994D29">
              <w:rPr>
                <w:rFonts w:ascii="Times New Roman" w:hAnsi="Times New Roman" w:cs="Times New Roman"/>
                <w:sz w:val="24"/>
                <w:szCs w:val="24"/>
              </w:rPr>
              <w:t xml:space="preserve">, заявените със Зявка за окончателно плащане и изплатени с решение на ДФЗ- РА </w:t>
            </w:r>
            <w:r w:rsidR="00070F6E" w:rsidRPr="0056376E">
              <w:rPr>
                <w:rFonts w:ascii="Times New Roman" w:hAnsi="Times New Roman" w:cs="Times New Roman"/>
                <w:sz w:val="24"/>
                <w:szCs w:val="24"/>
              </w:rPr>
              <w:t xml:space="preserve"> проекти, които възлизат на  </w:t>
            </w:r>
            <w:r w:rsidR="007A47D3">
              <w:rPr>
                <w:rFonts w:ascii="Times New Roman" w:hAnsi="Times New Roman" w:cs="Times New Roman"/>
                <w:sz w:val="24"/>
                <w:szCs w:val="24"/>
              </w:rPr>
              <w:t>737 782,94</w:t>
            </w:r>
            <w:r w:rsidR="002A3D02" w:rsidRPr="0056376E">
              <w:rPr>
                <w:rFonts w:ascii="Times New Roman" w:hAnsi="Times New Roman" w:cs="Times New Roman"/>
                <w:sz w:val="24"/>
                <w:szCs w:val="24"/>
              </w:rPr>
              <w:t xml:space="preserve"> лв.</w:t>
            </w:r>
          </w:p>
        </w:tc>
      </w:tr>
    </w:tbl>
    <w:p w:rsidR="00B33B36" w:rsidRDefault="00B33B36">
      <w:pPr>
        <w:rPr>
          <w:sz w:val="24"/>
          <w:szCs w:val="24"/>
        </w:rPr>
      </w:pPr>
    </w:p>
    <w:p w:rsidR="00B33B36" w:rsidRDefault="00371D29">
      <w:pPr>
        <w:pStyle w:val="1"/>
        <w:numPr>
          <w:ilvl w:val="0"/>
          <w:numId w:val="1"/>
        </w:numPr>
        <w:rPr>
          <w:rFonts w:ascii="Times New Roman" w:hAnsi="Times New Roman" w:cs="Times New Roman"/>
          <w:color w:val="auto"/>
        </w:rPr>
      </w:pPr>
      <w:bookmarkStart w:id="8" w:name="_Toc491427451"/>
      <w:r>
        <w:rPr>
          <w:rFonts w:ascii="Times New Roman" w:hAnsi="Times New Roman" w:cs="Times New Roman"/>
          <w:color w:val="auto"/>
        </w:rPr>
        <w:t>Минимален ( ако е приложимо ) и максимален размер на безвъзмездната финансова помощ за конкретен проект:</w:t>
      </w:r>
      <w:bookmarkEnd w:id="8"/>
      <w:r>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B33B36">
        <w:tc>
          <w:tcPr>
            <w:tcW w:w="9770" w:type="dxa"/>
          </w:tcPr>
          <w:p w:rsidR="00175A93" w:rsidRPr="00F07775" w:rsidRDefault="00175A93" w:rsidP="00175A93">
            <w:pPr>
              <w:pBdr>
                <w:top w:val="single" w:sz="4" w:space="1" w:color="auto"/>
                <w:left w:val="single" w:sz="4" w:space="4" w:color="auto"/>
                <w:bottom w:val="single" w:sz="4" w:space="1" w:color="auto"/>
                <w:right w:val="single" w:sz="4" w:space="4" w:color="auto"/>
              </w:pBdr>
              <w:spacing w:after="120"/>
              <w:contextualSpacing/>
              <w:jc w:val="both"/>
              <w:rPr>
                <w:rFonts w:ascii="Times New Roman" w:eastAsia="Calibri" w:hAnsi="Times New Roman" w:cs="Times New Roman"/>
                <w:sz w:val="24"/>
                <w:szCs w:val="24"/>
              </w:rPr>
            </w:pPr>
            <w:r w:rsidRPr="00F07775">
              <w:rPr>
                <w:rFonts w:ascii="Times New Roman" w:eastAsia="Calibri" w:hAnsi="Times New Roman" w:cs="Times New Roman"/>
                <w:sz w:val="24"/>
                <w:szCs w:val="24"/>
              </w:rPr>
              <w:t>Минимален размер на безвъзмездната фи</w:t>
            </w:r>
            <w:r w:rsidR="00F07775" w:rsidRPr="00F07775">
              <w:rPr>
                <w:rFonts w:ascii="Times New Roman" w:eastAsia="Calibri" w:hAnsi="Times New Roman" w:cs="Times New Roman"/>
                <w:sz w:val="24"/>
                <w:szCs w:val="24"/>
              </w:rPr>
              <w:t xml:space="preserve">нансова помощ за проект – </w:t>
            </w:r>
            <w:r w:rsidRPr="00F07775">
              <w:rPr>
                <w:rFonts w:ascii="Times New Roman" w:eastAsia="Calibri" w:hAnsi="Times New Roman" w:cs="Times New Roman"/>
                <w:sz w:val="24"/>
                <w:szCs w:val="24"/>
              </w:rPr>
              <w:t xml:space="preserve"> </w:t>
            </w:r>
            <w:r w:rsidR="00F07775" w:rsidRPr="00F07775">
              <w:rPr>
                <w:rFonts w:ascii="Times New Roman" w:eastAsia="Calibri" w:hAnsi="Times New Roman" w:cs="Times New Roman"/>
                <w:sz w:val="24"/>
                <w:szCs w:val="24"/>
              </w:rPr>
              <w:t>9 779,00</w:t>
            </w:r>
            <w:r w:rsidRPr="00F07775">
              <w:rPr>
                <w:rFonts w:ascii="Times New Roman" w:eastAsia="Calibri" w:hAnsi="Times New Roman" w:cs="Times New Roman"/>
                <w:sz w:val="24"/>
                <w:szCs w:val="24"/>
              </w:rPr>
              <w:t>лева</w:t>
            </w:r>
          </w:p>
          <w:p w:rsidR="00175A93" w:rsidRPr="009D655E" w:rsidRDefault="00175A93" w:rsidP="00175A93">
            <w:pPr>
              <w:pBdr>
                <w:top w:val="single" w:sz="4" w:space="1" w:color="auto"/>
                <w:left w:val="single" w:sz="4" w:space="4" w:color="auto"/>
                <w:bottom w:val="single" w:sz="4" w:space="1" w:color="auto"/>
                <w:right w:val="single" w:sz="4" w:space="4" w:color="auto"/>
              </w:pBdr>
              <w:spacing w:after="120"/>
              <w:contextualSpacing/>
              <w:jc w:val="both"/>
              <w:rPr>
                <w:rFonts w:ascii="Times New Roman" w:eastAsia="Calibri" w:hAnsi="Times New Roman" w:cs="Times New Roman"/>
                <w:sz w:val="24"/>
                <w:szCs w:val="24"/>
              </w:rPr>
            </w:pPr>
            <w:r w:rsidRPr="00E75269">
              <w:rPr>
                <w:rFonts w:ascii="Times New Roman" w:eastAsia="Calibri" w:hAnsi="Times New Roman" w:cs="Times New Roman"/>
                <w:sz w:val="24"/>
                <w:szCs w:val="24"/>
              </w:rPr>
              <w:t xml:space="preserve">Максимален размер на безвъзмездната финансова помощ за проект – </w:t>
            </w:r>
            <w:r w:rsidR="007A47D3">
              <w:rPr>
                <w:rFonts w:ascii="Times New Roman" w:eastAsia="Calibri" w:hAnsi="Times New Roman" w:cs="Times New Roman"/>
                <w:sz w:val="24"/>
                <w:szCs w:val="24"/>
              </w:rPr>
              <w:t>248 073,06</w:t>
            </w:r>
            <w:r w:rsidRPr="00E75269">
              <w:rPr>
                <w:rFonts w:ascii="Times New Roman" w:eastAsia="Calibri" w:hAnsi="Times New Roman" w:cs="Times New Roman"/>
                <w:sz w:val="24"/>
                <w:szCs w:val="24"/>
              </w:rPr>
              <w:t xml:space="preserve"> лева</w:t>
            </w:r>
          </w:p>
          <w:p w:rsidR="00430412" w:rsidRDefault="00430412">
            <w:pPr>
              <w:spacing w:line="276" w:lineRule="auto"/>
              <w:jc w:val="both"/>
              <w:rPr>
                <w:rFonts w:ascii="Times New Roman" w:hAnsi="Times New Roman"/>
                <w:sz w:val="24"/>
                <w:szCs w:val="24"/>
                <w:highlight w:val="yellow"/>
              </w:rPr>
            </w:pPr>
          </w:p>
          <w:p w:rsidR="00430412" w:rsidRDefault="00430412">
            <w:pPr>
              <w:spacing w:line="276" w:lineRule="auto"/>
              <w:jc w:val="both"/>
              <w:rPr>
                <w:rFonts w:ascii="Times New Roman" w:hAnsi="Times New Roman" w:cs="Times New Roman"/>
                <w:sz w:val="24"/>
                <w:szCs w:val="24"/>
                <w:highlight w:val="yellow"/>
              </w:rPr>
            </w:pPr>
          </w:p>
        </w:tc>
      </w:tr>
    </w:tbl>
    <w:p w:rsidR="00B33B36" w:rsidRDefault="00B33B36">
      <w:pPr>
        <w:pStyle w:val="1"/>
        <w:numPr>
          <w:ilvl w:val="0"/>
          <w:numId w:val="0"/>
        </w:numPr>
        <w:ind w:left="992"/>
        <w:rPr>
          <w:rFonts w:ascii="Times New Roman" w:hAnsi="Times New Roman" w:cs="Times New Roman"/>
          <w:color w:val="auto"/>
        </w:rPr>
      </w:pPr>
      <w:bookmarkStart w:id="9" w:name="_Toc491427452"/>
    </w:p>
    <w:p w:rsidR="00E75269" w:rsidRDefault="00E75269" w:rsidP="00E75269"/>
    <w:p w:rsidR="00E75269" w:rsidRPr="00E75269" w:rsidRDefault="00E75269" w:rsidP="00E75269"/>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Процент на съфинансиране</w:t>
      </w:r>
      <w:bookmarkEnd w:id="9"/>
      <w:r>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spacing w:line="276" w:lineRule="auto"/>
              <w:contextualSpacing/>
              <w:jc w:val="both"/>
              <w:rPr>
                <w:rFonts w:ascii="Times New Roman" w:hAnsi="Times New Roman"/>
                <w:b/>
                <w:sz w:val="24"/>
                <w:szCs w:val="24"/>
              </w:rPr>
            </w:pPr>
            <w:r>
              <w:rPr>
                <w:rFonts w:ascii="Times New Roman" w:hAnsi="Times New Roman"/>
                <w:b/>
                <w:sz w:val="24"/>
                <w:szCs w:val="24"/>
              </w:rPr>
              <w:t>Интензитет на подпомагане и размер на финансовата помощ:</w:t>
            </w:r>
          </w:p>
          <w:p w:rsidR="00B33B36" w:rsidRDefault="00CA086D">
            <w:pPr>
              <w:spacing w:line="276" w:lineRule="auto"/>
              <w:jc w:val="both"/>
              <w:rPr>
                <w:rFonts w:ascii="Times New Roman" w:hAnsi="Times New Roman"/>
                <w:sz w:val="24"/>
                <w:szCs w:val="24"/>
                <w:lang w:val="en-US"/>
              </w:rPr>
            </w:pPr>
            <w:r>
              <w:rPr>
                <w:rFonts w:ascii="Times New Roman" w:hAnsi="Times New Roman"/>
                <w:sz w:val="24"/>
                <w:szCs w:val="24"/>
              </w:rPr>
              <w:t>1.</w:t>
            </w:r>
            <w:r w:rsidR="00371D29">
              <w:rPr>
                <w:rFonts w:ascii="Times New Roman" w:hAnsi="Times New Roman"/>
                <w:sz w:val="24"/>
                <w:szCs w:val="24"/>
              </w:rPr>
              <w:t xml:space="preserve">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w:t>
            </w:r>
          </w:p>
          <w:p w:rsidR="00B33B36" w:rsidRDefault="00CA086D">
            <w:pPr>
              <w:spacing w:line="276" w:lineRule="auto"/>
              <w:jc w:val="both"/>
              <w:rPr>
                <w:rFonts w:ascii="Times New Roman" w:hAnsi="Times New Roman"/>
                <w:sz w:val="24"/>
                <w:szCs w:val="24"/>
                <w:lang w:val="en-US"/>
              </w:rPr>
            </w:pPr>
            <w:r>
              <w:rPr>
                <w:rFonts w:ascii="Times New Roman" w:hAnsi="Times New Roman"/>
                <w:sz w:val="24"/>
                <w:szCs w:val="24"/>
              </w:rPr>
              <w:t>2.</w:t>
            </w:r>
            <w:r w:rsidR="00371D29">
              <w:rPr>
                <w:rFonts w:ascii="Times New Roman" w:hAnsi="Times New Roman"/>
                <w:sz w:val="24"/>
                <w:szCs w:val="24"/>
              </w:rPr>
              <w:t xml:space="preserve">В случаите, когато 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w:t>
            </w:r>
          </w:p>
          <w:p w:rsidR="00B33B36" w:rsidRDefault="00CA086D">
            <w:pPr>
              <w:spacing w:line="276" w:lineRule="auto"/>
              <w:jc w:val="both"/>
              <w:rPr>
                <w:rFonts w:ascii="Times New Roman" w:hAnsi="Times New Roman" w:cs="Times New Roman"/>
                <w:sz w:val="24"/>
                <w:szCs w:val="24"/>
                <w:highlight w:val="yellow"/>
              </w:rPr>
            </w:pPr>
            <w:r>
              <w:rPr>
                <w:rFonts w:ascii="Times New Roman" w:hAnsi="Times New Roman"/>
                <w:sz w:val="24"/>
                <w:szCs w:val="24"/>
              </w:rPr>
              <w:t>3.</w:t>
            </w:r>
            <w:r w:rsidR="00371D29">
              <w:rPr>
                <w:rFonts w:ascii="Times New Roman" w:hAnsi="Times New Roman"/>
                <w:sz w:val="24"/>
                <w:szCs w:val="24"/>
              </w:rPr>
              <w:t>За ВиК операторите размерът на финансирането се определя въз основа на одобрен ин</w:t>
            </w:r>
            <w:r w:rsidR="00DE0AB9">
              <w:rPr>
                <w:rFonts w:ascii="Times New Roman" w:hAnsi="Times New Roman"/>
                <w:sz w:val="24"/>
                <w:szCs w:val="24"/>
              </w:rPr>
              <w:t>дивидуален анализ (разходи-ползи</w:t>
            </w:r>
            <w:r w:rsidR="00371D29">
              <w:rPr>
                <w:rFonts w:ascii="Times New Roman" w:hAnsi="Times New Roman"/>
                <w:sz w:val="24"/>
                <w:szCs w:val="24"/>
              </w:rPr>
              <w:t>) за съответния регион.</w:t>
            </w:r>
          </w:p>
        </w:tc>
      </w:tr>
    </w:tbl>
    <w:p w:rsidR="00B33B36" w:rsidRDefault="00B33B36" w:rsidP="00031B5A">
      <w:pPr>
        <w:pStyle w:val="1"/>
        <w:numPr>
          <w:ilvl w:val="0"/>
          <w:numId w:val="0"/>
        </w:numPr>
        <w:rPr>
          <w:rFonts w:ascii="Times New Roman" w:hAnsi="Times New Roman" w:cs="Times New Roman"/>
        </w:rPr>
      </w:pPr>
      <w:bookmarkStart w:id="10" w:name="_Toc491427453"/>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Допустими кандидати</w:t>
      </w:r>
      <w:bookmarkEnd w:id="10"/>
      <w:r>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B33B36" w:rsidTr="00443ADB">
        <w:tc>
          <w:tcPr>
            <w:tcW w:w="9889" w:type="dxa"/>
          </w:tcPr>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Юридически лица с нестопанска цел за дейности, свързани със социалната и спортната инфраструктура и културния живот; </w:t>
            </w:r>
          </w:p>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Читалища за дейности свързани с културния живот; </w:t>
            </w:r>
          </w:p>
          <w:p w:rsidR="000D573A" w:rsidRPr="00067CA7" w:rsidRDefault="00ED7405">
            <w:pPr>
              <w:jc w:val="both"/>
              <w:rPr>
                <w:rFonts w:ascii="Times New Roman" w:hAnsi="Times New Roman" w:cs="Times New Roman"/>
                <w:sz w:val="24"/>
                <w:szCs w:val="24"/>
                <w:lang w:val="en-US"/>
              </w:rPr>
            </w:pPr>
            <w:r>
              <w:rPr>
                <w:rFonts w:ascii="Times New Roman" w:hAnsi="Times New Roman" w:cs="Times New Roman"/>
                <w:sz w:val="24"/>
                <w:szCs w:val="24"/>
              </w:rPr>
              <w:t>-</w:t>
            </w:r>
            <w:r w:rsidR="00371D2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b/>
                <w:sz w:val="24"/>
                <w:szCs w:val="24"/>
              </w:rPr>
              <w:t>Кандидатът/получателят на финансова помощ</w:t>
            </w:r>
            <w:r w:rsidRPr="00ED7405">
              <w:rPr>
                <w:rFonts w:ascii="Times New Roman" w:hAnsi="Times New Roman" w:cs="Times New Roman"/>
                <w:sz w:val="24"/>
                <w:szCs w:val="24"/>
              </w:rPr>
              <w:t xml:space="preserve"> следва да има седалище и адрес на управление на територията на действие на МИГ Преспа-общини Баните,</w:t>
            </w:r>
            <w:r>
              <w:rPr>
                <w:rFonts w:ascii="Times New Roman" w:hAnsi="Times New Roman" w:cs="Times New Roman"/>
                <w:sz w:val="24"/>
                <w:szCs w:val="24"/>
              </w:rPr>
              <w:t xml:space="preserve"> </w:t>
            </w:r>
            <w:r w:rsidRPr="00ED7405">
              <w:rPr>
                <w:rFonts w:ascii="Times New Roman" w:hAnsi="Times New Roman" w:cs="Times New Roman"/>
                <w:sz w:val="24"/>
                <w:szCs w:val="24"/>
              </w:rPr>
              <w:t>Лъки и Чепеларе</w:t>
            </w:r>
            <w:r>
              <w:rPr>
                <w:rFonts w:ascii="Times New Roman" w:hAnsi="Times New Roman" w:cs="Times New Roman"/>
                <w:sz w:val="24"/>
                <w:szCs w:val="24"/>
              </w:rPr>
              <w:t>, както и</w:t>
            </w:r>
            <w:r w:rsidRPr="00ED7405">
              <w:rPr>
                <w:rFonts w:ascii="Times New Roman" w:hAnsi="Times New Roman" w:cs="Times New Roman"/>
                <w:sz w:val="24"/>
                <w:szCs w:val="24"/>
              </w:rPr>
              <w:t xml:space="preserve"> да осъществяват дейностите по проекта на територията на МИГ Преспа-общини Баните, Лъки и Чепеларе. </w:t>
            </w:r>
          </w:p>
          <w:p w:rsidR="00ED7405" w:rsidRPr="00ED7405" w:rsidRDefault="00ED7405" w:rsidP="00ED7405">
            <w:pPr>
              <w:widowControl w:val="0"/>
              <w:autoSpaceDE w:val="0"/>
              <w:autoSpaceDN w:val="0"/>
              <w:adjustRightInd w:val="0"/>
              <w:spacing w:line="276" w:lineRule="auto"/>
              <w:ind w:left="360"/>
              <w:jc w:val="both"/>
              <w:rPr>
                <w:rFonts w:ascii="Times New Roman" w:hAnsi="Times New Roman" w:cs="Times New Roman"/>
                <w:sz w:val="24"/>
                <w:szCs w:val="24"/>
              </w:rPr>
            </w:pPr>
          </w:p>
          <w:p w:rsidR="00ED7405" w:rsidRPr="00ED7405" w:rsidRDefault="009A2BB4" w:rsidP="00ED7405">
            <w:pPr>
              <w:widowControl w:val="0"/>
              <w:autoSpaceDE w:val="0"/>
              <w:autoSpaceDN w:val="0"/>
              <w:adjustRightInd w:val="0"/>
              <w:spacing w:line="276"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lang w:val="en-US"/>
              </w:rPr>
              <w:t>11</w:t>
            </w:r>
            <w:r>
              <w:rPr>
                <w:rFonts w:ascii="Times New Roman" w:hAnsi="Times New Roman" w:cs="Times New Roman"/>
                <w:b/>
                <w:sz w:val="24"/>
                <w:szCs w:val="24"/>
                <w:u w:val="single"/>
              </w:rPr>
              <w:t>.1 Не</w:t>
            </w:r>
            <w:r w:rsidR="00ED7405" w:rsidRPr="00ED7405">
              <w:rPr>
                <w:rFonts w:ascii="Times New Roman" w:hAnsi="Times New Roman" w:cs="Times New Roman"/>
                <w:b/>
                <w:sz w:val="24"/>
                <w:szCs w:val="24"/>
                <w:u w:val="single"/>
              </w:rPr>
              <w:t>допустими</w:t>
            </w:r>
            <w:r>
              <w:rPr>
                <w:rFonts w:ascii="Times New Roman" w:hAnsi="Times New Roman" w:cs="Times New Roman"/>
                <w:b/>
                <w:sz w:val="24"/>
                <w:szCs w:val="24"/>
                <w:u w:val="single"/>
              </w:rPr>
              <w:t xml:space="preserve"> кандидати</w:t>
            </w:r>
            <w:r w:rsidR="00ED7405" w:rsidRPr="00ED7405">
              <w:rPr>
                <w:rFonts w:ascii="Times New Roman" w:hAnsi="Times New Roman" w:cs="Times New Roman"/>
                <w:b/>
                <w:sz w:val="24"/>
                <w:szCs w:val="24"/>
                <w:u w:val="single"/>
              </w:rPr>
              <w:t xml:space="preserve">: </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      Потенциалните кандидати не могат да участват в процедурата за подбор на проекти и да получат безвъзмездна финансова помощ, в случай че: </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1. получател на финансова помощ е клон на юридическо лице или на едноличен търговец, ако юридическото лице или едноличният търговец, открил клона няма седалище и адрес на управление на територията на действие на МИГ Преспа-общини Баните,Лъки и Чепеларе и не осъществява дейностите по проекта на територията на МИГ Преспа-общини Баните,Лъки и Чепеларе. </w:t>
            </w:r>
          </w:p>
          <w:p w:rsidR="00067CA7" w:rsidRPr="00067CA7" w:rsidRDefault="00ED7405" w:rsidP="00067CA7">
            <w:pPr>
              <w:spacing w:line="276" w:lineRule="auto"/>
              <w:ind w:firstLine="142"/>
              <w:jc w:val="both"/>
              <w:rPr>
                <w:rFonts w:ascii="Times New Roman" w:hAnsi="Times New Roman" w:cs="Times New Roman"/>
                <w:sz w:val="24"/>
                <w:szCs w:val="24"/>
              </w:rPr>
            </w:pPr>
            <w:r w:rsidRPr="00067CA7">
              <w:rPr>
                <w:rFonts w:ascii="Times New Roman" w:hAnsi="Times New Roman" w:cs="Times New Roman"/>
                <w:sz w:val="24"/>
                <w:szCs w:val="24"/>
              </w:rPr>
              <w:t xml:space="preserve">2. </w:t>
            </w:r>
            <w:r w:rsidR="00067CA7" w:rsidRPr="00067CA7">
              <w:rPr>
                <w:rFonts w:ascii="Times New Roman" w:hAnsi="Times New Roman" w:cs="Times New Roman"/>
                <w:sz w:val="24"/>
                <w:szCs w:val="24"/>
              </w:rPr>
              <w:t xml:space="preserve">Съгласно заповед № РД 09-359 от 27.04.2020 г., изменена със Заповед №РД09-442/04.06.2020 г. на Ръководителя на УО на ПРСР 2014 - 2020 г., </w:t>
            </w:r>
            <w:r w:rsidR="00067CA7" w:rsidRPr="00067CA7">
              <w:rPr>
                <w:rFonts w:ascii="Times New Roman" w:hAnsi="Times New Roman" w:cs="Times New Roman"/>
                <w:b/>
                <w:sz w:val="24"/>
                <w:szCs w:val="24"/>
                <w:u w:val="single"/>
              </w:rPr>
              <w:t>не е допустим кандидат/получател</w:t>
            </w:r>
            <w:r w:rsidR="00067CA7" w:rsidRPr="00067CA7">
              <w:rPr>
                <w:rFonts w:ascii="Times New Roman" w:hAnsi="Times New Roman" w:cs="Times New Roman"/>
                <w:sz w:val="24"/>
                <w:szCs w:val="24"/>
              </w:rPr>
              <w:t xml:space="preserve"> на помощ и/или негов законен или упълномощен представител, който </w:t>
            </w:r>
            <w:r w:rsidR="00067CA7" w:rsidRPr="00067CA7">
              <w:rPr>
                <w:rFonts w:ascii="Times New Roman" w:hAnsi="Times New Roman" w:cs="Times New Roman"/>
                <w:b/>
                <w:sz w:val="24"/>
                <w:szCs w:val="24"/>
                <w:u w:val="single"/>
              </w:rPr>
              <w:t>не отговаря</w:t>
            </w:r>
            <w:r w:rsidR="00067CA7" w:rsidRPr="00067CA7">
              <w:rPr>
                <w:rFonts w:ascii="Times New Roman" w:hAnsi="Times New Roman" w:cs="Times New Roman"/>
                <w:sz w:val="24"/>
                <w:szCs w:val="24"/>
              </w:rPr>
              <w:t xml:space="preserve"> на следните условия:</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 xml:space="preserve">2.1. не съм осъден/а с влязла в сила присъда за престъпление по чл. 108а, чл. 159а - 159г, чл. </w:t>
            </w:r>
            <w:r w:rsidRPr="00ED7405">
              <w:rPr>
                <w:rFonts w:ascii="Times New Roman" w:hAnsi="Times New Roman" w:cs="Times New Roman"/>
                <w:sz w:val="24"/>
                <w:szCs w:val="24"/>
              </w:rPr>
              <w:lastRenderedPageBreak/>
              <w:t>172, чл. 192а, чл. 194 - 217, чл. 219 - 252, чл. 253 - 260, чл. 301 - 307, чл. 321, 321а и чл. 352 - 353е от Наказателния кодекс;</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2.2. не съм осъден/а с влязла в сила присъда за престъпление, аналогично на тези по т. 2.1, в друга държава членка или трета страна;</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2.3. нямам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 но не повече от 50 000 лв.;</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2.4. не е налице неравнопоставеност в случаите по чл. 44, ал. 5 от ЗОП;</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2.5. не е установено с акт на компетентен орган, че:а) съм представил/а документ с невярно съдържание, свързан с удостоверяване липсата на основания за отстраняване или изпълнението на критериите за допустимост и/или подбор/избор;б) не съм предоставил/а изискваща се информация, свързана с удостоверяване липсата на основания за отстраняване или изпълнението на критериите за допустимост и/или подбор/избор;</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2.6.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е установен;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2.7. не е налице конфликт на интереси по смисъла на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който не може да бъде отстранен.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2.8. не съм обявен в несъстоятелност или в производство по несъстоятелност, не съм в процедура по ликвидация, не съм сключил извънсъдебно споразумение с кредиторите си по смисъла на чл. 740 от Търговския закон, не съм преустановил дейността си, а в случай че кандидатът е чуждестранно лице – не се намирам в подобно положение, произтичащо от сходна процедура, съгласно законодателството на държавата, в която съм установен;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2.9. не е установено, че не съм изпълнил/а разпореждане на Европейската комисия за възстановяване на предоставена неправомерна и несъвместима държавна помощ.</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2.10. не съм лице, което лично или в качеството си на собственик, управител или контролиращ друго лице предоставя или е предоставяло консултантски услуги на същата МИГ, свързани с разработването и прилагането на стратегия за ВОМР;</w:t>
            </w:r>
          </w:p>
          <w:p w:rsidR="00FA5BBF" w:rsidRDefault="00FA5BBF" w:rsidP="00ED7405">
            <w:pPr>
              <w:widowControl w:val="0"/>
              <w:autoSpaceDE w:val="0"/>
              <w:autoSpaceDN w:val="0"/>
              <w:adjustRightInd w:val="0"/>
              <w:jc w:val="both"/>
              <w:rPr>
                <w:rFonts w:ascii="Times New Roman" w:eastAsia="Calibri" w:hAnsi="Times New Roman" w:cs="Times New Roman"/>
                <w:sz w:val="24"/>
                <w:szCs w:val="24"/>
                <w:lang w:val="en-US"/>
              </w:rPr>
            </w:pPr>
          </w:p>
          <w:p w:rsidR="00E75269" w:rsidRPr="00FA5BBF" w:rsidRDefault="00ED7405" w:rsidP="00FA5BBF">
            <w:pPr>
              <w:widowControl w:val="0"/>
              <w:autoSpaceDE w:val="0"/>
              <w:autoSpaceDN w:val="0"/>
              <w:adjustRightInd w:val="0"/>
              <w:jc w:val="both"/>
              <w:rPr>
                <w:rFonts w:ascii="Times New Roman" w:hAnsi="Times New Roman" w:cs="Times New Roman"/>
                <w:sz w:val="24"/>
                <w:szCs w:val="24"/>
                <w:lang w:val="en-US"/>
              </w:rPr>
            </w:pPr>
            <w:r w:rsidRPr="00ED7405">
              <w:rPr>
                <w:rFonts w:ascii="Times New Roman" w:eastAsia="Calibri" w:hAnsi="Times New Roman" w:cs="Times New Roman"/>
                <w:sz w:val="24"/>
                <w:szCs w:val="24"/>
              </w:rPr>
              <w:t xml:space="preserve">Кандидатите/получателите на финансова помощ декларират липсата на обстоятелства по т. 2.1 до 2.10, като основанията по т. 2.1, 2.2, 2.7 и 2.10 се отнасят за представляващия/те юридическото лице. Кандидат/получател – община не декларира обстоятелствата по т. 2.3-попълва </w:t>
            </w:r>
            <w:r w:rsidR="000E6EEE">
              <w:rPr>
                <w:rFonts w:ascii="Times New Roman" w:eastAsia="Calibri" w:hAnsi="Times New Roman" w:cs="Times New Roman"/>
                <w:sz w:val="24"/>
                <w:szCs w:val="24"/>
              </w:rPr>
              <w:t xml:space="preserve"> </w:t>
            </w:r>
            <w:r w:rsidRPr="00ED7405">
              <w:rPr>
                <w:rFonts w:ascii="Times New Roman" w:eastAsia="Calibri" w:hAnsi="Times New Roman" w:cs="Times New Roman"/>
                <w:sz w:val="24"/>
                <w:szCs w:val="24"/>
              </w:rPr>
              <w:t xml:space="preserve">се </w:t>
            </w:r>
            <w:r w:rsidR="00392654">
              <w:rPr>
                <w:rFonts w:ascii="Times New Roman" w:hAnsi="Times New Roman" w:cs="Times New Roman"/>
                <w:sz w:val="24"/>
                <w:szCs w:val="24"/>
              </w:rPr>
              <w:t xml:space="preserve"> Декларация</w:t>
            </w:r>
            <w:r w:rsidR="00AF3BB9">
              <w:rPr>
                <w:rFonts w:ascii="Times New Roman" w:hAnsi="Times New Roman" w:cs="Times New Roman"/>
                <w:sz w:val="24"/>
                <w:szCs w:val="24"/>
                <w:lang w:val="en-US"/>
              </w:rPr>
              <w:t xml:space="preserve"> </w:t>
            </w:r>
            <w:r w:rsidR="00AF3BB9">
              <w:rPr>
                <w:rFonts w:ascii="Times New Roman" w:hAnsi="Times New Roman" w:cs="Times New Roman"/>
                <w:sz w:val="24"/>
                <w:szCs w:val="24"/>
              </w:rPr>
              <w:t>приложение № 5</w:t>
            </w:r>
            <w:r w:rsidR="00392654">
              <w:rPr>
                <w:rFonts w:ascii="Times New Roman" w:hAnsi="Times New Roman" w:cs="Times New Roman"/>
                <w:sz w:val="24"/>
                <w:szCs w:val="24"/>
              </w:rPr>
              <w:t xml:space="preserve"> - </w:t>
            </w:r>
            <w:r w:rsidRPr="00ED7405">
              <w:rPr>
                <w:rFonts w:ascii="Times New Roman" w:hAnsi="Times New Roman" w:cs="Times New Roman"/>
                <w:sz w:val="24"/>
                <w:szCs w:val="24"/>
              </w:rPr>
              <w:t xml:space="preserve"> от Документите към условията за кандидатстване.</w:t>
            </w:r>
          </w:p>
          <w:p w:rsidR="00E75269" w:rsidRDefault="00E75269" w:rsidP="00ED7405">
            <w:pPr>
              <w:widowControl w:val="0"/>
              <w:autoSpaceDE w:val="0"/>
              <w:autoSpaceDN w:val="0"/>
              <w:adjustRightInd w:val="0"/>
              <w:spacing w:line="276" w:lineRule="auto"/>
              <w:jc w:val="both"/>
              <w:rPr>
                <w:rFonts w:ascii="Times New Roman" w:eastAsia="Calibri" w:hAnsi="Times New Roman" w:cs="Times New Roman"/>
                <w:sz w:val="24"/>
                <w:szCs w:val="24"/>
              </w:rPr>
            </w:pPr>
          </w:p>
          <w:p w:rsidR="00770F39" w:rsidRPr="00FA5BBF" w:rsidRDefault="00FA5BBF" w:rsidP="00ED7405">
            <w:pPr>
              <w:widowControl w:val="0"/>
              <w:autoSpaceDE w:val="0"/>
              <w:autoSpaceDN w:val="0"/>
              <w:adjustRightInd w:val="0"/>
              <w:spacing w:line="27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p>
          <w:p w:rsidR="00067CA7" w:rsidRPr="00067CA7" w:rsidRDefault="00ED7405" w:rsidP="00067CA7">
            <w:pPr>
              <w:jc w:val="both"/>
              <w:rPr>
                <w:rFonts w:ascii="Times New Roman" w:hAnsi="Times New Roman" w:cs="Times New Roman"/>
                <w:sz w:val="24"/>
                <w:szCs w:val="24"/>
              </w:rPr>
            </w:pPr>
            <w:r w:rsidRPr="00067CA7">
              <w:rPr>
                <w:rFonts w:ascii="Times New Roman" w:hAnsi="Times New Roman" w:cs="Times New Roman"/>
                <w:sz w:val="24"/>
                <w:szCs w:val="24"/>
              </w:rPr>
              <w:t xml:space="preserve"> </w:t>
            </w:r>
            <w:r w:rsidR="00067CA7" w:rsidRPr="00067CA7">
              <w:rPr>
                <w:rFonts w:ascii="Times New Roman" w:hAnsi="Times New Roman" w:cs="Times New Roman"/>
                <w:sz w:val="24"/>
                <w:szCs w:val="24"/>
              </w:rPr>
              <w:t xml:space="preserve">Съгласно Заповед № РД 09-647 от 3.07.2019 г. на Заместник-министър на земеделието, храните и горите и Ръководител на УО на ПРСР 2014-2020, </w:t>
            </w:r>
            <w:r w:rsidR="00067CA7" w:rsidRPr="00067CA7">
              <w:rPr>
                <w:rFonts w:ascii="Times New Roman" w:hAnsi="Times New Roman" w:cs="Times New Roman"/>
                <w:b/>
                <w:sz w:val="24"/>
                <w:szCs w:val="24"/>
                <w:u w:val="single"/>
              </w:rPr>
              <w:t>не е допустим</w:t>
            </w:r>
            <w:r w:rsidR="00067CA7" w:rsidRPr="00067CA7">
              <w:rPr>
                <w:rFonts w:ascii="Times New Roman" w:hAnsi="Times New Roman" w:cs="Times New Roman"/>
                <w:sz w:val="24"/>
                <w:szCs w:val="24"/>
              </w:rPr>
              <w:t xml:space="preserve"> кандидат/получател на помощ и</w:t>
            </w:r>
            <w:r w:rsidR="00067CA7">
              <w:rPr>
                <w:rFonts w:ascii="Times New Roman" w:hAnsi="Times New Roman" w:cs="Times New Roman"/>
                <w:sz w:val="24"/>
                <w:szCs w:val="24"/>
                <w:lang w:val="en-US"/>
              </w:rPr>
              <w:t xml:space="preserve"> </w:t>
            </w:r>
            <w:r w:rsidR="00067CA7" w:rsidRPr="00067CA7">
              <w:rPr>
                <w:rFonts w:ascii="Times New Roman" w:hAnsi="Times New Roman" w:cs="Times New Roman"/>
                <w:sz w:val="24"/>
                <w:szCs w:val="24"/>
              </w:rPr>
              <w:t>/</w:t>
            </w:r>
            <w:r w:rsidR="00067CA7">
              <w:rPr>
                <w:rFonts w:ascii="Times New Roman" w:hAnsi="Times New Roman" w:cs="Times New Roman"/>
                <w:sz w:val="24"/>
                <w:szCs w:val="24"/>
                <w:lang w:val="en-US"/>
              </w:rPr>
              <w:t xml:space="preserve"> </w:t>
            </w:r>
            <w:r w:rsidR="00067CA7" w:rsidRPr="00067CA7">
              <w:rPr>
                <w:rFonts w:ascii="Times New Roman" w:hAnsi="Times New Roman" w:cs="Times New Roman"/>
                <w:sz w:val="24"/>
                <w:szCs w:val="24"/>
              </w:rPr>
              <w:t xml:space="preserve">или негов законен или упълномощен представител, който </w:t>
            </w:r>
            <w:r w:rsidR="00067CA7" w:rsidRPr="00067CA7">
              <w:rPr>
                <w:rFonts w:ascii="Times New Roman" w:hAnsi="Times New Roman" w:cs="Times New Roman"/>
                <w:b/>
                <w:sz w:val="24"/>
                <w:szCs w:val="24"/>
                <w:u w:val="single"/>
              </w:rPr>
              <w:t>не отговаря</w:t>
            </w:r>
            <w:r w:rsidR="00067CA7" w:rsidRPr="00067CA7">
              <w:rPr>
                <w:rFonts w:ascii="Times New Roman" w:hAnsi="Times New Roman" w:cs="Times New Roman"/>
                <w:sz w:val="24"/>
                <w:szCs w:val="24"/>
              </w:rPr>
              <w:t xml:space="preserve"> на следните условия: </w:t>
            </w:r>
          </w:p>
          <w:p w:rsidR="00067CA7" w:rsidRPr="00067CA7" w:rsidRDefault="00067CA7" w:rsidP="00067CA7">
            <w:pPr>
              <w:jc w:val="both"/>
              <w:rPr>
                <w:rFonts w:ascii="Times New Roman" w:hAnsi="Times New Roman" w:cs="Times New Roman"/>
                <w:sz w:val="24"/>
                <w:szCs w:val="24"/>
              </w:rPr>
            </w:pP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1. Не е свързано лице по смисъла на § 1 от допълнителните разпоредби на Търговския закон с представляващ по закон и/или пълномощие, с член на управителния или контролен орган на местната инициативна група или кмета на съответната община на територията на МИГ.</w:t>
            </w: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lastRenderedPageBreak/>
              <w:t>2. Не е член на колективния управителен орган или на контролния орган на МИГ и не е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067CA7" w:rsidRDefault="00067CA7" w:rsidP="00067CA7">
            <w:pPr>
              <w:jc w:val="both"/>
              <w:rPr>
                <w:rFonts w:ascii="Times New Roman" w:hAnsi="Times New Roman" w:cs="Times New Roman"/>
                <w:sz w:val="24"/>
                <w:szCs w:val="24"/>
                <w:lang w:val="en-US"/>
              </w:rPr>
            </w:pPr>
            <w:r w:rsidRPr="00067CA7">
              <w:rPr>
                <w:rFonts w:ascii="Times New Roman" w:hAnsi="Times New Roman" w:cs="Times New Roman"/>
                <w:sz w:val="24"/>
                <w:szCs w:val="24"/>
              </w:rPr>
              <w:t>3. Не е свързано лице по смисъла на §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rsidR="00067CA7" w:rsidRPr="00067CA7" w:rsidRDefault="00067CA7" w:rsidP="00067CA7">
            <w:pPr>
              <w:jc w:val="both"/>
              <w:rPr>
                <w:rFonts w:ascii="Times New Roman" w:hAnsi="Times New Roman" w:cs="Times New Roman"/>
                <w:sz w:val="24"/>
                <w:szCs w:val="24"/>
                <w:lang w:val="en-US"/>
              </w:rPr>
            </w:pPr>
          </w:p>
          <w:p w:rsidR="00067CA7" w:rsidRPr="00F54A15"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Кандидатите прилагат Декларация за липса на основания за отстраняване от представляващия/те канди</w:t>
            </w:r>
            <w:r w:rsidR="00CD784F">
              <w:rPr>
                <w:rFonts w:ascii="Times New Roman" w:hAnsi="Times New Roman" w:cs="Times New Roman"/>
                <w:sz w:val="24"/>
                <w:szCs w:val="24"/>
              </w:rPr>
              <w:t xml:space="preserve">дата (по образец, Приложение № </w:t>
            </w:r>
            <w:r w:rsidR="00CD784F">
              <w:rPr>
                <w:rFonts w:ascii="Times New Roman" w:hAnsi="Times New Roman" w:cs="Times New Roman"/>
                <w:sz w:val="24"/>
                <w:szCs w:val="24"/>
                <w:lang w:val="en-US"/>
              </w:rPr>
              <w:t>5</w:t>
            </w:r>
            <w:r w:rsidRPr="00067CA7">
              <w:rPr>
                <w:rFonts w:ascii="Times New Roman" w:hAnsi="Times New Roman" w:cs="Times New Roman"/>
                <w:sz w:val="24"/>
                <w:szCs w:val="24"/>
              </w:rPr>
              <w:t xml:space="preserve"> от документи за попълване), Декларация за липс</w:t>
            </w:r>
            <w:r w:rsidR="00CD784F">
              <w:rPr>
                <w:rFonts w:ascii="Times New Roman" w:hAnsi="Times New Roman" w:cs="Times New Roman"/>
                <w:sz w:val="24"/>
                <w:szCs w:val="24"/>
              </w:rPr>
              <w:t xml:space="preserve">а на свързаност (Приложение № </w:t>
            </w:r>
            <w:r w:rsidR="00CD784F">
              <w:rPr>
                <w:rFonts w:ascii="Times New Roman" w:hAnsi="Times New Roman" w:cs="Times New Roman"/>
                <w:sz w:val="24"/>
                <w:szCs w:val="24"/>
                <w:lang w:val="en-US"/>
              </w:rPr>
              <w:t>20</w:t>
            </w:r>
            <w:r w:rsidR="00F54A15">
              <w:rPr>
                <w:rFonts w:ascii="Times New Roman" w:hAnsi="Times New Roman" w:cs="Times New Roman"/>
                <w:sz w:val="24"/>
                <w:szCs w:val="24"/>
              </w:rPr>
              <w:t xml:space="preserve"> от документи за попълване)</w:t>
            </w:r>
            <w:r w:rsidR="00F54A15">
              <w:rPr>
                <w:rFonts w:ascii="Times New Roman" w:hAnsi="Times New Roman" w:cs="Times New Roman"/>
                <w:sz w:val="24"/>
                <w:szCs w:val="24"/>
                <w:lang w:val="en-US"/>
              </w:rPr>
              <w:t>-</w:t>
            </w:r>
            <w:r w:rsidR="00F54A15">
              <w:rPr>
                <w:rFonts w:ascii="Times New Roman" w:hAnsi="Times New Roman" w:cs="Times New Roman"/>
                <w:sz w:val="24"/>
                <w:szCs w:val="24"/>
              </w:rPr>
              <w:t>не се подава от общини и читалища.</w:t>
            </w:r>
          </w:p>
          <w:p w:rsidR="000D573A" w:rsidRPr="00067CA7" w:rsidRDefault="000D573A" w:rsidP="00067CA7">
            <w:pPr>
              <w:widowControl w:val="0"/>
              <w:autoSpaceDE w:val="0"/>
              <w:autoSpaceDN w:val="0"/>
              <w:adjustRightInd w:val="0"/>
              <w:spacing w:line="276" w:lineRule="auto"/>
              <w:jc w:val="both"/>
              <w:rPr>
                <w:rFonts w:ascii="Times New Roman" w:hAnsi="Times New Roman" w:cs="Times New Roman"/>
                <w:sz w:val="24"/>
                <w:szCs w:val="24"/>
                <w:highlight w:val="yellow"/>
                <w:lang w:val="en-US"/>
              </w:rPr>
            </w:pPr>
          </w:p>
        </w:tc>
      </w:tr>
    </w:tbl>
    <w:p w:rsidR="00B33B36" w:rsidRDefault="00B33B36" w:rsidP="00031B5A">
      <w:pPr>
        <w:pStyle w:val="1"/>
        <w:numPr>
          <w:ilvl w:val="0"/>
          <w:numId w:val="0"/>
        </w:numPr>
        <w:rPr>
          <w:rFonts w:ascii="Times New Roman" w:hAnsi="Times New Roman" w:cs="Times New Roman"/>
          <w:color w:val="auto"/>
        </w:rPr>
      </w:pPr>
      <w:bookmarkStart w:id="11" w:name="_Toc491427454"/>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Допустими партньори (ако е приложимо):</w:t>
      </w:r>
      <w:bookmarkEnd w:id="11"/>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rPr>
      </w:pPr>
      <w:bookmarkStart w:id="12" w:name="_Toc491427455"/>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Дейности , допустими за финансиране:</w:t>
      </w:r>
      <w:bookmarkEnd w:id="12"/>
    </w:p>
    <w:p w:rsidR="000A00DD" w:rsidRPr="000A00DD" w:rsidRDefault="000A00DD" w:rsidP="000A00DD">
      <w:pPr>
        <w:pStyle w:val="1"/>
        <w:numPr>
          <w:ilvl w:val="0"/>
          <w:numId w:val="0"/>
        </w:numPr>
        <w:ind w:left="720"/>
      </w:pPr>
      <w:r w:rsidRPr="000A00DD">
        <w:t>13.1</w:t>
      </w:r>
      <w:r>
        <w:t xml:space="preserve">. </w:t>
      </w:r>
      <w:r w:rsidRPr="000A00DD">
        <w:t>Допустими дейности</w:t>
      </w:r>
    </w:p>
    <w:tbl>
      <w:tblPr>
        <w:tblStyle w:val="a3"/>
        <w:tblW w:w="0" w:type="auto"/>
        <w:tblLook w:val="04A0" w:firstRow="1" w:lastRow="0" w:firstColumn="1" w:lastColumn="0" w:noHBand="0" w:noVBand="1"/>
      </w:tblPr>
      <w:tblGrid>
        <w:gridCol w:w="9770"/>
      </w:tblGrid>
      <w:tr w:rsidR="00B33B36">
        <w:tc>
          <w:tcPr>
            <w:tcW w:w="9770" w:type="dxa"/>
          </w:tcPr>
          <w:p w:rsidR="005512B0" w:rsidRPr="000A00DD" w:rsidRDefault="000A00DD" w:rsidP="005512B0">
            <w:pPr>
              <w:tabs>
                <w:tab w:val="left" w:pos="510"/>
              </w:tabs>
              <w:spacing w:line="276" w:lineRule="auto"/>
              <w:ind w:left="150"/>
              <w:jc w:val="both"/>
              <w:rPr>
                <w:rFonts w:ascii="Times New Roman" w:hAnsi="Times New Roman" w:cs="Times New Roman"/>
                <w:b/>
                <w:sz w:val="24"/>
                <w:szCs w:val="24"/>
                <w:u w:val="single"/>
              </w:rPr>
            </w:pPr>
            <w:r w:rsidRPr="000A00DD">
              <w:rPr>
                <w:rFonts w:ascii="Times New Roman" w:hAnsi="Times New Roman" w:cs="Times New Roman"/>
                <w:sz w:val="24"/>
                <w:szCs w:val="24"/>
              </w:rPr>
              <w:t>По мярка 7.2. "Инвестиции в създаването, подобряването или разширяването на всички видове малка по мащаби инфраструктура" допустими дейности са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B33B36" w:rsidRDefault="00371D29">
            <w:pPr>
              <w:tabs>
                <w:tab w:val="left" w:pos="510"/>
              </w:tabs>
              <w:spacing w:line="276" w:lineRule="auto"/>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B33B36" w:rsidRPr="005B4CA8" w:rsidRDefault="005B4CA8" w:rsidP="005B4CA8">
            <w:pPr>
              <w:tabs>
                <w:tab w:val="left" w:pos="510"/>
              </w:tabs>
              <w:spacing w:line="276" w:lineRule="auto"/>
              <w:ind w:left="150"/>
              <w:jc w:val="both"/>
              <w:rPr>
                <w:rFonts w:ascii="Times New Roman" w:hAnsi="Times New Roman"/>
                <w:sz w:val="24"/>
                <w:szCs w:val="24"/>
              </w:rPr>
            </w:pPr>
            <w:r>
              <w:rPr>
                <w:rFonts w:ascii="Times New Roman" w:hAnsi="Times New Roman"/>
                <w:sz w:val="24"/>
                <w:szCs w:val="24"/>
              </w:rPr>
              <w:t>2.</w:t>
            </w:r>
            <w:r w:rsidR="00371D29">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r>
              <w:rPr>
                <w:rFonts w:ascii="Times New Roman" w:hAnsi="Times New Roman"/>
                <w:sz w:val="24"/>
                <w:szCs w:val="24"/>
              </w:rPr>
              <w:t xml:space="preserve"> 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B33B36" w:rsidRDefault="005B4CA8" w:rsidP="005B4CA8">
            <w:pPr>
              <w:tabs>
                <w:tab w:val="left" w:pos="510"/>
              </w:tabs>
              <w:spacing w:line="276" w:lineRule="auto"/>
              <w:ind w:left="150"/>
              <w:jc w:val="both"/>
              <w:rPr>
                <w:rFonts w:ascii="Times New Roman" w:hAnsi="Times New Roman"/>
                <w:sz w:val="24"/>
                <w:szCs w:val="24"/>
                <w:lang w:val="en-US"/>
              </w:rPr>
            </w:pPr>
            <w:r>
              <w:rPr>
                <w:rFonts w:ascii="Times New Roman" w:hAnsi="Times New Roman"/>
                <w:sz w:val="24"/>
                <w:szCs w:val="24"/>
              </w:rPr>
              <w:t>3.</w:t>
            </w:r>
            <w:r w:rsidR="00371D29">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B33B36" w:rsidRDefault="005B4CA8" w:rsidP="005B4CA8">
            <w:pPr>
              <w:tabs>
                <w:tab w:val="left" w:pos="510"/>
              </w:tabs>
              <w:spacing w:line="276" w:lineRule="auto"/>
              <w:ind w:left="150"/>
              <w:jc w:val="both"/>
              <w:rPr>
                <w:rFonts w:ascii="Times New Roman" w:hAnsi="Times New Roman"/>
                <w:sz w:val="24"/>
                <w:szCs w:val="24"/>
                <w:lang w:val="en-US"/>
              </w:rPr>
            </w:pPr>
            <w:r>
              <w:rPr>
                <w:rFonts w:ascii="Times New Roman" w:hAnsi="Times New Roman"/>
                <w:sz w:val="24"/>
                <w:szCs w:val="24"/>
              </w:rPr>
              <w:t>4.</w:t>
            </w:r>
            <w:r w:rsidR="00371D29">
              <w:rPr>
                <w:rFonts w:ascii="Times New Roman" w:hAnsi="Times New Roman"/>
                <w:sz w:val="24"/>
                <w:szCs w:val="24"/>
              </w:rPr>
              <w:t xml:space="preserve">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 </w:t>
            </w:r>
          </w:p>
          <w:p w:rsidR="00B33B36" w:rsidRDefault="005B4CA8" w:rsidP="005B4CA8">
            <w:pPr>
              <w:tabs>
                <w:tab w:val="left" w:pos="510"/>
              </w:tabs>
              <w:spacing w:line="276" w:lineRule="auto"/>
              <w:ind w:left="150"/>
              <w:jc w:val="both"/>
              <w:rPr>
                <w:rFonts w:ascii="Times New Roman" w:hAnsi="Times New Roman"/>
                <w:sz w:val="24"/>
                <w:szCs w:val="24"/>
                <w:lang w:val="en-US"/>
              </w:rPr>
            </w:pPr>
            <w:r>
              <w:rPr>
                <w:rFonts w:ascii="Times New Roman" w:hAnsi="Times New Roman"/>
                <w:sz w:val="24"/>
                <w:szCs w:val="24"/>
              </w:rPr>
              <w:t>5.</w:t>
            </w:r>
            <w:r w:rsidR="00371D29">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B33B36" w:rsidRDefault="005B4CA8" w:rsidP="005B4CA8">
            <w:pPr>
              <w:tabs>
                <w:tab w:val="left" w:pos="510"/>
              </w:tabs>
              <w:spacing w:line="276" w:lineRule="auto"/>
              <w:ind w:left="150"/>
              <w:jc w:val="both"/>
              <w:rPr>
                <w:rFonts w:ascii="Times New Roman" w:hAnsi="Times New Roman"/>
                <w:sz w:val="24"/>
                <w:szCs w:val="24"/>
                <w:lang w:val="en-US"/>
              </w:rPr>
            </w:pPr>
            <w:r>
              <w:rPr>
                <w:rFonts w:ascii="Times New Roman" w:hAnsi="Times New Roman"/>
                <w:sz w:val="24"/>
                <w:szCs w:val="24"/>
              </w:rPr>
              <w:lastRenderedPageBreak/>
              <w:t>6.</w:t>
            </w:r>
            <w:r w:rsidR="00371D29">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B33B36" w:rsidRPr="005512B0" w:rsidRDefault="005B4CA8" w:rsidP="005B4CA8">
            <w:pPr>
              <w:tabs>
                <w:tab w:val="left" w:pos="510"/>
              </w:tabs>
              <w:spacing w:line="276" w:lineRule="auto"/>
              <w:ind w:left="150"/>
              <w:jc w:val="both"/>
              <w:rPr>
                <w:rFonts w:ascii="Times New Roman" w:hAnsi="Times New Roman"/>
                <w:sz w:val="24"/>
                <w:szCs w:val="24"/>
                <w:lang w:val="en-US"/>
              </w:rPr>
            </w:pPr>
            <w:r>
              <w:rPr>
                <w:rFonts w:ascii="Times New Roman" w:hAnsi="Times New Roman"/>
                <w:sz w:val="24"/>
                <w:szCs w:val="24"/>
              </w:rPr>
              <w:t>7.</w:t>
            </w:r>
            <w:r w:rsidR="00371D29">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B33B36" w:rsidRDefault="005B4CA8" w:rsidP="005B4CA8">
            <w:pPr>
              <w:tabs>
                <w:tab w:val="left" w:pos="510"/>
              </w:tabs>
              <w:spacing w:line="276" w:lineRule="auto"/>
              <w:ind w:left="150"/>
              <w:jc w:val="both"/>
              <w:rPr>
                <w:rFonts w:ascii="Times New Roman" w:hAnsi="Times New Roman"/>
                <w:sz w:val="24"/>
                <w:szCs w:val="24"/>
              </w:rPr>
            </w:pPr>
            <w:r>
              <w:rPr>
                <w:rFonts w:ascii="Times New Roman" w:hAnsi="Times New Roman"/>
                <w:sz w:val="24"/>
                <w:szCs w:val="24"/>
              </w:rPr>
              <w:t>8.</w:t>
            </w:r>
            <w:r w:rsidR="00371D29">
              <w:rPr>
                <w:rFonts w:ascii="Times New Roman" w:hAnsi="Times New Roman"/>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5512B0" w:rsidRPr="005512B0" w:rsidRDefault="005512B0" w:rsidP="005512B0">
            <w:pPr>
              <w:pBdr>
                <w:top w:val="single" w:sz="4" w:space="1" w:color="auto"/>
                <w:left w:val="single" w:sz="4" w:space="4" w:color="auto"/>
                <w:bottom w:val="single" w:sz="4" w:space="1" w:color="auto"/>
                <w:right w:val="single" w:sz="4" w:space="4" w:color="auto"/>
              </w:pBdr>
              <w:jc w:val="both"/>
              <w:rPr>
                <w:rFonts w:ascii="Times New Roman" w:hAnsi="Times New Roman" w:cs="Times New Roman"/>
                <w:iCs/>
                <w:sz w:val="24"/>
                <w:szCs w:val="24"/>
                <w:lang w:val="ru-RU"/>
              </w:rPr>
            </w:pPr>
            <w:r w:rsidRPr="005512B0">
              <w:rPr>
                <w:rFonts w:ascii="Times New Roman" w:hAnsi="Times New Roman" w:cs="Times New Roman"/>
                <w:iCs/>
                <w:sz w:val="24"/>
                <w:szCs w:val="24"/>
                <w:lang w:val="ru-RU"/>
              </w:rPr>
              <w:t xml:space="preserve">Допустими за подпомагане са само дейности, които ще се изпълняват на територията на МИГ «Преспа- общини </w:t>
            </w:r>
            <w:proofErr w:type="gramStart"/>
            <w:r w:rsidRPr="005512B0">
              <w:rPr>
                <w:rFonts w:ascii="Times New Roman" w:hAnsi="Times New Roman" w:cs="Times New Roman"/>
                <w:iCs/>
                <w:sz w:val="24"/>
                <w:szCs w:val="24"/>
                <w:lang w:val="ru-RU"/>
              </w:rPr>
              <w:t>Баните</w:t>
            </w:r>
            <w:proofErr w:type="gramEnd"/>
            <w:r w:rsidRPr="005512B0">
              <w:rPr>
                <w:rFonts w:ascii="Times New Roman" w:hAnsi="Times New Roman" w:cs="Times New Roman"/>
                <w:iCs/>
                <w:sz w:val="24"/>
                <w:szCs w:val="24"/>
                <w:lang w:val="ru-RU"/>
              </w:rPr>
              <w:t>, Лъки и Чепеларе.»</w:t>
            </w:r>
          </w:p>
          <w:p w:rsidR="00DB627C" w:rsidRPr="00DB627C" w:rsidRDefault="00DB627C" w:rsidP="00DB627C">
            <w:pPr>
              <w:pStyle w:val="1"/>
              <w:numPr>
                <w:ilvl w:val="0"/>
                <w:numId w:val="0"/>
              </w:numPr>
              <w:ind w:left="720"/>
              <w:outlineLvl w:val="0"/>
              <w:rPr>
                <w:u w:val="single"/>
              </w:rPr>
            </w:pPr>
            <w:r w:rsidRPr="00DB627C">
              <w:t>13.2 Условия за допустимост на дейностите</w:t>
            </w:r>
          </w:p>
          <w:p w:rsidR="00DB627C" w:rsidRPr="001C4D03" w:rsidRDefault="004D1B67"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b/>
                <w:sz w:val="24"/>
                <w:szCs w:val="24"/>
              </w:rPr>
            </w:pPr>
            <w:r>
              <w:rPr>
                <w:rFonts w:ascii="Times New Roman" w:hAnsi="Times New Roman" w:cs="Times New Roman"/>
                <w:b/>
                <w:sz w:val="24"/>
                <w:szCs w:val="24"/>
              </w:rPr>
              <w:t>*</w:t>
            </w:r>
            <w:r w:rsidR="00DB627C" w:rsidRPr="001C4D03">
              <w:rPr>
                <w:rFonts w:ascii="Times New Roman" w:hAnsi="Times New Roman" w:cs="Times New Roman"/>
                <w:b/>
                <w:sz w:val="24"/>
                <w:szCs w:val="24"/>
              </w:rPr>
              <w:t xml:space="preserve"> Общи изисквания: </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 xml:space="preserve">1. Дейностите, включени в проектите, съответстват на приоритетите на Общинския план за развитие на съответната община. </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 xml:space="preserve">2. Подпомагат се проекти, за които, когато е необходимо, са проведени съгласувателните процедури по реда на Закона за опазване на околната среда, Закона за защитените територии и/или Закона за биологичното разнообразие със съответния компетентен орган по околна среда и по реда на Закона за културното наследство с Министерството на културата за защитените територии за опазване на недвижимото културно наследство. </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 xml:space="preserve">3. Инвестиционните проекти, които включват обекти недвижими културни ценности, се съгласуват с Министерството на културата по реда на Закона за културното наследство. Дейностите по проектиране и изпълнение на инвестиционните проекти за обекти недвижими културни ценности, в които ще се извършват дейности по реставрация, се осъществяват от лица или под непосредственото ръководство на лица, вписани в регистъра по чл. 165 от Закона за културното наследство. </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 xml:space="preserve">4. Дейностите и инвестициите по проекта, за които се изисква лицензиране, разрешение и/или регистрация за извършване на дейността/инвестицията съгласно българското законодателство, се подпомагат само ако са представени съответните лицензи, разрешения и/или документ, удостоверяващ регистрацията. </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5. Проектите се изпълняват върху имот – собственост на кандидата, а когато имотът не е собственост на кандидата, към проектите се прилагат документи за:</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 xml:space="preserve"> а) учредено право на строеж върху имота за срок не по-малко от 6 години, считано от датата на подаване на проектното предложение, когато е учредено срочно право на строеж - в случай на кандидатстване за разходи за строително-монтажни работи, за които се изисква разрешение за строеж съгласно Закона за устройство на територията (ЗУТ); </w:t>
            </w:r>
          </w:p>
          <w:p w:rsidR="00DB627C" w:rsidRDefault="00DB627C"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DB627C">
              <w:rPr>
                <w:rFonts w:ascii="Times New Roman" w:hAnsi="Times New Roman" w:cs="Times New Roman"/>
                <w:sz w:val="24"/>
                <w:szCs w:val="24"/>
              </w:rPr>
              <w:t>б) ползване на имота за срок не по-малко от 6 години, считано от датата на подаване проектното предложение - в случай на кандидатстване за разходи за закупуване и/или инсталиране на оборудване и/или съоръжения и/или строително-монтажни работи, за които не се изисква издаване на разрешение за строеж съгласно ЗУТ.</w:t>
            </w:r>
          </w:p>
          <w:p w:rsidR="004D1B67" w:rsidRPr="00FE0BF9" w:rsidRDefault="004D1B67" w:rsidP="004D1B67">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I. </w:t>
            </w:r>
            <w:r w:rsidRPr="00FE0BF9">
              <w:rPr>
                <w:rFonts w:ascii="Times New Roman" w:hAnsi="Times New Roman" w:cs="Times New Roman"/>
                <w:b/>
                <w:sz w:val="24"/>
                <w:szCs w:val="24"/>
              </w:rPr>
              <w:t>Строителство, реконструкция и/или рехабилитация на нови и съществуващи общински пътища, улици и тротоари и съоръженията и принадлежностите към тях:</w:t>
            </w:r>
          </w:p>
          <w:p w:rsidR="004D1B67" w:rsidRDefault="004D1B67" w:rsidP="004D1B67">
            <w:pPr>
              <w:jc w:val="both"/>
              <w:rPr>
                <w:rFonts w:ascii="Times New Roman" w:hAnsi="Times New Roman" w:cs="Times New Roman"/>
                <w:sz w:val="24"/>
                <w:szCs w:val="24"/>
              </w:rPr>
            </w:pPr>
            <w:r w:rsidRPr="00FE0BF9">
              <w:rPr>
                <w:rFonts w:ascii="Times New Roman" w:hAnsi="Times New Roman" w:cs="Times New Roman"/>
                <w:sz w:val="24"/>
                <w:szCs w:val="24"/>
                <w:lang w:val="en-US"/>
              </w:rPr>
              <w:t xml:space="preserve">    1</w:t>
            </w:r>
            <w:r w:rsidRPr="00FE0BF9">
              <w:rPr>
                <w:rFonts w:ascii="Times New Roman" w:hAnsi="Times New Roman" w:cs="Times New Roman"/>
                <w:sz w:val="24"/>
                <w:szCs w:val="24"/>
              </w:rPr>
              <w:t>.Декларация от кмета на общината, че под терена, в който ще се изпълнят дейностите по проекта, са изградени или реконструирани водоснабдителните и/или канализационните системи (ВиК) или не се предвижда да се изграждат или реконструират ВиК системи за период седем години считано от датата на сключване на административния договор. В ИСУН се прикачва сканирано копие на оригиналният документ във формат „pdf”</w:t>
            </w:r>
          </w:p>
          <w:p w:rsidR="004D1B67" w:rsidRPr="00FE0BF9" w:rsidRDefault="004D1B67" w:rsidP="004D1B67">
            <w:pPr>
              <w:jc w:val="both"/>
              <w:rPr>
                <w:rFonts w:ascii="Times New Roman" w:hAnsi="Times New Roman" w:cs="Times New Roman"/>
                <w:sz w:val="24"/>
                <w:szCs w:val="24"/>
                <w:lang w:val="en-US"/>
              </w:rPr>
            </w:pPr>
          </w:p>
          <w:p w:rsidR="004D1B67" w:rsidRPr="00FE0BF9" w:rsidRDefault="004D1B67" w:rsidP="004D1B67">
            <w:pPr>
              <w:jc w:val="both"/>
              <w:rPr>
                <w:rFonts w:ascii="Times New Roman" w:hAnsi="Times New Roman" w:cs="Times New Roman"/>
                <w:b/>
                <w:color w:val="000000"/>
                <w:sz w:val="24"/>
                <w:szCs w:val="24"/>
                <w:lang w:val="en-US"/>
              </w:rPr>
            </w:pPr>
            <w:r w:rsidRPr="00FE0BF9">
              <w:rPr>
                <w:rFonts w:ascii="Times New Roman" w:hAnsi="Times New Roman" w:cs="Times New Roman"/>
                <w:b/>
                <w:color w:val="000000"/>
                <w:sz w:val="24"/>
                <w:szCs w:val="24"/>
                <w:lang w:val="en-US"/>
              </w:rPr>
              <w:lastRenderedPageBreak/>
              <w:t xml:space="preserve"> </w:t>
            </w:r>
            <w:r>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n-US"/>
              </w:rPr>
              <w:t xml:space="preserve">II. </w:t>
            </w:r>
            <w:r w:rsidRPr="00FE0BF9">
              <w:rPr>
                <w:rFonts w:ascii="Times New Roman" w:hAnsi="Times New Roman" w:cs="Times New Roman"/>
                <w:b/>
                <w:color w:val="000000"/>
                <w:sz w:val="24"/>
                <w:szCs w:val="24"/>
              </w:rPr>
              <w:t>Изграждане, реконструкция и/или рехабилитация на водоснабдителни системи и съоръжения в агломерации с под 2 000 е. ж. в селските райони; инвестиции за доизграждане, без ново строителство на канализационната мрежа (в т.ч. и съоръжения за пречистване на отпадъчни води) в агломерации с под 2 000 е. ж. в селските райони:</w:t>
            </w:r>
          </w:p>
          <w:p w:rsidR="004D1B67" w:rsidRDefault="004D1B67" w:rsidP="004D1B67">
            <w:pPr>
              <w:jc w:val="both"/>
              <w:rPr>
                <w:rFonts w:ascii="Times New Roman" w:hAnsi="Times New Roman" w:cs="Times New Roman"/>
                <w:color w:val="000000"/>
                <w:sz w:val="24"/>
                <w:szCs w:val="24"/>
              </w:rPr>
            </w:pPr>
            <w:r w:rsidRPr="00FE0BF9">
              <w:rPr>
                <w:rFonts w:ascii="Times New Roman" w:hAnsi="Times New Roman" w:cs="Times New Roman"/>
                <w:sz w:val="24"/>
                <w:szCs w:val="24"/>
                <w:lang w:val="en-US"/>
              </w:rPr>
              <w:t xml:space="preserve"> </w:t>
            </w:r>
            <w:r w:rsidRPr="00FE0BF9">
              <w:rPr>
                <w:rFonts w:ascii="Times New Roman" w:hAnsi="Times New Roman" w:cs="Times New Roman"/>
                <w:color w:val="000000"/>
                <w:sz w:val="24"/>
                <w:szCs w:val="24"/>
              </w:rPr>
              <w:t xml:space="preserve"> </w:t>
            </w:r>
            <w:r w:rsidRPr="00FE0BF9">
              <w:rPr>
                <w:rFonts w:ascii="Times New Roman" w:hAnsi="Times New Roman" w:cs="Times New Roman"/>
                <w:color w:val="000000"/>
                <w:sz w:val="24"/>
                <w:szCs w:val="24"/>
                <w:lang w:val="en-US"/>
              </w:rPr>
              <w:t>1</w:t>
            </w:r>
            <w:r w:rsidRPr="00FE0BF9">
              <w:rPr>
                <w:rFonts w:ascii="Times New Roman" w:hAnsi="Times New Roman" w:cs="Times New Roman"/>
                <w:color w:val="000000"/>
                <w:sz w:val="24"/>
                <w:szCs w:val="24"/>
              </w:rPr>
              <w:t xml:space="preserve">.Становище от съответната басейнова дирекция, доказващо, че обектите, предмет на инвестицията, не противоречат на Плановете за управление на речните басейни.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2. Становище и съгласуване на техническата документация от съответния консолидиран ВиК оператор (в случай, че кандидатът е община). В ИСУН се прикачва сканирано копие на оригиналният документ във формат „pdf”. </w:t>
            </w:r>
          </w:p>
          <w:p w:rsidR="004D1B67" w:rsidRDefault="00BC54CF" w:rsidP="004D1B67">
            <w:pPr>
              <w:jc w:val="both"/>
              <w:rPr>
                <w:rFonts w:ascii="Times New Roman" w:hAnsi="Times New Roman" w:cs="Times New Roman"/>
                <w:color w:val="000000"/>
                <w:sz w:val="24"/>
                <w:szCs w:val="24"/>
              </w:rPr>
            </w:pPr>
            <w:r>
              <w:rPr>
                <w:rFonts w:ascii="Times New Roman" w:hAnsi="Times New Roman" w:cs="Times New Roman"/>
                <w:color w:val="000000"/>
                <w:sz w:val="24"/>
                <w:szCs w:val="24"/>
              </w:rPr>
              <w:t>3. Съгласие от ВиК – Пловдив</w:t>
            </w:r>
            <w:r w:rsidR="004D1B67" w:rsidRPr="00FE0BF9">
              <w:rPr>
                <w:rFonts w:ascii="Times New Roman" w:hAnsi="Times New Roman" w:cs="Times New Roman"/>
                <w:color w:val="000000"/>
                <w:sz w:val="24"/>
                <w:szCs w:val="24"/>
              </w:rPr>
              <w:t xml:space="preserve">, за приемане за бъдеща експлоатация и поддръжка на изградените по проекта мрежи и съоръжения (в случай, че кандидатът е община).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4. Разрешително за водовземане и/или разрешително за ползване на воден обект в случаите, предвидени в Закона за водите (представя се само, когато проектното предложение включва ново строителство на водоснабдителни системи и съоръжения, както и за дейностите, свързани с разширяване на ВиК мрежи).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5. Решение на общинския съвет, с което кандидатът се задължава да спазва законодателството в областта на държавните помощи при сключване на договор за предоставяне на финансова помощ.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6. Декларация от консолидиран ВиК оператор за съгласие за участие във всеки етап на изпълнението на одобрен инвестиционен проект и извършване на мониторинг чрез наблюдение и оценка на изпълнението на проекта (в случай, че кандидатът е община).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sz w:val="24"/>
                <w:szCs w:val="24"/>
              </w:rPr>
            </w:pPr>
          </w:p>
          <w:p w:rsidR="004D1B67" w:rsidRPr="00FE138F" w:rsidRDefault="004D1B67" w:rsidP="004D1B67">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n-US"/>
              </w:rPr>
              <w:t>III.</w:t>
            </w:r>
            <w:r>
              <w:rPr>
                <w:rFonts w:ascii="Times New Roman" w:hAnsi="Times New Roman" w:cs="Times New Roman"/>
                <w:b/>
                <w:color w:val="000000"/>
                <w:sz w:val="24"/>
                <w:szCs w:val="24"/>
              </w:rPr>
              <w:t xml:space="preserve"> </w:t>
            </w:r>
            <w:r w:rsidRPr="00FE138F">
              <w:rPr>
                <w:rFonts w:ascii="Times New Roman" w:hAnsi="Times New Roman" w:cs="Times New Roman"/>
                <w:b/>
                <w:color w:val="000000"/>
                <w:sz w:val="24"/>
                <w:szCs w:val="24"/>
              </w:rPr>
              <w:t>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w:t>
            </w:r>
          </w:p>
          <w:p w:rsidR="004D1B67" w:rsidRPr="00FE138F" w:rsidRDefault="004D1B67" w:rsidP="004D1B67">
            <w:pPr>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Pr="00FE138F">
              <w:rPr>
                <w:rFonts w:ascii="Times New Roman" w:hAnsi="Times New Roman" w:cs="Times New Roman"/>
                <w:b/>
                <w:i/>
                <w:color w:val="000000"/>
                <w:sz w:val="24"/>
                <w:szCs w:val="24"/>
              </w:rPr>
              <w:t>За проектите, които включват улично озеленяване и площади не са Предвидени специфични документи. Документите се прилагат само за проекти които включат парк или градина.</w:t>
            </w:r>
          </w:p>
          <w:p w:rsidR="004D1B67" w:rsidRDefault="004D1B67" w:rsidP="004D1B67">
            <w:pPr>
              <w:jc w:val="both"/>
              <w:rPr>
                <w:rFonts w:ascii="Times New Roman" w:hAnsi="Times New Roman" w:cs="Times New Roman"/>
                <w:color w:val="000000"/>
                <w:sz w:val="24"/>
                <w:szCs w:val="24"/>
              </w:rPr>
            </w:pPr>
            <w:r w:rsidRPr="00FE138F">
              <w:rPr>
                <w:rFonts w:ascii="Times New Roman" w:hAnsi="Times New Roman" w:cs="Times New Roman"/>
                <w:color w:val="000000"/>
                <w:sz w:val="24"/>
                <w:szCs w:val="24"/>
              </w:rPr>
              <w:t xml:space="preserve">1.Документ за собственост от който да е видно, че обекта притежава статут на парк или градина. В случай, че в документа за собственост не е посочено, че обекта притежава статут на парк или градина се представя одобрен общ или подробни устройствен планове на урбанизираните територии, от които да е видно, че имотите са със статут на парк или градина.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r w:rsidRPr="00FE138F">
              <w:rPr>
                <w:rFonts w:ascii="Times New Roman" w:hAnsi="Times New Roman" w:cs="Times New Roman"/>
                <w:color w:val="000000"/>
                <w:sz w:val="24"/>
                <w:szCs w:val="24"/>
              </w:rPr>
              <w:t xml:space="preserve">2.План схема за разполагане на преместваеми обекти и съоръжения за територията, която е включена в проектното предложение (ако е приложимо).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p>
          <w:p w:rsidR="004D1B67" w:rsidRPr="007A2F77" w:rsidRDefault="004D1B67" w:rsidP="004D1B67">
            <w:p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lang w:val="en-US"/>
              </w:rPr>
              <w:t xml:space="preserve">IV. </w:t>
            </w:r>
            <w:r w:rsidRPr="007A2F77">
              <w:rPr>
                <w:rFonts w:ascii="Times New Roman" w:hAnsi="Times New Roman" w:cs="Times New Roman"/>
                <w:b/>
                <w:bCs/>
                <w:color w:val="000000"/>
                <w:sz w:val="24"/>
                <w:szCs w:val="24"/>
              </w:rPr>
              <w:t>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w:t>
            </w:r>
          </w:p>
          <w:p w:rsidR="004D1B67" w:rsidRDefault="004D1B67" w:rsidP="004D1B67">
            <w:pPr>
              <w:jc w:val="both"/>
              <w:rPr>
                <w:rFonts w:ascii="Times New Roman" w:hAnsi="Times New Roman" w:cs="Times New Roman"/>
                <w:sz w:val="24"/>
                <w:szCs w:val="24"/>
              </w:rPr>
            </w:pPr>
            <w:r w:rsidRPr="007A2F77">
              <w:rPr>
                <w:rFonts w:ascii="Times New Roman" w:hAnsi="Times New Roman" w:cs="Times New Roman"/>
                <w:sz w:val="24"/>
                <w:szCs w:val="24"/>
              </w:rPr>
              <w:t xml:space="preserve">1.Обосновка за необходимостта и устойчивостта от съответната социална услуга.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sz w:val="24"/>
                <w:szCs w:val="24"/>
              </w:rPr>
            </w:pPr>
            <w:r w:rsidRPr="007A2F77">
              <w:rPr>
                <w:rFonts w:ascii="Times New Roman" w:hAnsi="Times New Roman" w:cs="Times New Roman"/>
                <w:sz w:val="24"/>
                <w:szCs w:val="24"/>
              </w:rPr>
              <w:t xml:space="preserve">2. Положително становище от Министерството на труда и социалната политика по предложение на Агенцията за социално подпомагане, че инвестиционният проект, изработен във фаза "Технически проект" или "Работен проект" и техническите спецификации на оборудването и/или обзавеждането, включени в проекта, отговарят на критериите и стандартите за местоположение и материална база, определени с Правилника за прилагане на Закона за социално подпомагане, а когато социалните услуги са за деца, отговарят и на изискванията на Наредбата за критериите и стандартите за социални услуги за деца, по </w:t>
            </w:r>
            <w:r w:rsidRPr="007A2F77">
              <w:rPr>
                <w:rFonts w:ascii="Times New Roman" w:hAnsi="Times New Roman" w:cs="Times New Roman"/>
                <w:sz w:val="24"/>
                <w:szCs w:val="24"/>
              </w:rPr>
              <w:lastRenderedPageBreak/>
              <w:t xml:space="preserve">отношение на социалните услуги, които ще се разкрият.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sz w:val="24"/>
                <w:szCs w:val="24"/>
              </w:rPr>
            </w:pPr>
            <w:r w:rsidRPr="007A2F77">
              <w:rPr>
                <w:rFonts w:ascii="Times New Roman" w:hAnsi="Times New Roman" w:cs="Times New Roman"/>
                <w:sz w:val="24"/>
                <w:szCs w:val="24"/>
              </w:rPr>
              <w:t xml:space="preserve">3. Положително становище от Агенцията за социално подпомагане за бъдещо финансиране на социалните услуги като държавно делегирана дейност;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color w:val="000000"/>
                <w:sz w:val="24"/>
                <w:szCs w:val="24"/>
              </w:rPr>
            </w:pPr>
          </w:p>
          <w:p w:rsidR="004D1B67" w:rsidRPr="000A6DC9" w:rsidRDefault="004D1B67" w:rsidP="004D1B67">
            <w:pPr>
              <w:jc w:val="both"/>
              <w:rPr>
                <w:rFonts w:ascii="Times New Roman" w:hAnsi="Times New Roman" w:cs="Times New Roman"/>
                <w:b/>
                <w:bCs/>
                <w:iCs/>
                <w:sz w:val="24"/>
                <w:szCs w:val="24"/>
              </w:rPr>
            </w:pPr>
            <w:r>
              <w:rPr>
                <w:rFonts w:ascii="Times New Roman" w:hAnsi="Times New Roman" w:cs="Times New Roman"/>
                <w:b/>
                <w:bCs/>
                <w:iCs/>
                <w:sz w:val="24"/>
                <w:szCs w:val="24"/>
              </w:rPr>
              <w:t xml:space="preserve">    </w:t>
            </w:r>
            <w:r>
              <w:rPr>
                <w:rFonts w:ascii="Times New Roman" w:hAnsi="Times New Roman" w:cs="Times New Roman"/>
                <w:b/>
                <w:bCs/>
                <w:iCs/>
                <w:sz w:val="24"/>
                <w:szCs w:val="24"/>
                <w:lang w:val="en-US"/>
              </w:rPr>
              <w:t>V.</w:t>
            </w:r>
            <w:r>
              <w:rPr>
                <w:rFonts w:ascii="Times New Roman" w:hAnsi="Times New Roman" w:cs="Times New Roman"/>
                <w:b/>
                <w:bCs/>
                <w:iCs/>
                <w:sz w:val="24"/>
                <w:szCs w:val="24"/>
              </w:rPr>
              <w:t xml:space="preserve"> </w:t>
            </w:r>
            <w:r w:rsidRPr="000A6DC9">
              <w:rPr>
                <w:rFonts w:ascii="Times New Roman" w:hAnsi="Times New Roman" w:cs="Times New Roman"/>
                <w:b/>
                <w:bCs/>
                <w:iCs/>
                <w:sz w:val="24"/>
                <w:szCs w:val="24"/>
              </w:rPr>
              <w:t>Реконструкция и/или ремонт на общински сгради, в които се предоставят обществени услуги, с цел подобряване на тяхната енергийна ефективност:</w:t>
            </w:r>
          </w:p>
          <w:p w:rsidR="004D1B67" w:rsidRPr="000A6DC9" w:rsidRDefault="004D1B67" w:rsidP="004D1B67">
            <w:pPr>
              <w:pStyle w:val="a4"/>
              <w:numPr>
                <w:ilvl w:val="0"/>
                <w:numId w:val="27"/>
              </w:numPr>
              <w:ind w:left="142" w:firstLine="218"/>
              <w:jc w:val="both"/>
              <w:rPr>
                <w:rFonts w:ascii="Times New Roman" w:hAnsi="Times New Roman" w:cs="Times New Roman"/>
                <w:color w:val="000000"/>
                <w:sz w:val="24"/>
                <w:szCs w:val="24"/>
              </w:rPr>
            </w:pPr>
            <w:r w:rsidRPr="000A6DC9">
              <w:rPr>
                <w:rFonts w:ascii="Times New Roman" w:hAnsi="Times New Roman" w:cs="Times New Roman"/>
                <w:sz w:val="24"/>
                <w:szCs w:val="24"/>
              </w:rPr>
              <w:t xml:space="preserve">Решение на общинския съвет, потвърждаващо, че дейностите, свързани с инвестиции за подобряването на енергийната ефективност, отговарят на общинската програма за енергийна ефективност на съответната община. В ИСУН се прикачва сканирано копие на оригиналният документ във формат „pdf”. </w:t>
            </w:r>
          </w:p>
          <w:p w:rsidR="004D1B67" w:rsidRPr="000A6DC9" w:rsidRDefault="004D1B67" w:rsidP="004D1B67">
            <w:pPr>
              <w:pStyle w:val="a4"/>
              <w:numPr>
                <w:ilvl w:val="0"/>
                <w:numId w:val="27"/>
              </w:numPr>
              <w:ind w:left="142" w:firstLine="218"/>
              <w:jc w:val="both"/>
              <w:rPr>
                <w:rFonts w:ascii="Times New Roman" w:hAnsi="Times New Roman" w:cs="Times New Roman"/>
                <w:color w:val="000000"/>
                <w:sz w:val="24"/>
                <w:szCs w:val="24"/>
              </w:rPr>
            </w:pPr>
            <w:r w:rsidRPr="000A6DC9">
              <w:rPr>
                <w:rFonts w:ascii="Times New Roman" w:hAnsi="Times New Roman" w:cs="Times New Roman"/>
                <w:sz w:val="24"/>
                <w:szCs w:val="24"/>
              </w:rPr>
              <w:t xml:space="preserve">Обследване за енергийна ефективност придружено от валиден сертификат за енергийни характеристики на сграда в експлоатация, изготвени по реда на чл. 48 от ЗЕЕ и Наредба № Е-РД-04-1 от 2016 г. за обследване за енергийна ефективност, сертифициране и оценка на енергийните спестявания на сгради. В ИСУН се прикачва сканирано копие на оригиналният документ във формат „pdf”. </w:t>
            </w:r>
          </w:p>
          <w:p w:rsidR="004D1B67" w:rsidRDefault="004D1B67" w:rsidP="004D1B67">
            <w:pPr>
              <w:pStyle w:val="a4"/>
              <w:ind w:left="360"/>
              <w:jc w:val="both"/>
              <w:rPr>
                <w:rFonts w:ascii="Times New Roman" w:hAnsi="Times New Roman" w:cs="Times New Roman"/>
                <w:color w:val="000000"/>
                <w:sz w:val="24"/>
                <w:szCs w:val="24"/>
              </w:rPr>
            </w:pPr>
          </w:p>
          <w:p w:rsidR="004D1B67" w:rsidRPr="00801D0B" w:rsidRDefault="004D1B67" w:rsidP="004D1B67">
            <w:pPr>
              <w:pStyle w:val="a4"/>
              <w:ind w:left="0" w:firstLine="360"/>
              <w:jc w:val="both"/>
              <w:rPr>
                <w:rFonts w:ascii="Times New Roman" w:hAnsi="Times New Roman" w:cs="Times New Roman"/>
                <w:b/>
                <w:bCs/>
                <w:iCs/>
                <w:sz w:val="24"/>
                <w:szCs w:val="24"/>
              </w:rPr>
            </w:pPr>
            <w:r>
              <w:rPr>
                <w:rFonts w:ascii="Times New Roman" w:hAnsi="Times New Roman" w:cs="Times New Roman"/>
                <w:b/>
                <w:bCs/>
                <w:iCs/>
                <w:sz w:val="24"/>
                <w:szCs w:val="24"/>
                <w:lang w:val="en-US"/>
              </w:rPr>
              <w:t xml:space="preserve">VI. </w:t>
            </w:r>
            <w:r w:rsidRPr="00801D0B">
              <w:rPr>
                <w:rFonts w:ascii="Times New Roman" w:hAnsi="Times New Roman" w:cs="Times New Roman"/>
                <w:b/>
                <w:bCs/>
                <w:iCs/>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4D1B67" w:rsidRPr="00801D0B" w:rsidRDefault="004D1B67" w:rsidP="004D1B67">
            <w:pPr>
              <w:pStyle w:val="a4"/>
              <w:ind w:left="360"/>
              <w:jc w:val="both"/>
              <w:rPr>
                <w:rFonts w:ascii="Times New Roman" w:hAnsi="Times New Roman" w:cs="Times New Roman"/>
                <w:b/>
                <w:bCs/>
                <w:iCs/>
                <w:sz w:val="24"/>
                <w:szCs w:val="24"/>
              </w:rPr>
            </w:pPr>
          </w:p>
          <w:p w:rsidR="004D1B67" w:rsidRDefault="004D1B67" w:rsidP="004D1B67">
            <w:pPr>
              <w:jc w:val="both"/>
              <w:rPr>
                <w:rFonts w:ascii="Times New Roman" w:hAnsi="Times New Roman" w:cs="Times New Roman"/>
                <w:sz w:val="24"/>
                <w:szCs w:val="24"/>
              </w:rPr>
            </w:pPr>
            <w:r>
              <w:rPr>
                <w:rFonts w:ascii="Times New Roman" w:hAnsi="Times New Roman" w:cs="Times New Roman"/>
                <w:sz w:val="24"/>
                <w:szCs w:val="24"/>
              </w:rPr>
              <w:t xml:space="preserve">      </w:t>
            </w:r>
            <w:r w:rsidRPr="00801D0B">
              <w:rPr>
                <w:rFonts w:ascii="Times New Roman" w:hAnsi="Times New Roman" w:cs="Times New Roman"/>
                <w:sz w:val="24"/>
                <w:szCs w:val="24"/>
              </w:rPr>
              <w:t xml:space="preserve">1.Заповед на министъра на образованието и науката за откриване, преобразуване или промяна на основното общинско училище или средното общинско училище или писмо от министъра на образованието и науката, удостоверяващо статута му и финансиращия орган.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801D0B">
              <w:rPr>
                <w:rFonts w:ascii="Times New Roman" w:hAnsi="Times New Roman" w:cs="Times New Roman"/>
                <w:color w:val="000000"/>
                <w:sz w:val="24"/>
                <w:szCs w:val="24"/>
              </w:rPr>
              <w:t>2.</w:t>
            </w:r>
            <w:r w:rsidRPr="00801D0B">
              <w:rPr>
                <w:rFonts w:ascii="Times New Roman" w:hAnsi="Times New Roman" w:cs="Times New Roman"/>
                <w:sz w:val="24"/>
                <w:szCs w:val="24"/>
              </w:rPr>
              <w:t xml:space="preserve"> Заповед на кмета на общината и решение на общинския съвет за откриване, преобразуване или промяна на общинска детска градина или писмо от министъра на образованието и науката, удостоверяващо статута и финансиращия орган на детска градина. В ИСУН се прикачва сканирано копие на оригиналният документ във формат „pdf”. </w:t>
            </w:r>
          </w:p>
          <w:p w:rsidR="004D1B67" w:rsidRDefault="004D1B67" w:rsidP="004D1B67">
            <w:pPr>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Pr="00801D0B">
              <w:rPr>
                <w:rFonts w:ascii="Times New Roman" w:hAnsi="Times New Roman" w:cs="Times New Roman"/>
                <w:sz w:val="24"/>
                <w:szCs w:val="24"/>
              </w:rPr>
              <w:t xml:space="preserve">3. Копие на решение на Министерски съвет за безвъзмездното прехвърляне </w:t>
            </w:r>
            <w:r>
              <w:rPr>
                <w:rFonts w:ascii="Times New Roman" w:hAnsi="Times New Roman" w:cs="Times New Roman"/>
                <w:sz w:val="24"/>
                <w:szCs w:val="24"/>
              </w:rPr>
              <w:t xml:space="preserve">  </w:t>
            </w:r>
            <w:r w:rsidRPr="00801D0B">
              <w:rPr>
                <w:rFonts w:ascii="Times New Roman" w:hAnsi="Times New Roman" w:cs="Times New Roman"/>
                <w:sz w:val="24"/>
                <w:szCs w:val="24"/>
              </w:rPr>
              <w:t xml:space="preserve">собствеността на съответния обект на общината. В ИСУН се прикачва сканирано копие на оригиналният документ във формат „pdf”. </w:t>
            </w:r>
          </w:p>
          <w:p w:rsidR="004D1B67" w:rsidRPr="00A51846" w:rsidRDefault="004D1B67" w:rsidP="004D1B67">
            <w:pPr>
              <w:jc w:val="both"/>
              <w:rPr>
                <w:rFonts w:ascii="Times New Roman" w:hAnsi="Times New Roman" w:cs="Times New Roman"/>
                <w:sz w:val="24"/>
                <w:szCs w:val="24"/>
                <w:lang w:val="en-US"/>
              </w:rPr>
            </w:pPr>
          </w:p>
          <w:p w:rsidR="004D1B67" w:rsidRPr="00BA6367" w:rsidRDefault="004D1B67" w:rsidP="004D1B67">
            <w:pPr>
              <w:pStyle w:val="HTML"/>
              <w:shd w:val="clear" w:color="auto" w:fill="FFFFFF"/>
              <w:jc w:val="both"/>
              <w:rPr>
                <w:rFonts w:ascii="Times New Roman" w:hAnsi="Times New Roman" w:cs="Times New Roman"/>
                <w:color w:val="333333"/>
                <w:sz w:val="24"/>
                <w:szCs w:val="24"/>
              </w:rPr>
            </w:pPr>
            <w:r w:rsidRPr="00BA6367">
              <w:rPr>
                <w:rFonts w:ascii="Times New Roman" w:hAnsi="Times New Roman" w:cs="Times New Roman"/>
                <w:b/>
                <w:sz w:val="24"/>
                <w:szCs w:val="24"/>
                <w:lang w:val="en-US"/>
              </w:rPr>
              <w:t>VII.</w:t>
            </w:r>
            <w:r w:rsidRPr="00BA6367">
              <w:rPr>
                <w:rFonts w:ascii="Times New Roman" w:hAnsi="Times New Roman" w:cs="Times New Roman"/>
                <w:color w:val="333333"/>
                <w:sz w:val="24"/>
                <w:szCs w:val="24"/>
              </w:rPr>
              <w:t xml:space="preserve"> </w:t>
            </w:r>
            <w:r w:rsidRPr="00BA6367">
              <w:rPr>
                <w:rFonts w:ascii="Times New Roman" w:hAnsi="Times New Roman" w:cs="Times New Roman"/>
                <w:b/>
                <w:color w:val="333333"/>
                <w:sz w:val="24"/>
                <w:szCs w:val="24"/>
              </w:rPr>
              <w:t>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w:t>
            </w:r>
          </w:p>
          <w:p w:rsidR="004D1B67" w:rsidRPr="00BA6367" w:rsidRDefault="004D1B67" w:rsidP="004D1B67">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BA6367">
              <w:rPr>
                <w:rFonts w:ascii="Times New Roman" w:hAnsi="Times New Roman" w:cs="Times New Roman"/>
                <w:color w:val="333333"/>
                <w:sz w:val="24"/>
                <w:szCs w:val="24"/>
              </w:rPr>
              <w:t>Подпомагат се проекти за изграждане, реконструкция, ремонт, реставрация, закупуване на оборудване и/или обзавеждане на обекти, свързани с културния живот, включително мобилни такива, включително и дейности по вертикалната планировка и подобряване на прилежащите пространства.</w:t>
            </w:r>
          </w:p>
          <w:p w:rsidR="004D1B67" w:rsidRPr="00BA6367" w:rsidRDefault="004D1B67" w:rsidP="004D1B67">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BA6367">
              <w:rPr>
                <w:rFonts w:ascii="Times New Roman" w:hAnsi="Times New Roman" w:cs="Times New Roman"/>
                <w:color w:val="333333"/>
                <w:sz w:val="24"/>
                <w:szCs w:val="24"/>
              </w:rPr>
              <w:t>При тези проекти, закупуването на мобилни обекти, свързани с културния живот, е допустимо, ако проектът включва разходи за СМР, максималният размер на общите допустими разхода за закупуването на един мобилен обект не надвишава левовата равностойност на 15 000 евро и обектът е оборудван за целите на инвестицията.</w:t>
            </w:r>
          </w:p>
          <w:p w:rsidR="004D1B67" w:rsidRPr="00BA6367" w:rsidRDefault="004D1B67" w:rsidP="004D1B67">
            <w:pPr>
              <w:jc w:val="both"/>
              <w:rPr>
                <w:rFonts w:ascii="Times New Roman" w:hAnsi="Times New Roman" w:cs="Times New Roman"/>
                <w:sz w:val="24"/>
                <w:szCs w:val="24"/>
                <w:lang w:val="en-US"/>
              </w:rPr>
            </w:pPr>
          </w:p>
          <w:p w:rsidR="004D1B67" w:rsidRPr="00BA6367" w:rsidRDefault="004D1B67" w:rsidP="004D1B67">
            <w:pPr>
              <w:pStyle w:val="HTML"/>
              <w:shd w:val="clear" w:color="auto" w:fill="FFFFFF"/>
              <w:jc w:val="both"/>
              <w:rPr>
                <w:rFonts w:ascii="Times New Roman" w:hAnsi="Times New Roman" w:cs="Times New Roman"/>
                <w:b/>
                <w:color w:val="333333"/>
                <w:sz w:val="24"/>
                <w:szCs w:val="24"/>
              </w:rPr>
            </w:pPr>
            <w:r w:rsidRPr="00BA6367">
              <w:rPr>
                <w:rFonts w:ascii="Times New Roman" w:hAnsi="Times New Roman" w:cs="Times New Roman"/>
                <w:b/>
                <w:color w:val="333333"/>
                <w:sz w:val="24"/>
                <w:szCs w:val="24"/>
                <w:lang w:val="en-US"/>
              </w:rPr>
              <w:t>VIII.</w:t>
            </w:r>
            <w:r w:rsidRPr="00BA6367">
              <w:rPr>
                <w:rFonts w:ascii="Times New Roman" w:hAnsi="Times New Roman" w:cs="Times New Roman"/>
                <w:b/>
                <w:color w:val="333333"/>
                <w:sz w:val="24"/>
                <w:szCs w:val="24"/>
              </w:rPr>
              <w:t xml:space="preserve"> Реконструкция, ремонт, оборудване и/или обзавеждане на общинска образователна инфраструктура с местно значение в селските райони:</w:t>
            </w:r>
          </w:p>
          <w:p w:rsidR="004D1B67" w:rsidRPr="00BA6367" w:rsidRDefault="004D1B67" w:rsidP="004D1B67">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Подпомагат се проекти за реконструкция, ремонт, оборудване и/или обзавеждане на общинска образователна инфраструктура с местно значение в селските райони, която включва детски градини, финансирани чрез бюджета на общините, или основни или средни училища.</w:t>
            </w:r>
          </w:p>
          <w:p w:rsidR="004D1B67" w:rsidRPr="00BA6367" w:rsidRDefault="004D1B67" w:rsidP="004D1B67">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За тези проекти е необходимо да бъде представена:</w:t>
            </w:r>
          </w:p>
          <w:p w:rsidR="004D1B67" w:rsidRPr="00BA6367" w:rsidRDefault="004D1B67" w:rsidP="004D1B67">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 xml:space="preserve">1. Само за училищата: Заповед на министъра на образованието и науката за откриване, преобразуване или промяна на основното общинско училище или средното общинско </w:t>
            </w:r>
            <w:r w:rsidRPr="00BA6367">
              <w:rPr>
                <w:rFonts w:ascii="Times New Roman" w:hAnsi="Times New Roman" w:cs="Times New Roman"/>
                <w:color w:val="333333"/>
                <w:sz w:val="24"/>
                <w:szCs w:val="24"/>
              </w:rPr>
              <w:lastRenderedPageBreak/>
              <w:t>училище или писмо от министъра на образованието и науката, удостоверяващо статута му и финансиращия орган;</w:t>
            </w:r>
          </w:p>
          <w:p w:rsidR="00EE402A" w:rsidRDefault="004D1B67" w:rsidP="004D1B67">
            <w:pPr>
              <w:tabs>
                <w:tab w:val="left" w:pos="510"/>
              </w:tabs>
              <w:spacing w:line="276" w:lineRule="auto"/>
              <w:ind w:left="150"/>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2. Само за детските градини: Заповед на кмета на общината и решение на общинския съвет за откриване, преобразуване или промяна на общинската детска градина или писмо от министъра на образованието и науката, удостоверяващо статута и финансиращия орган на детската градина.</w:t>
            </w:r>
          </w:p>
          <w:p w:rsidR="00DB627C" w:rsidRPr="00EE402A" w:rsidRDefault="00EE402A" w:rsidP="00EE402A">
            <w:pPr>
              <w:pStyle w:val="1"/>
              <w:numPr>
                <w:ilvl w:val="0"/>
                <w:numId w:val="0"/>
              </w:numPr>
              <w:ind w:left="720"/>
              <w:outlineLvl w:val="0"/>
            </w:pPr>
            <w:r w:rsidRPr="00EE402A">
              <w:t>13.3 Недопустими дейности</w:t>
            </w:r>
          </w:p>
          <w:p w:rsidR="00EE402A" w:rsidRPr="00EE402A"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b/>
                <w:sz w:val="24"/>
                <w:szCs w:val="24"/>
              </w:rPr>
            </w:pPr>
            <w:r>
              <w:rPr>
                <w:rFonts w:ascii="Times New Roman" w:hAnsi="Times New Roman" w:cs="Times New Roman"/>
                <w:b/>
                <w:sz w:val="24"/>
                <w:szCs w:val="24"/>
              </w:rPr>
              <w:t xml:space="preserve">* </w:t>
            </w:r>
            <w:r w:rsidRPr="00EE402A">
              <w:rPr>
                <w:rFonts w:ascii="Times New Roman" w:hAnsi="Times New Roman" w:cs="Times New Roman"/>
                <w:b/>
                <w:sz w:val="24"/>
                <w:szCs w:val="24"/>
              </w:rPr>
              <w:t xml:space="preserve">По процедурата недопустими дейности са: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1. определени дейности, допустими за подпомагане съобразно демаркационната линия с Оперативна програма „Региони в растеж";</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 2. дейности, допустими за подпомагане по чл. 4 от Наредба № 9 от 2015 г. за прилагане на подмярка 4.1. „Инвестиции в земеделски стопанства" от мярка 4 „Инвестиции в материални 13 | С т р а н и ц а активи" от Програмата за развитие на селските райони за периода 2014 - 2020 г. (ДВ, бр. 22 от 2015 г.); по чл. 4 от Наредба № 20 от 2015 г. за прилагане на подмярка 4.2. „Инвестиции в преработка/маркетинг на селскостопански продукти" от мярка 4 „Инвестиции в материални активи" от Програмата за развитие на селските райони за периода 2014 - 2020 г. (ДВ, бр. 84 от 2015 г.); подмярка 4.1.2. „Инвестиции в земеделските стопанства по Тематичната подпрограма за развитие на малки стопанства"; подмярка 4.2.2. „Инвестиции в преработка/маркетинг на селскостопански продукти по Тематичната подпрограма за развитие на малки стопанства"; подмярка 4.4. „Непроизводствени инвестиции"; подмярка 4.4.2. „Непроизводствени инвестиции по Тематичната подпрограма за развитие на малки стопанства" от мярка 4 „Инвестиции в материални активи"; по чл. 4 от Наредба № 10 от 2016 г. за прилагане на подмярка 6.3. „Стартова помощ за развитието на малки стопанства" от мярка 6 „Развитие на стопанства и предприятия от Програмата за развитие на селските райони за периода 2014 - 2020 г. (ДВ, бр. 46 от 2016 г.); подмярка 6.1. „Помощ при стартиране за млади земеделски стопани"; подмярка 6.2. „Помощ при стартиране за неселскостопански дейности в селските райони"; подмярка 6.4.1. „Инвестиции в подкрепа на неземеделски дейности"; подмярка 6.4.2. „Инвестиции в подкрепа на неземеделски дейности по Тематичната подпрограма за развитие на малки стопанства" от мярка 6 „Развитие на стопанства и предприятия"; по чл. 4 от Наредба № 6 от 2016 г. за прилагане на подмярка 7.6. „Проучвания и инвестиции, свързани с поддържане, възстановяване и подобряване на културното и природно наследство на селата" от мярка 7 „Основни услуги и обновяване на селата в селските райони" от Програмата за развитие на селските райони за периода 2014 - 2020 г. (ДВ, бр. 27 от 2016 г.), подмярка 7.5. „Инвестиции за публично ползване в инфраструктура за отдих, туристическа инфраструктура" от мярка 7 „Основни услуги и обновяване на селата в селските райони" или по мярка 16 „Сътрудничество";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3. дейности в сгради за здравеопазване на територията на цялата страна;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4. дейности за изграждане, реконструкция, ремонт, оборудване и/или обзавеждане на социална инфраструктура за предоставяне на услуги, които са част от процеса на деинституционализация на деца и възрастни, включително транспортни средства, или които са финансирани по операция „Независим живот" от Оперативна програма „Развитие на човешките ресурси 2014 - 2020";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5. за дейности по чл. 4, за обекти с предоставен от министъра на културата статут на недвижима културна ценност с категория „национално значение" или „световно значение";</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 6. дейности за реконструкция, ремонт, оборудване и/или обзавеждане на образователна инфраструктура от регионално и национално значение и по-конкретно професионални, спортни училища, училища по изкуство и култура и висши училища;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lastRenderedPageBreak/>
              <w:t xml:space="preserve">7. дейности за реконструкция, ремонт, оборудване и/или обзавеждане на общинска образователна инфраструктура, които са финансирани по Оперативна програма „Наука и образование за интелигентен растеж";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8. дейности за създаване на информационни и комуникационни технологии в образователна инфраструктура.</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 9.За които има постановен административен акт по реда на Закона за опазване на околната среда и/или по чл. 31 от Закона за биологичното разнообразие за неодобряване осъществяването/несъгласуване на инвестиционното предложение/плана/програмата/проекта или за прекратяване на процедурата, включително и поради недопустимост спрямо режими, определени в утвърдени планове за управление на речните басейни;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10. Които се извършват на терени, които подлежат на рекултивация съгласно чл. 11, ал. 1 от Закона за опазване на земеделските земи и не се изпълняват мерките, предвидени в проекта по чл. 11, ал. 2 или 3 от същия закон; 1</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1</w:t>
            </w:r>
            <w:r w:rsidR="001E1C1F">
              <w:rPr>
                <w:rFonts w:ascii="Times New Roman" w:hAnsi="Times New Roman" w:cs="Times New Roman"/>
                <w:sz w:val="24"/>
                <w:szCs w:val="24"/>
              </w:rPr>
              <w:t>1</w:t>
            </w:r>
            <w:r w:rsidRPr="00EE402A">
              <w:rPr>
                <w:rFonts w:ascii="Times New Roman" w:hAnsi="Times New Roman" w:cs="Times New Roman"/>
                <w:sz w:val="24"/>
                <w:szCs w:val="24"/>
              </w:rPr>
              <w:t xml:space="preserve">. По които дейностите по Раздел 13.1 от настоящите Условия за кандидатстване, включени в проектите, са били физически започнати и/или извършени преди подаване на заявлението за подпомагане, независимо дали всички свързани плащания не са извършени;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12. Които след изпълнение на дейностите по проекта няма да доведат до използване на обекта на инвестицията по предназначение и/или въвеждане на обекта на инвестицията в експлоатация в случаите, когато това е задължително съгласно Закона за устройство на територията и подзаконовите актове за неговото прилагане;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13. Които не съдържат анализ за социално-икономическите ползи за развитието на селския район от инвестицията съгласно Условия за кандидатстване;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14. Които не съдържат анализ „разходи - ползи" (финансов</w:t>
            </w:r>
            <w:r w:rsidR="00CA112C">
              <w:rPr>
                <w:rFonts w:ascii="Times New Roman" w:hAnsi="Times New Roman" w:cs="Times New Roman"/>
                <w:sz w:val="24"/>
                <w:szCs w:val="24"/>
              </w:rPr>
              <w:t xml:space="preserve"> анализ) съгласно Приложение № 8 и Приложение 8</w:t>
            </w:r>
            <w:r w:rsidRPr="00EE402A">
              <w:rPr>
                <w:rFonts w:ascii="Times New Roman" w:hAnsi="Times New Roman" w:cs="Times New Roman"/>
                <w:sz w:val="24"/>
                <w:szCs w:val="24"/>
              </w:rPr>
              <w:t xml:space="preserve">а от Документи за попълване от Условия за кандидатстване.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15. Които не съдържат индивидуален анализ „ползи - разходи" за съответния регион за проекти по т.2 от раздел 13.1 от Условия за кандидатстване в случаите, когато кандидат е ВиК оператор;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16. Които са за изграждане и/или реконструкция/рехабилитация на сградни, водопроводни и канализационни отклонения в частта им, когато теренът е собственост на частни лица; </w:t>
            </w:r>
          </w:p>
          <w:p w:rsidR="00CA112C"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 xml:space="preserve">17. Които включват само принадлежности за дейности за строителство, реконструкция и/или рехабилитация на нови и съществуващи улици и тротоари и съоръженията и принадлежностите към тях или дейности за строителство, реконструкция и/или рехабилитация на нови и съществуващи общински пътища и съоръженията и принадлежностите към тях, с изключение на енергозахранващите и осветителните съоръжения и тела. </w:t>
            </w:r>
          </w:p>
          <w:p w:rsidR="00EE402A" w:rsidRPr="00EE402A" w:rsidRDefault="00EE402A" w:rsidP="007B54E6">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EE402A">
              <w:rPr>
                <w:rFonts w:ascii="Times New Roman" w:hAnsi="Times New Roman" w:cs="Times New Roman"/>
                <w:sz w:val="24"/>
                <w:szCs w:val="24"/>
              </w:rPr>
              <w:t>18. Които включват изграждане, реконструкция или ремонт на паркинг.</w:t>
            </w:r>
          </w:p>
          <w:p w:rsidR="00B33B36" w:rsidRPr="007B54E6" w:rsidRDefault="007B54E6" w:rsidP="007B54E6">
            <w:pPr>
              <w:pBdr>
                <w:top w:val="single" w:sz="4" w:space="1" w:color="auto"/>
                <w:left w:val="single" w:sz="4" w:space="4" w:color="auto"/>
                <w:bottom w:val="single" w:sz="4" w:space="1" w:color="auto"/>
                <w:right w:val="single" w:sz="4" w:space="4" w:color="auto"/>
              </w:pBdr>
              <w:spacing w:after="120"/>
              <w:jc w:val="both"/>
              <w:rPr>
                <w:rFonts w:cs="Calibri"/>
                <w:sz w:val="24"/>
                <w:szCs w:val="24"/>
              </w:rPr>
            </w:pPr>
            <w:r w:rsidRPr="007B54E6">
              <w:rPr>
                <w:rFonts w:ascii="Times New Roman" w:hAnsi="Times New Roman" w:cs="Times New Roman"/>
                <w:sz w:val="24"/>
                <w:szCs w:val="24"/>
              </w:rPr>
              <w:t xml:space="preserve">Разходи за финансиране на недопустими дейности </w:t>
            </w:r>
            <w:r w:rsidRPr="007B54E6">
              <w:rPr>
                <w:rFonts w:ascii="Times New Roman" w:hAnsi="Times New Roman" w:cs="Times New Roman"/>
                <w:b/>
                <w:sz w:val="24"/>
                <w:szCs w:val="24"/>
              </w:rPr>
              <w:t xml:space="preserve">няма </w:t>
            </w:r>
            <w:r w:rsidRPr="007B54E6">
              <w:rPr>
                <w:rFonts w:ascii="Times New Roman" w:hAnsi="Times New Roman" w:cs="Times New Roman"/>
                <w:sz w:val="24"/>
                <w:szCs w:val="24"/>
              </w:rPr>
              <w:t>да бъдат възстановявани от ПРСР.</w:t>
            </w:r>
          </w:p>
        </w:tc>
      </w:tr>
    </w:tbl>
    <w:p w:rsidR="00B33B36" w:rsidRDefault="00B33B36" w:rsidP="00B564A7">
      <w:pPr>
        <w:pStyle w:val="1"/>
        <w:numPr>
          <w:ilvl w:val="0"/>
          <w:numId w:val="0"/>
        </w:numPr>
        <w:rPr>
          <w:rFonts w:ascii="Times New Roman" w:hAnsi="Times New Roman" w:cs="Times New Roman"/>
        </w:rPr>
      </w:pPr>
      <w:bookmarkStart w:id="13" w:name="_Toc491427456"/>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Категории разходи, допустими за финансиране</w:t>
      </w:r>
      <w:r>
        <w:rPr>
          <w:rFonts w:ascii="Times New Roman" w:hAnsi="Times New Roman" w:cs="Times New Roman"/>
          <w:color w:val="auto"/>
          <w:vertAlign w:val="superscript"/>
        </w:rPr>
        <w:footnoteReference w:id="1"/>
      </w:r>
      <w:bookmarkEnd w:id="13"/>
      <w:r>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B33B36" w:rsidTr="009D226D">
        <w:trPr>
          <w:trHeight w:val="1965"/>
        </w:trPr>
        <w:tc>
          <w:tcPr>
            <w:tcW w:w="9770" w:type="dxa"/>
          </w:tcPr>
          <w:p w:rsidR="00F971C4" w:rsidRDefault="00F971C4" w:rsidP="00F971C4">
            <w:pPr>
              <w:pStyle w:val="1"/>
              <w:numPr>
                <w:ilvl w:val="0"/>
                <w:numId w:val="0"/>
              </w:numPr>
              <w:ind w:left="720" w:hanging="360"/>
              <w:outlineLvl w:val="0"/>
            </w:pPr>
            <w:r w:rsidRPr="00F971C4">
              <w:lastRenderedPageBreak/>
              <w:t>14.1 Допустими разходи</w:t>
            </w:r>
          </w:p>
          <w:p w:rsidR="00F971C4" w:rsidRPr="00F971C4" w:rsidRDefault="00F971C4" w:rsidP="00F971C4">
            <w:pPr>
              <w:rPr>
                <w:rFonts w:ascii="Times New Roman" w:hAnsi="Times New Roman" w:cs="Times New Roman"/>
                <w:b/>
                <w:sz w:val="24"/>
                <w:szCs w:val="24"/>
              </w:rPr>
            </w:pPr>
            <w:r w:rsidRPr="00F971C4">
              <w:rPr>
                <w:rFonts w:ascii="Times New Roman" w:hAnsi="Times New Roman" w:cs="Times New Roman"/>
                <w:b/>
                <w:sz w:val="24"/>
                <w:szCs w:val="24"/>
              </w:rPr>
              <w:t>Допустимите за финансова помощ са следните разходи:</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B33B36" w:rsidRPr="005B56E6" w:rsidRDefault="00371D29">
            <w:pPr>
              <w:spacing w:line="276" w:lineRule="auto"/>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8D41AA" w:rsidRDefault="005B56E6" w:rsidP="009D226D">
            <w:pPr>
              <w:tabs>
                <w:tab w:val="left" w:pos="277"/>
                <w:tab w:val="left" w:pos="576"/>
              </w:tabs>
              <w:spacing w:line="276" w:lineRule="auto"/>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8D41AA" w:rsidRPr="00F971C4" w:rsidRDefault="008D41AA" w:rsidP="00F971C4">
            <w:pPr>
              <w:pStyle w:val="1"/>
              <w:numPr>
                <w:ilvl w:val="0"/>
                <w:numId w:val="0"/>
              </w:numPr>
              <w:ind w:left="720"/>
              <w:outlineLvl w:val="0"/>
            </w:pPr>
            <w:r w:rsidRPr="00F971C4">
              <w:t>14.</w:t>
            </w:r>
            <w:r w:rsidR="00F971C4">
              <w:t>2</w:t>
            </w:r>
            <w:r w:rsidRPr="00F971C4">
              <w:t>. Недопустими разходи</w:t>
            </w:r>
          </w:p>
          <w:p w:rsidR="008D41AA" w:rsidRPr="008D41AA" w:rsidRDefault="008D41AA" w:rsidP="008D41AA">
            <w:pPr>
              <w:spacing w:line="276" w:lineRule="auto"/>
              <w:ind w:firstLine="708"/>
              <w:jc w:val="both"/>
              <w:rPr>
                <w:rFonts w:ascii="Times New Roman" w:hAnsi="Times New Roman" w:cs="Times New Roman"/>
                <w:b/>
                <w:i/>
                <w:sz w:val="24"/>
                <w:szCs w:val="24"/>
              </w:rPr>
            </w:pPr>
            <w:r w:rsidRPr="008D41AA">
              <w:rPr>
                <w:rFonts w:ascii="Times New Roman" w:hAnsi="Times New Roman" w:cs="Times New Roman"/>
                <w:b/>
                <w:i/>
                <w:sz w:val="24"/>
                <w:szCs w:val="24"/>
              </w:rPr>
              <w:t xml:space="preserve">Недопустими разходи са разходите съгл. чл. 21 от Наредба № 22 от 14 декември 2015г. за прилагане на подмярка 19.2: </w:t>
            </w:r>
          </w:p>
          <w:p w:rsidR="008D41AA" w:rsidRPr="008D41AA" w:rsidRDefault="008D41AA" w:rsidP="008D41AA">
            <w:pPr>
              <w:spacing w:line="276" w:lineRule="auto"/>
              <w:ind w:firstLine="708"/>
              <w:jc w:val="both"/>
              <w:rPr>
                <w:rFonts w:ascii="Times New Roman" w:hAnsi="Times New Roman" w:cs="Times New Roman"/>
                <w:sz w:val="24"/>
                <w:szCs w:val="24"/>
              </w:rPr>
            </w:pPr>
            <w:r w:rsidRPr="008D41AA">
              <w:rPr>
                <w:rFonts w:ascii="Times New Roman" w:hAnsi="Times New Roman" w:cs="Times New Roman"/>
                <w:sz w:val="24"/>
                <w:szCs w:val="24"/>
              </w:rPr>
              <w:t xml:space="preserve">1. определени като недопустими в ПМС № 189 от 2016 г.; </w:t>
            </w:r>
          </w:p>
          <w:p w:rsidR="008D41AA" w:rsidRPr="008D41AA" w:rsidRDefault="008D41AA" w:rsidP="008D41AA">
            <w:pPr>
              <w:spacing w:line="276" w:lineRule="auto"/>
              <w:ind w:firstLine="708"/>
              <w:jc w:val="both"/>
              <w:rPr>
                <w:rFonts w:ascii="Times New Roman" w:hAnsi="Times New Roman" w:cs="Times New Roman"/>
                <w:sz w:val="24"/>
                <w:szCs w:val="24"/>
              </w:rPr>
            </w:pPr>
            <w:r w:rsidRPr="008D41AA">
              <w:rPr>
                <w:rFonts w:ascii="Times New Roman" w:hAnsi="Times New Roman" w:cs="Times New Roman"/>
                <w:sz w:val="24"/>
                <w:szCs w:val="24"/>
              </w:rPr>
              <w:t xml:space="preserve">2. за инвестиция или дейност, получила финансиране от друг ЕСИФ; </w:t>
            </w:r>
          </w:p>
          <w:p w:rsidR="008D41AA" w:rsidRPr="008D41AA" w:rsidRDefault="008D41AA" w:rsidP="008D41AA">
            <w:pPr>
              <w:spacing w:line="276" w:lineRule="auto"/>
              <w:ind w:firstLine="708"/>
              <w:jc w:val="both"/>
              <w:rPr>
                <w:rFonts w:ascii="Times New Roman" w:hAnsi="Times New Roman" w:cs="Times New Roman"/>
                <w:sz w:val="24"/>
                <w:szCs w:val="24"/>
              </w:rPr>
            </w:pPr>
            <w:r w:rsidRPr="008D41AA">
              <w:rPr>
                <w:rFonts w:ascii="Times New Roman" w:hAnsi="Times New Roman" w:cs="Times New Roman"/>
                <w:sz w:val="24"/>
                <w:szCs w:val="24"/>
              </w:rPr>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w:t>
            </w:r>
          </w:p>
          <w:p w:rsidR="008D41AA" w:rsidRPr="008D41AA" w:rsidRDefault="008D41AA" w:rsidP="008D41AA">
            <w:pPr>
              <w:spacing w:line="276" w:lineRule="auto"/>
              <w:ind w:firstLine="708"/>
              <w:jc w:val="both"/>
              <w:rPr>
                <w:rFonts w:ascii="Times New Roman" w:hAnsi="Times New Roman" w:cs="Times New Roman"/>
                <w:sz w:val="24"/>
                <w:szCs w:val="24"/>
              </w:rPr>
            </w:pPr>
            <w:r w:rsidRPr="008D41AA">
              <w:rPr>
                <w:rFonts w:ascii="Times New Roman" w:hAnsi="Times New Roman" w:cs="Times New Roman"/>
                <w:sz w:val="24"/>
                <w:szCs w:val="24"/>
              </w:rPr>
              <w:t xml:space="preserve">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rsidR="008D41AA" w:rsidRPr="008D41AA" w:rsidRDefault="008D41AA" w:rsidP="008D41AA">
            <w:pPr>
              <w:spacing w:line="276" w:lineRule="auto"/>
              <w:jc w:val="both"/>
              <w:rPr>
                <w:rFonts w:ascii="Times New Roman" w:hAnsi="Times New Roman" w:cs="Times New Roman"/>
                <w:b/>
                <w:i/>
                <w:sz w:val="24"/>
                <w:szCs w:val="24"/>
              </w:rPr>
            </w:pPr>
            <w:r w:rsidRPr="008D41AA">
              <w:rPr>
                <w:rFonts w:ascii="Times New Roman" w:hAnsi="Times New Roman" w:cs="Times New Roman"/>
                <w:sz w:val="24"/>
                <w:szCs w:val="24"/>
              </w:rPr>
              <w:t xml:space="preserve">        </w:t>
            </w:r>
            <w:r w:rsidRPr="008D41AA">
              <w:rPr>
                <w:rFonts w:ascii="Times New Roman" w:hAnsi="Times New Roman" w:cs="Times New Roman"/>
                <w:b/>
                <w:i/>
                <w:sz w:val="24"/>
                <w:szCs w:val="24"/>
              </w:rPr>
              <w:t xml:space="preserve">От стратегията за ВОМР не са допустими за финансиране от ЕЗФРСР и разходи: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8D41AA" w:rsidRPr="008D41AA">
              <w:rPr>
                <w:rFonts w:ascii="Times New Roman" w:hAnsi="Times New Roman" w:cs="Times New Roman"/>
                <w:sz w:val="24"/>
                <w:szCs w:val="24"/>
              </w:rPr>
              <w:t xml:space="preserve">за лихви по дългове;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8D41AA" w:rsidRPr="008D41AA">
              <w:rPr>
                <w:rFonts w:ascii="Times New Roman" w:hAnsi="Times New Roman" w:cs="Times New Roman"/>
                <w:sz w:val="24"/>
                <w:szCs w:val="24"/>
              </w:rPr>
              <w:t xml:space="preserve">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8D41AA" w:rsidRPr="008D41AA">
              <w:rPr>
                <w:rFonts w:ascii="Times New Roman" w:hAnsi="Times New Roman" w:cs="Times New Roman"/>
                <w:sz w:val="24"/>
                <w:szCs w:val="24"/>
              </w:rPr>
              <w:t xml:space="preserve">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8D41AA" w:rsidRPr="008D41AA">
              <w:rPr>
                <w:rFonts w:ascii="Times New Roman" w:hAnsi="Times New Roman" w:cs="Times New Roman"/>
                <w:sz w:val="24"/>
                <w:szCs w:val="24"/>
              </w:rPr>
              <w:t xml:space="preserve">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8D41AA" w:rsidRPr="008D41AA">
              <w:rPr>
                <w:rFonts w:ascii="Times New Roman" w:hAnsi="Times New Roman" w:cs="Times New Roman"/>
                <w:sz w:val="24"/>
                <w:szCs w:val="24"/>
              </w:rPr>
              <w:t xml:space="preserve">за режийни разходи;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8D41AA" w:rsidRPr="008D41AA">
              <w:rPr>
                <w:rFonts w:ascii="Times New Roman" w:hAnsi="Times New Roman" w:cs="Times New Roman"/>
                <w:sz w:val="24"/>
                <w:szCs w:val="24"/>
              </w:rPr>
              <w:t xml:space="preserve">за застраховки; за закупуване на оборудване втора употреба;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8D41AA" w:rsidRPr="008D41AA">
              <w:rPr>
                <w:rFonts w:ascii="Times New Roman" w:hAnsi="Times New Roman" w:cs="Times New Roman"/>
                <w:sz w:val="24"/>
                <w:szCs w:val="24"/>
              </w:rPr>
              <w:t xml:space="preserve">извършени преди 1 януари 2014 г.;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8D41AA" w:rsidRPr="008D41AA">
              <w:rPr>
                <w:rFonts w:ascii="Times New Roman" w:hAnsi="Times New Roman" w:cs="Times New Roman"/>
                <w:sz w:val="24"/>
                <w:szCs w:val="24"/>
              </w:rPr>
              <w:t xml:space="preserve">за принос в натура;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8.</w:t>
            </w:r>
            <w:r w:rsidR="008D41AA" w:rsidRPr="008D41AA">
              <w:rPr>
                <w:rFonts w:ascii="Times New Roman" w:hAnsi="Times New Roman" w:cs="Times New Roman"/>
                <w:sz w:val="24"/>
                <w:szCs w:val="24"/>
              </w:rPr>
              <w:t xml:space="preserve">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9.</w:t>
            </w:r>
            <w:r w:rsidR="008D41AA" w:rsidRPr="008D41AA">
              <w:rPr>
                <w:rFonts w:ascii="Times New Roman" w:hAnsi="Times New Roman" w:cs="Times New Roman"/>
                <w:sz w:val="24"/>
                <w:szCs w:val="24"/>
              </w:rPr>
              <w:t xml:space="preserve">за инвестиция, за която е установено, че ще оказва отрицателно въздействие върху околната среда; </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8D41AA" w:rsidRPr="008D41AA">
              <w:rPr>
                <w:rFonts w:ascii="Times New Roman" w:hAnsi="Times New Roman" w:cs="Times New Roman"/>
                <w:sz w:val="24"/>
                <w:szCs w:val="24"/>
              </w:rPr>
              <w:t>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w:t>
            </w:r>
          </w:p>
          <w:p w:rsidR="00D66A70"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11.</w:t>
            </w:r>
            <w:r w:rsidR="008D41AA" w:rsidRPr="008D41AA">
              <w:rPr>
                <w:rFonts w:ascii="Times New Roman" w:hAnsi="Times New Roman" w:cs="Times New Roman"/>
                <w:sz w:val="24"/>
                <w:szCs w:val="24"/>
              </w:rPr>
              <w:t xml:space="preserve"> за строително-монтажни работи и за създаване на трайни насаждения, извършени преди посещение на място от МИГ; </w:t>
            </w:r>
          </w:p>
          <w:p w:rsidR="008D41AA" w:rsidRPr="008D41AA" w:rsidRDefault="00D66A70" w:rsidP="008D41AA">
            <w:pPr>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8D41AA" w:rsidRPr="008D41AA">
              <w:rPr>
                <w:rFonts w:ascii="Times New Roman" w:hAnsi="Times New Roman" w:cs="Times New Roman"/>
                <w:sz w:val="24"/>
                <w:szCs w:val="24"/>
              </w:rPr>
              <w:t>заявени за финансиране, когато надвишават определените по реда на чл. 22, ал. 4 от Наредба 22 референтни разходи.</w:t>
            </w:r>
          </w:p>
          <w:p w:rsidR="008D41AA" w:rsidRPr="009D226D" w:rsidRDefault="008D41AA" w:rsidP="009D226D">
            <w:pPr>
              <w:tabs>
                <w:tab w:val="left" w:pos="277"/>
                <w:tab w:val="left" w:pos="576"/>
              </w:tabs>
              <w:spacing w:line="276" w:lineRule="auto"/>
              <w:contextualSpacing/>
              <w:jc w:val="both"/>
              <w:rPr>
                <w:rFonts w:ascii="Times New Roman" w:hAnsi="Times New Roman" w:cs="Times New Roman"/>
                <w:sz w:val="24"/>
                <w:szCs w:val="24"/>
              </w:rPr>
            </w:pPr>
          </w:p>
        </w:tc>
      </w:tr>
    </w:tbl>
    <w:p w:rsidR="00031B5A" w:rsidRPr="00031B5A" w:rsidRDefault="00031B5A" w:rsidP="00031B5A">
      <w:bookmarkStart w:id="14" w:name="_Toc491427457"/>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Допустими целеви групи (ако е приложимо):</w:t>
      </w:r>
      <w:bookmarkEnd w:id="14"/>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rPr>
      </w:pPr>
      <w:bookmarkStart w:id="15" w:name="_Toc491427458"/>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Приложим режим на минимални/държавни помощи</w:t>
      </w:r>
      <w:bookmarkEnd w:id="15"/>
    </w:p>
    <w:tbl>
      <w:tblPr>
        <w:tblStyle w:val="a3"/>
        <w:tblW w:w="0" w:type="auto"/>
        <w:tblLook w:val="04A0" w:firstRow="1" w:lastRow="0" w:firstColumn="1" w:lastColumn="0" w:noHBand="0" w:noVBand="1"/>
      </w:tblPr>
      <w:tblGrid>
        <w:gridCol w:w="9770"/>
      </w:tblGrid>
      <w:tr w:rsidR="00B33B36">
        <w:tc>
          <w:tcPr>
            <w:tcW w:w="9770" w:type="dxa"/>
            <w:tcBorders>
              <w:bottom w:val="single" w:sz="4" w:space="0" w:color="auto"/>
            </w:tcBorders>
          </w:tcPr>
          <w:p w:rsidR="00B33B36" w:rsidRPr="008B0062" w:rsidRDefault="00371D29">
            <w:pPr>
              <w:tabs>
                <w:tab w:val="left" w:pos="851"/>
              </w:tabs>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1. Финансовото подпомагане за:</w:t>
            </w:r>
          </w:p>
          <w:p w:rsidR="00B33B36" w:rsidRPr="008B0062" w:rsidRDefault="00371D29">
            <w:pPr>
              <w:tabs>
                <w:tab w:val="left" w:pos="851"/>
              </w:tabs>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1.1. строителство, реконструкция и/или рехабилитация на нови и съществуващи общински пътища, улици, тротоари и съоръженията и принадлежностите към тях; </w:t>
            </w:r>
          </w:p>
          <w:p w:rsidR="00B33B36" w:rsidRPr="008B0062" w:rsidRDefault="00371D29">
            <w:pPr>
              <w:tabs>
                <w:tab w:val="left" w:pos="851"/>
              </w:tabs>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1.2. 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B33B36" w:rsidRPr="008B0062" w:rsidRDefault="00371D29">
            <w:pPr>
              <w:tabs>
                <w:tab w:val="left" w:pos="851"/>
              </w:tabs>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1.3. реконструкция, ремонт, оборудване и/или обзавеждане на общинска образователна инфраструктура с местно значение в селските райони; </w:t>
            </w:r>
          </w:p>
          <w:p w:rsidR="00B33B36" w:rsidRPr="008B0062" w:rsidRDefault="00371D29">
            <w:pPr>
              <w:tabs>
                <w:tab w:val="left" w:pos="851"/>
              </w:tabs>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1.4. реконструкция и/или ремонт на общински сгради, в които се предоставят обществени услуги, с цел подобряване на тяхната енергийна ефективност, </w:t>
            </w:r>
          </w:p>
          <w:p w:rsidR="00B33B36" w:rsidRDefault="00371D29">
            <w:pPr>
              <w:tabs>
                <w:tab w:val="left" w:pos="851"/>
              </w:tabs>
              <w:spacing w:line="276" w:lineRule="auto"/>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няма да представлява „държавна </w:t>
            </w:r>
            <w:proofErr w:type="gramStart"/>
            <w:r w:rsidRPr="008B0062">
              <w:rPr>
                <w:rFonts w:ascii="Times New Roman" w:eastAsia="Calibri" w:hAnsi="Times New Roman" w:cs="Times New Roman"/>
                <w:sz w:val="24"/>
                <w:szCs w:val="24"/>
                <w:lang w:val="en-GB" w:eastAsia="en-US"/>
              </w:rPr>
              <w:t>помощ“ по</w:t>
            </w:r>
            <w:proofErr w:type="gramEnd"/>
            <w:r w:rsidRPr="008B0062">
              <w:rPr>
                <w:rFonts w:ascii="Times New Roman" w:eastAsia="Calibri" w:hAnsi="Times New Roman" w:cs="Times New Roman"/>
                <w:sz w:val="24"/>
                <w:szCs w:val="24"/>
                <w:lang w:val="en-GB" w:eastAsia="en-US"/>
              </w:rPr>
              <w:t xml:space="preserve"> смисъла на чл. 107, параграф 1 от ДФЕС.</w:t>
            </w:r>
          </w:p>
          <w:p w:rsidR="00450921" w:rsidRDefault="00450921" w:rsidP="00450921">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Когато дадено предприятие извършва дейност в секторите посочени в параграф 1, букви а,б или в на чл. 1 от Регламент (ЕС) № 1407/2013, както и в един или повече сектори  или дейности обхванати от цитирания регламент за таван се използва определения в член 3, параграф 2 от Регламент (ЕС) № 1407/2013, при условие че се гарантира чрез подходящи средства — чрез разделение/демаркация на дейностите или разграничаване на разходите, че дейностите в сектора посочени в параграф 1, букви а,б или в не се ползват от помощи de minimis, предоставени в съответствие с Регламент (ЕС) № 1407/2013.</w:t>
            </w:r>
          </w:p>
          <w:p w:rsidR="00450921" w:rsidRPr="008B0062" w:rsidRDefault="00450921">
            <w:pPr>
              <w:tabs>
                <w:tab w:val="left" w:pos="851"/>
              </w:tabs>
              <w:spacing w:line="276" w:lineRule="auto"/>
              <w:contextualSpacing/>
              <w:jc w:val="both"/>
              <w:rPr>
                <w:rFonts w:ascii="Times New Roman" w:eastAsia="Calibri" w:hAnsi="Times New Roman" w:cs="Times New Roman"/>
                <w:sz w:val="24"/>
                <w:szCs w:val="24"/>
                <w:lang w:val="en-GB" w:eastAsia="en-US"/>
              </w:rPr>
            </w:pPr>
          </w:p>
          <w:p w:rsidR="00B33B36" w:rsidRPr="008B0062" w:rsidRDefault="00371D29">
            <w:pPr>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lastRenderedPageBreak/>
              <w:t xml:space="preserve">Общината не може да предоставя под наем сградите и обектите, за които ще бъде предоставена финансова помощ за този вид дейност. В противен случай общината ще изпълнява икономическа дейност и съответно ще представлява предприятие по смисъла чл. 107 от ДФЕС. </w:t>
            </w:r>
          </w:p>
          <w:p w:rsidR="00B33B36" w:rsidRPr="008B0062" w:rsidRDefault="00B33B36">
            <w:pPr>
              <w:spacing w:line="276" w:lineRule="auto"/>
              <w:ind w:firstLine="567"/>
              <w:contextualSpacing/>
              <w:jc w:val="both"/>
              <w:rPr>
                <w:rFonts w:ascii="Times New Roman" w:eastAsia="Calibri" w:hAnsi="Times New Roman" w:cs="Times New Roman"/>
                <w:sz w:val="24"/>
                <w:szCs w:val="24"/>
                <w:lang w:val="en-GB" w:eastAsia="en-US"/>
              </w:rPr>
            </w:pPr>
          </w:p>
          <w:p w:rsidR="00B33B36" w:rsidRPr="008B0062" w:rsidRDefault="00371D29" w:rsidP="008522CE">
            <w:pPr>
              <w:spacing w:line="276" w:lineRule="auto"/>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Относно дейности</w:t>
            </w:r>
            <w:r w:rsidR="008522CE" w:rsidRPr="008B0062">
              <w:rPr>
                <w:rFonts w:ascii="Times New Roman" w:eastAsia="Calibri" w:hAnsi="Times New Roman" w:cs="Times New Roman"/>
                <w:sz w:val="24"/>
                <w:szCs w:val="24"/>
                <w:lang w:val="en-GB" w:eastAsia="en-US"/>
              </w:rPr>
              <w:t>те за</w:t>
            </w:r>
            <w:r w:rsidRPr="008B0062">
              <w:rPr>
                <w:rFonts w:ascii="Times New Roman" w:eastAsia="Calibri" w:hAnsi="Times New Roman" w:cs="Times New Roman"/>
                <w:sz w:val="24"/>
                <w:szCs w:val="24"/>
                <w:lang w:val="en-GB" w:eastAsia="en-US"/>
              </w:rPr>
              <w:t>:</w:t>
            </w:r>
          </w:p>
          <w:p w:rsidR="002B7CFE" w:rsidRPr="008B0062" w:rsidRDefault="008522CE" w:rsidP="002B7CFE">
            <w:pPr>
              <w:pStyle w:val="a4"/>
              <w:numPr>
                <w:ilvl w:val="0"/>
                <w:numId w:val="20"/>
              </w:numPr>
              <w:spacing w:line="276" w:lineRule="auto"/>
              <w:ind w:left="142" w:firstLine="218"/>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и</w:t>
            </w:r>
            <w:r w:rsidR="00371D29" w:rsidRPr="008B0062">
              <w:rPr>
                <w:rFonts w:ascii="Times New Roman" w:eastAsia="Calibri" w:hAnsi="Times New Roman" w:cs="Times New Roman"/>
                <w:sz w:val="24"/>
                <w:szCs w:val="24"/>
                <w:lang w:val="en-GB" w:eastAsia="en-US"/>
              </w:rPr>
              <w:t xml:space="preserve">зграждане, реконструкция и/или рехабилитация на водоснабдителни системи и съоръжения в агломерации с под 2000 е.ж. В селските райони и </w:t>
            </w:r>
            <w:r w:rsidRPr="008B0062">
              <w:rPr>
                <w:rFonts w:ascii="Times New Roman" w:eastAsia="Calibri" w:hAnsi="Times New Roman" w:cs="Times New Roman"/>
                <w:sz w:val="24"/>
                <w:szCs w:val="24"/>
                <w:lang w:val="en-GB" w:eastAsia="en-US"/>
              </w:rPr>
              <w:t>и</w:t>
            </w:r>
            <w:r w:rsidR="00371D29" w:rsidRPr="008B0062">
              <w:rPr>
                <w:rFonts w:ascii="Times New Roman" w:eastAsia="Calibri" w:hAnsi="Times New Roman" w:cs="Times New Roman"/>
                <w:sz w:val="24"/>
                <w:szCs w:val="24"/>
                <w:lang w:val="en-GB" w:eastAsia="en-US"/>
              </w:rPr>
              <w:t xml:space="preserve">нвестиции за доизграждане, без ново строителство на канализационна мрежа (в т.ч. </w:t>
            </w:r>
            <w:r w:rsidRPr="008B0062">
              <w:rPr>
                <w:rFonts w:ascii="Times New Roman" w:eastAsia="Calibri" w:hAnsi="Times New Roman" w:cs="Times New Roman"/>
                <w:sz w:val="24"/>
                <w:szCs w:val="24"/>
                <w:lang w:val="en-GB" w:eastAsia="en-US"/>
              </w:rPr>
              <w:t>и</w:t>
            </w:r>
            <w:r w:rsidR="00371D29" w:rsidRPr="008B0062">
              <w:rPr>
                <w:rFonts w:ascii="Times New Roman" w:eastAsia="Calibri" w:hAnsi="Times New Roman" w:cs="Times New Roman"/>
                <w:sz w:val="24"/>
                <w:szCs w:val="24"/>
                <w:lang w:val="en-GB" w:eastAsia="en-US"/>
              </w:rPr>
              <w:t xml:space="preserve"> съоръжения за пречистване на отпадъчни води) в агломерации с под 2000 е.ж. </w:t>
            </w:r>
          </w:p>
          <w:p w:rsidR="00B33B36" w:rsidRPr="008B0062" w:rsidRDefault="00371D29" w:rsidP="002B7CFE">
            <w:pPr>
              <w:pStyle w:val="a4"/>
              <w:spacing w:line="276" w:lineRule="auto"/>
              <w:ind w:left="142" w:firstLine="218"/>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В селските райони</w:t>
            </w:r>
            <w:r w:rsidR="008522CE" w:rsidRPr="008B0062">
              <w:rPr>
                <w:rFonts w:ascii="Times New Roman" w:eastAsia="Calibri" w:hAnsi="Times New Roman" w:cs="Times New Roman"/>
                <w:sz w:val="24"/>
                <w:szCs w:val="24"/>
                <w:lang w:val="en-GB" w:eastAsia="en-US"/>
              </w:rPr>
              <w:t>,</w:t>
            </w:r>
            <w:r w:rsidRPr="008B0062">
              <w:rPr>
                <w:rFonts w:ascii="Times New Roman" w:eastAsia="Calibri" w:hAnsi="Times New Roman" w:cs="Times New Roman"/>
                <w:sz w:val="24"/>
                <w:szCs w:val="24"/>
                <w:lang w:val="en-GB" w:eastAsia="en-US"/>
              </w:rPr>
              <w:t xml:space="preserve"> </w:t>
            </w:r>
            <w:r w:rsidR="008522CE" w:rsidRPr="008B0062">
              <w:rPr>
                <w:rFonts w:ascii="Times New Roman" w:eastAsia="Calibri" w:hAnsi="Times New Roman" w:cs="Times New Roman"/>
                <w:sz w:val="24"/>
                <w:szCs w:val="24"/>
                <w:lang w:val="en-GB" w:eastAsia="en-US"/>
              </w:rPr>
              <w:t>щ</w:t>
            </w:r>
            <w:r w:rsidRPr="008B0062">
              <w:rPr>
                <w:rFonts w:ascii="Times New Roman" w:eastAsia="Calibri" w:hAnsi="Times New Roman" w:cs="Times New Roman"/>
                <w:sz w:val="24"/>
                <w:szCs w:val="24"/>
                <w:lang w:val="en-GB" w:eastAsia="en-US"/>
              </w:rPr>
              <w:t xml:space="preserve">е се прилага режим </w:t>
            </w:r>
            <w:r w:rsidR="008522CE" w:rsidRPr="008B0062">
              <w:rPr>
                <w:rFonts w:ascii="Times New Roman" w:eastAsia="Calibri" w:hAnsi="Times New Roman" w:cs="Times New Roman"/>
                <w:sz w:val="24"/>
                <w:szCs w:val="24"/>
                <w:lang w:val="en-GB" w:eastAsia="en-US"/>
              </w:rPr>
              <w:t xml:space="preserve">на </w:t>
            </w:r>
            <w:r w:rsidRPr="008B0062">
              <w:rPr>
                <w:rFonts w:ascii="Times New Roman" w:eastAsia="Calibri" w:hAnsi="Times New Roman" w:cs="Times New Roman"/>
                <w:sz w:val="24"/>
                <w:szCs w:val="24"/>
                <w:lang w:val="en-GB" w:eastAsia="en-US"/>
              </w:rPr>
              <w:t xml:space="preserve">непомощ. За този режим е подадена </w:t>
            </w:r>
            <w:r w:rsidR="008522CE" w:rsidRPr="008B0062">
              <w:rPr>
                <w:rFonts w:ascii="Times New Roman" w:eastAsia="Calibri" w:hAnsi="Times New Roman" w:cs="Times New Roman"/>
                <w:sz w:val="24"/>
                <w:szCs w:val="24"/>
                <w:lang w:val="en-GB" w:eastAsia="en-US"/>
              </w:rPr>
              <w:t>нотификация пред Европейската комисия SA 49742(2017/pn), чиято цел е доказване на това, че услуги</w:t>
            </w:r>
            <w:r w:rsidRPr="008B0062">
              <w:rPr>
                <w:rFonts w:ascii="Times New Roman" w:eastAsia="Calibri" w:hAnsi="Times New Roman" w:cs="Times New Roman"/>
                <w:sz w:val="24"/>
                <w:szCs w:val="24"/>
                <w:lang w:val="en-GB" w:eastAsia="en-US"/>
              </w:rPr>
              <w:t>те във ВиК сектора попадат извън приложното поле на режима на държавните помощи. Изразеното от ЕК становище не е окончателно. При постъпване на информация от ЕК е възможна промяна в определения режим за държавни помощи.</w:t>
            </w:r>
          </w:p>
          <w:p w:rsidR="00B33B36" w:rsidRPr="008B0062" w:rsidRDefault="00371D29">
            <w:pPr>
              <w:tabs>
                <w:tab w:val="left" w:pos="851"/>
              </w:tabs>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2. Финансовото подпомагане за:</w:t>
            </w:r>
          </w:p>
          <w:p w:rsidR="00B33B36" w:rsidRPr="008B0062" w:rsidRDefault="00371D29">
            <w:pPr>
              <w:tabs>
                <w:tab w:val="left" w:pos="851"/>
              </w:tabs>
              <w:spacing w:line="276" w:lineRule="auto"/>
              <w:ind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2.1. 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w:t>
            </w:r>
          </w:p>
          <w:p w:rsidR="00B33B36" w:rsidRPr="008B0062" w:rsidRDefault="00371D29">
            <w:pPr>
              <w:spacing w:line="276" w:lineRule="auto"/>
              <w:ind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2.2. изграждане, реконструкция, ремонт, оборудване и/или обзавеждане на спортна инфраструктура;</w:t>
            </w:r>
          </w:p>
          <w:p w:rsidR="00B33B36" w:rsidRPr="008B0062" w:rsidRDefault="00371D29">
            <w:pPr>
              <w:spacing w:line="276" w:lineRule="auto"/>
              <w:ind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2.3. 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w:t>
            </w:r>
          </w:p>
          <w:p w:rsidR="00B33B36" w:rsidRPr="008B0062" w:rsidRDefault="00371D29">
            <w:pPr>
              <w:spacing w:line="276" w:lineRule="auto"/>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може да бъде определено като „</w:t>
            </w:r>
            <w:proofErr w:type="gramStart"/>
            <w:r w:rsidRPr="008B0062">
              <w:rPr>
                <w:rFonts w:ascii="Times New Roman" w:eastAsia="Calibri" w:hAnsi="Times New Roman" w:cs="Times New Roman"/>
                <w:sz w:val="24"/>
                <w:szCs w:val="24"/>
                <w:lang w:val="en-GB" w:eastAsia="en-US"/>
              </w:rPr>
              <w:t>непомощ“ и</w:t>
            </w:r>
            <w:proofErr w:type="gramEnd"/>
            <w:r w:rsidRPr="008B0062">
              <w:rPr>
                <w:rFonts w:ascii="Times New Roman" w:eastAsia="Calibri" w:hAnsi="Times New Roman" w:cs="Times New Roman"/>
                <w:sz w:val="24"/>
                <w:szCs w:val="24"/>
                <w:lang w:val="en-GB" w:eastAsia="en-US"/>
              </w:rPr>
              <w:t xml:space="preserve"> „помощ“.</w:t>
            </w:r>
          </w:p>
          <w:p w:rsidR="00B33B36" w:rsidRPr="008B0062" w:rsidRDefault="00B33B36">
            <w:pPr>
              <w:spacing w:line="276" w:lineRule="auto"/>
              <w:ind w:firstLine="567"/>
              <w:contextualSpacing/>
              <w:jc w:val="both"/>
              <w:rPr>
                <w:rFonts w:ascii="Times New Roman" w:eastAsia="Calibri" w:hAnsi="Times New Roman" w:cs="Times New Roman"/>
                <w:sz w:val="24"/>
                <w:szCs w:val="24"/>
                <w:lang w:val="en-GB" w:eastAsia="en-US"/>
              </w:rPr>
            </w:pPr>
          </w:p>
          <w:p w:rsidR="00B33B36" w:rsidRPr="008B0062" w:rsidRDefault="00371D29">
            <w:pPr>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Кандидатите следва да представят декларация за дейността си, както и годишен финансово-счетоводен отчет, от който да е видно финансово-счетоводно (в т. ч. аналитично) обособяване на икономическата и неикономическа дейност.</w:t>
            </w:r>
          </w:p>
          <w:p w:rsidR="00B33B36" w:rsidRPr="008B0062" w:rsidRDefault="00B33B36">
            <w:pPr>
              <w:spacing w:line="276" w:lineRule="auto"/>
              <w:ind w:firstLine="567"/>
              <w:jc w:val="both"/>
              <w:rPr>
                <w:rFonts w:ascii="Times New Roman" w:eastAsia="Calibri" w:hAnsi="Times New Roman" w:cs="Times New Roman"/>
                <w:sz w:val="24"/>
                <w:szCs w:val="24"/>
                <w:lang w:val="en-GB" w:eastAsia="en-US"/>
              </w:rPr>
            </w:pPr>
          </w:p>
          <w:p w:rsidR="00B33B36" w:rsidRPr="008B0062" w:rsidRDefault="00371D29">
            <w:pPr>
              <w:spacing w:line="276" w:lineRule="auto"/>
              <w:ind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В случай на финансово подпомагане само за нестопански дейности от бенефициенти лица, регистрирани по реда на Закона за юридическите лица с нестопанска цел или по Закона за народните читалища, съгласно чл. 10, ал. 3 от Наредба № 22 когато:</w:t>
            </w:r>
          </w:p>
          <w:p w:rsidR="00B33B36" w:rsidRPr="008B0062"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интервенциите са върху публични общински сгради от социалната или спортна инфраструктура, която е общинска собственост; </w:t>
            </w:r>
          </w:p>
          <w:p w:rsidR="00B33B36" w:rsidRPr="008B0062"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интервенциите са върху обекти, свързани с културния живот, които са общинска собственост, читалища музеи и библиотеки, архелогически обекти и др.;</w:t>
            </w:r>
          </w:p>
          <w:p w:rsidR="00B33B36" w:rsidRPr="008B0062"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социалната инфраструктура е за предоставяне на услуги с неикономически характер;</w:t>
            </w:r>
          </w:p>
          <w:p w:rsidR="00B33B36" w:rsidRPr="008B0062"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спорната инфраструктура е за услуги със свободен обществен достъп и с неикономически характер;</w:t>
            </w:r>
          </w:p>
          <w:p w:rsidR="00B33B36" w:rsidRPr="008B0062" w:rsidRDefault="00371D29">
            <w:pPr>
              <w:numPr>
                <w:ilvl w:val="0"/>
                <w:numId w:val="9"/>
              </w:numPr>
              <w:tabs>
                <w:tab w:val="left" w:pos="851"/>
                <w:tab w:val="left" w:pos="1050"/>
              </w:tabs>
              <w:spacing w:line="276" w:lineRule="auto"/>
              <w:ind w:left="0" w:firstLine="567"/>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дейностите в тези културни обекти са организирани по нетърговски начин и са от нестопанско естество,</w:t>
            </w:r>
          </w:p>
          <w:p w:rsidR="00B33B36" w:rsidRPr="008B0062" w:rsidRDefault="00371D29">
            <w:pPr>
              <w:spacing w:line="276" w:lineRule="auto"/>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 xml:space="preserve">финансовото подпомагане няма да представлява „държавна </w:t>
            </w:r>
            <w:proofErr w:type="gramStart"/>
            <w:r w:rsidRPr="008B0062">
              <w:rPr>
                <w:rFonts w:ascii="Times New Roman" w:eastAsia="Calibri" w:hAnsi="Times New Roman" w:cs="Times New Roman"/>
                <w:sz w:val="24"/>
                <w:szCs w:val="24"/>
                <w:lang w:val="en-GB" w:eastAsia="en-US"/>
              </w:rPr>
              <w:t>помощ“ по</w:t>
            </w:r>
            <w:proofErr w:type="gramEnd"/>
            <w:r w:rsidRPr="008B0062">
              <w:rPr>
                <w:rFonts w:ascii="Times New Roman" w:eastAsia="Calibri" w:hAnsi="Times New Roman" w:cs="Times New Roman"/>
                <w:sz w:val="24"/>
                <w:szCs w:val="24"/>
                <w:lang w:val="en-GB" w:eastAsia="en-US"/>
              </w:rPr>
              <w:t xml:space="preserve"> смисъла на чл. 107, параграф 1 от ДФЕС.</w:t>
            </w:r>
          </w:p>
          <w:p w:rsidR="008C5385" w:rsidRDefault="00371D29">
            <w:pPr>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t>Финансовата помощ за дейностите по т. 2, когато бенефициентът действа като „</w:t>
            </w:r>
            <w:proofErr w:type="gramStart"/>
            <w:r w:rsidRPr="008B0062">
              <w:rPr>
                <w:rFonts w:ascii="Times New Roman" w:eastAsia="Calibri" w:hAnsi="Times New Roman" w:cs="Times New Roman"/>
                <w:sz w:val="24"/>
                <w:szCs w:val="24"/>
                <w:lang w:val="en-GB" w:eastAsia="en-US"/>
              </w:rPr>
              <w:t>предприятие“ и</w:t>
            </w:r>
            <w:proofErr w:type="gramEnd"/>
            <w:r w:rsidRPr="008B0062">
              <w:rPr>
                <w:rFonts w:ascii="Times New Roman" w:eastAsia="Calibri" w:hAnsi="Times New Roman" w:cs="Times New Roman"/>
                <w:sz w:val="24"/>
                <w:szCs w:val="24"/>
                <w:lang w:val="en-GB" w:eastAsia="en-US"/>
              </w:rPr>
              <w:t xml:space="preserve"> извършва икономически дейности, представлява „държавна помощ“ по смисъла на чл. 107, параграф 1 от ДФЕС. </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sidRPr="008B0062">
              <w:rPr>
                <w:rFonts w:ascii="Times New Roman" w:eastAsia="Calibri" w:hAnsi="Times New Roman" w:cs="Times New Roman"/>
                <w:sz w:val="24"/>
                <w:szCs w:val="24"/>
                <w:lang w:val="en-GB" w:eastAsia="en-US"/>
              </w:rPr>
              <w:lastRenderedPageBreak/>
              <w:t>Д</w:t>
            </w:r>
            <w:r>
              <w:rPr>
                <w:rFonts w:ascii="Times New Roman" w:eastAsia="Calibri" w:hAnsi="Times New Roman" w:cs="Times New Roman"/>
                <w:sz w:val="24"/>
                <w:szCs w:val="24"/>
                <w:lang w:val="en-GB" w:eastAsia="en-US"/>
              </w:rPr>
              <w:t xml:space="preserve">ейностите по </w:t>
            </w:r>
            <w:r w:rsidRPr="008B0062">
              <w:rPr>
                <w:rFonts w:ascii="Times New Roman" w:eastAsia="Calibri" w:hAnsi="Times New Roman" w:cs="Times New Roman"/>
                <w:sz w:val="24"/>
                <w:szCs w:val="24"/>
                <w:lang w:val="en-GB" w:eastAsia="en-US"/>
              </w:rPr>
              <w:t>т. 2, когато бенефициентът действа като „</w:t>
            </w:r>
            <w:proofErr w:type="gramStart"/>
            <w:r w:rsidRPr="008B0062">
              <w:rPr>
                <w:rFonts w:ascii="Times New Roman" w:eastAsia="Calibri" w:hAnsi="Times New Roman" w:cs="Times New Roman"/>
                <w:sz w:val="24"/>
                <w:szCs w:val="24"/>
                <w:lang w:val="en-GB" w:eastAsia="en-US"/>
              </w:rPr>
              <w:t xml:space="preserve">предприятие“ </w:t>
            </w:r>
            <w:r>
              <w:rPr>
                <w:rFonts w:ascii="Times New Roman" w:eastAsia="Calibri" w:hAnsi="Times New Roman" w:cs="Times New Roman"/>
                <w:sz w:val="24"/>
                <w:szCs w:val="24"/>
                <w:lang w:val="en-GB" w:eastAsia="en-US"/>
              </w:rPr>
              <w:t>влизат</w:t>
            </w:r>
            <w:proofErr w:type="gramEnd"/>
            <w:r>
              <w:rPr>
                <w:rFonts w:ascii="Times New Roman" w:eastAsia="Calibri" w:hAnsi="Times New Roman" w:cs="Times New Roman"/>
                <w:sz w:val="24"/>
                <w:szCs w:val="24"/>
                <w:lang w:val="en-GB" w:eastAsia="en-US"/>
              </w:rPr>
              <w:t xml:space="preserve"> в обхвата на режим de minimis съгласно Регламент № 1407/2013 и при прилагането им следва да се спазват следните условия:</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w:t>
            </w:r>
            <w:r>
              <w:rPr>
                <w:rFonts w:ascii="Times New Roman" w:eastAsia="Calibri" w:hAnsi="Times New Roman" w:cs="Times New Roman"/>
                <w:sz w:val="24"/>
                <w:szCs w:val="24"/>
                <w:lang w:val="en-GB" w:eastAsia="en-US"/>
              </w:rPr>
              <w:tab/>
              <w:t>Дейностите, които попадат в обхвата на de minimis се представят на предприятията от всички сектори с изключение на тези посочени в чл. 1 на Регламент 1407/2013.</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2.</w:t>
            </w:r>
            <w:r>
              <w:rPr>
                <w:rFonts w:ascii="Times New Roman" w:eastAsia="Calibri" w:hAnsi="Times New Roman" w:cs="Times New Roman"/>
                <w:sz w:val="24"/>
                <w:szCs w:val="24"/>
                <w:lang w:val="en-GB" w:eastAsia="en-US"/>
              </w:rPr>
              <w:tab/>
              <w:t xml:space="preserve">Максималният размер на помощта по режим de minimis, за която се кандидатства, заедно с другите получени минимални помощи, не може да надхвърля левовата равностойност на 200 000 евро и съответно левовата равностойност на 100 000 евро, в случай на едно и също предприятие, което осъществява </w:t>
            </w:r>
            <w:r w:rsidR="005064D5" w:rsidRPr="008B0062">
              <w:rPr>
                <w:rFonts w:ascii="Times New Roman" w:eastAsia="Calibri" w:hAnsi="Times New Roman" w:cs="Times New Roman"/>
                <w:sz w:val="24"/>
                <w:szCs w:val="24"/>
                <w:lang w:val="en-GB" w:eastAsia="en-US"/>
              </w:rPr>
              <w:t>автомобилни</w:t>
            </w:r>
            <w:r>
              <w:rPr>
                <w:rFonts w:ascii="Times New Roman" w:eastAsia="Calibri" w:hAnsi="Times New Roman" w:cs="Times New Roman"/>
                <w:sz w:val="24"/>
                <w:szCs w:val="24"/>
                <w:lang w:val="en-GB" w:eastAsia="en-US"/>
              </w:rPr>
              <w:t xml:space="preserve"> товарни превози за чужда сметка или срещу възнаграждение, за период от три </w:t>
            </w:r>
            <w:r w:rsidR="004C456A" w:rsidRPr="008B0062">
              <w:rPr>
                <w:rFonts w:ascii="Times New Roman" w:eastAsia="Calibri" w:hAnsi="Times New Roman" w:cs="Times New Roman"/>
                <w:sz w:val="24"/>
                <w:szCs w:val="24"/>
                <w:lang w:val="en-GB" w:eastAsia="en-US"/>
              </w:rPr>
              <w:t>бюджетни</w:t>
            </w:r>
            <w:r>
              <w:rPr>
                <w:rFonts w:ascii="Times New Roman" w:eastAsia="Calibri" w:hAnsi="Times New Roman" w:cs="Times New Roman"/>
                <w:sz w:val="24"/>
                <w:szCs w:val="24"/>
                <w:lang w:val="en-GB" w:eastAsia="en-US"/>
              </w:rPr>
              <w:t xml:space="preserve"> години.</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3.</w:t>
            </w:r>
            <w:r>
              <w:rPr>
                <w:rFonts w:ascii="Times New Roman" w:eastAsia="Calibri" w:hAnsi="Times New Roman" w:cs="Times New Roman"/>
                <w:sz w:val="24"/>
                <w:szCs w:val="24"/>
                <w:lang w:val="en-GB" w:eastAsia="en-US"/>
              </w:rPr>
              <w:tab/>
              <w:t xml:space="preserve">Ако дадено предприятие изпълнява </w:t>
            </w:r>
            <w:r w:rsidR="005064D5" w:rsidRPr="008B0062">
              <w:rPr>
                <w:rFonts w:ascii="Times New Roman" w:eastAsia="Calibri" w:hAnsi="Times New Roman" w:cs="Times New Roman"/>
                <w:sz w:val="24"/>
                <w:szCs w:val="24"/>
                <w:lang w:val="en-GB" w:eastAsia="en-US"/>
              </w:rPr>
              <w:t xml:space="preserve">автомобилни </w:t>
            </w:r>
            <w:r>
              <w:rPr>
                <w:rFonts w:ascii="Times New Roman" w:eastAsia="Calibri" w:hAnsi="Times New Roman" w:cs="Times New Roman"/>
                <w:sz w:val="24"/>
                <w:szCs w:val="24"/>
                <w:lang w:val="en-GB" w:eastAsia="en-US"/>
              </w:rPr>
              <w:t>товарни превози за чужда сметка или срещу възнаграждение, както и ако извършва други дейности, за които се прилага таванът от 200 000 EUR, таванът от 200 000 EUR се прилага за предприятието, при условие че съответната държава членка гарантира посредством подходящи средства, като например отделяне на дейностите или разграничаване на разходите, че помощите за дейността по сухопътни товарни превози не надвишават 100 000</w:t>
            </w:r>
            <w:r w:rsidR="00845EFF">
              <w:rPr>
                <w:rFonts w:ascii="Times New Roman" w:eastAsia="Calibri" w:hAnsi="Times New Roman" w:cs="Times New Roman"/>
                <w:sz w:val="24"/>
                <w:szCs w:val="24"/>
                <w:lang w:val="en-GB" w:eastAsia="en-US"/>
              </w:rPr>
              <w:t xml:space="preserve"> </w:t>
            </w:r>
            <w:r>
              <w:rPr>
                <w:rFonts w:ascii="Times New Roman" w:eastAsia="Calibri" w:hAnsi="Times New Roman" w:cs="Times New Roman"/>
                <w:sz w:val="24"/>
                <w:szCs w:val="24"/>
                <w:lang w:val="en-GB" w:eastAsia="en-US"/>
              </w:rPr>
              <w:t>EUR и че помощите de minimis не се използват за придобиване на товарни автомобили.</w:t>
            </w:r>
          </w:p>
          <w:p w:rsidR="00B33B36" w:rsidRPr="008B0062"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4.</w:t>
            </w:r>
            <w:r>
              <w:rPr>
                <w:rFonts w:ascii="Times New Roman" w:eastAsia="Calibri" w:hAnsi="Times New Roman" w:cs="Times New Roman"/>
                <w:sz w:val="24"/>
                <w:szCs w:val="24"/>
                <w:lang w:val="en-GB" w:eastAsia="en-US"/>
              </w:rPr>
              <w:tab/>
              <w:t>Помощта се смята за отпусната от момента на подписване на договор за пр</w:t>
            </w:r>
            <w:r w:rsidR="005861D8">
              <w:rPr>
                <w:rFonts w:ascii="Times New Roman" w:eastAsia="Calibri" w:hAnsi="Times New Roman" w:cs="Times New Roman"/>
                <w:sz w:val="24"/>
                <w:szCs w:val="24"/>
                <w:lang w:val="en-GB" w:eastAsia="en-US"/>
              </w:rPr>
              <w:t>едоставяне на финансова помощ</w:t>
            </w:r>
            <w:r w:rsidR="005861D8" w:rsidRPr="008B0062">
              <w:rPr>
                <w:rFonts w:ascii="Times New Roman" w:eastAsia="Calibri" w:hAnsi="Times New Roman" w:cs="Times New Roman"/>
                <w:sz w:val="24"/>
                <w:szCs w:val="24"/>
                <w:lang w:val="en-GB" w:eastAsia="en-US"/>
              </w:rPr>
              <w:t xml:space="preserve">, независимо от датата на </w:t>
            </w:r>
            <w:r w:rsidR="000C3305" w:rsidRPr="008B0062">
              <w:rPr>
                <w:rFonts w:ascii="Times New Roman" w:eastAsia="Calibri" w:hAnsi="Times New Roman" w:cs="Times New Roman"/>
                <w:sz w:val="24"/>
                <w:szCs w:val="24"/>
                <w:lang w:val="en-GB" w:eastAsia="en-US"/>
              </w:rPr>
              <w:t>реал</w:t>
            </w:r>
            <w:r w:rsidR="005861D8" w:rsidRPr="008B0062">
              <w:rPr>
                <w:rFonts w:ascii="Times New Roman" w:eastAsia="Calibri" w:hAnsi="Times New Roman" w:cs="Times New Roman"/>
                <w:sz w:val="24"/>
                <w:szCs w:val="24"/>
                <w:lang w:val="en-GB" w:eastAsia="en-US"/>
              </w:rPr>
              <w:t xml:space="preserve">ното </w:t>
            </w:r>
            <w:r w:rsidR="000C3305" w:rsidRPr="008B0062">
              <w:rPr>
                <w:rFonts w:ascii="Times New Roman" w:eastAsia="Calibri" w:hAnsi="Times New Roman" w:cs="Times New Roman"/>
                <w:sz w:val="24"/>
                <w:szCs w:val="24"/>
                <w:lang w:val="en-GB" w:eastAsia="en-US"/>
              </w:rPr>
              <w:t xml:space="preserve">й </w:t>
            </w:r>
            <w:r w:rsidR="005861D8" w:rsidRPr="008B0062">
              <w:rPr>
                <w:rFonts w:ascii="Times New Roman" w:eastAsia="Calibri" w:hAnsi="Times New Roman" w:cs="Times New Roman"/>
                <w:sz w:val="24"/>
                <w:szCs w:val="24"/>
                <w:lang w:val="en-GB" w:eastAsia="en-US"/>
              </w:rPr>
              <w:t>изплащане.</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5.</w:t>
            </w:r>
            <w:r>
              <w:rPr>
                <w:rFonts w:ascii="Times New Roman" w:eastAsia="Calibri" w:hAnsi="Times New Roman" w:cs="Times New Roman"/>
                <w:sz w:val="24"/>
                <w:szCs w:val="24"/>
                <w:lang w:val="en-GB" w:eastAsia="en-US"/>
              </w:rPr>
              <w:tab/>
              <w:t>Размерът на получените минимални помощи се определя като сбор от помощта, за която се кандидатства и получената минимална помощ на територията на Република България от:</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предприятието кандидат;</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предприятията, с които предприятието кандидат образува „едно и също </w:t>
            </w:r>
            <w:proofErr w:type="gramStart"/>
            <w:r>
              <w:rPr>
                <w:rFonts w:ascii="Times New Roman" w:eastAsia="Calibri" w:hAnsi="Times New Roman" w:cs="Times New Roman"/>
                <w:sz w:val="24"/>
                <w:szCs w:val="24"/>
                <w:lang w:val="en-GB" w:eastAsia="en-US"/>
              </w:rPr>
              <w:t xml:space="preserve">предприятие“  </w:t>
            </w:r>
            <w:proofErr w:type="gramEnd"/>
            <w:r>
              <w:rPr>
                <w:rFonts w:ascii="Times New Roman" w:eastAsia="Calibri" w:hAnsi="Times New Roman" w:cs="Times New Roman"/>
                <w:sz w:val="24"/>
                <w:szCs w:val="24"/>
                <w:lang w:val="en-GB" w:eastAsia="en-US"/>
              </w:rPr>
              <w:t xml:space="preserve"> по смисъла на чл. 2, пар. 2 на Регламент (ЕС) № 1407/2013;</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всички предприятия, които са се влели, слели с или са придобити от някое от </w:t>
            </w:r>
            <w:proofErr w:type="gramStart"/>
            <w:r>
              <w:rPr>
                <w:rFonts w:ascii="Times New Roman" w:eastAsia="Calibri" w:hAnsi="Times New Roman" w:cs="Times New Roman"/>
                <w:sz w:val="24"/>
                <w:szCs w:val="24"/>
                <w:lang w:val="en-GB" w:eastAsia="en-US"/>
              </w:rPr>
              <w:t>предприятията,  образуващи</w:t>
            </w:r>
            <w:proofErr w:type="gramEnd"/>
            <w:r>
              <w:rPr>
                <w:rFonts w:ascii="Times New Roman" w:eastAsia="Calibri" w:hAnsi="Times New Roman" w:cs="Times New Roman"/>
                <w:sz w:val="24"/>
                <w:szCs w:val="24"/>
                <w:lang w:val="en-GB" w:eastAsia="en-US"/>
              </w:rPr>
              <w:t xml:space="preserve"> „едно и също предприятие“ с предприятието кандидат, съгласно чл. 3, пар. 8 на Регламент (ЕС) № 1407/2013;</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предприятията, образуващи „едно и също </w:t>
            </w:r>
            <w:proofErr w:type="gramStart"/>
            <w:r>
              <w:rPr>
                <w:rFonts w:ascii="Times New Roman" w:eastAsia="Calibri" w:hAnsi="Times New Roman" w:cs="Times New Roman"/>
                <w:sz w:val="24"/>
                <w:szCs w:val="24"/>
                <w:lang w:val="en-GB" w:eastAsia="en-US"/>
              </w:rPr>
              <w:t>предприятие“ с</w:t>
            </w:r>
            <w:proofErr w:type="gramEnd"/>
            <w:r>
              <w:rPr>
                <w:rFonts w:ascii="Times New Roman" w:eastAsia="Calibri" w:hAnsi="Times New Roman" w:cs="Times New Roman"/>
                <w:sz w:val="24"/>
                <w:szCs w:val="24"/>
                <w:lang w:val="en-GB" w:eastAsia="en-US"/>
              </w:rPr>
              <w:t xml:space="preserve"> предприятието кандидат, които са се възползвали от помощ de minimis, получена преди разделяне или отделяне, съгласно чл. 3, пар. 9 от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6.</w:t>
            </w:r>
            <w:r>
              <w:rPr>
                <w:rFonts w:ascii="Times New Roman" w:eastAsia="Calibri" w:hAnsi="Times New Roman" w:cs="Times New Roman"/>
                <w:sz w:val="24"/>
                <w:szCs w:val="24"/>
                <w:lang w:val="en-GB" w:eastAsia="en-US"/>
              </w:rPr>
              <w:tab/>
              <w:t xml:space="preserve">Натрупването </w:t>
            </w:r>
            <w:r w:rsidR="002C1A83" w:rsidRPr="008B0062">
              <w:rPr>
                <w:rFonts w:ascii="Times New Roman" w:eastAsia="Calibri" w:hAnsi="Times New Roman" w:cs="Times New Roman"/>
                <w:sz w:val="24"/>
                <w:szCs w:val="24"/>
                <w:lang w:val="en-GB" w:eastAsia="en-US"/>
              </w:rPr>
              <w:t xml:space="preserve">на минималните помощи, предоставени на територията на Република България </w:t>
            </w:r>
            <w:r>
              <w:rPr>
                <w:rFonts w:ascii="Times New Roman" w:eastAsia="Calibri" w:hAnsi="Times New Roman" w:cs="Times New Roman"/>
                <w:sz w:val="24"/>
                <w:szCs w:val="24"/>
                <w:lang w:val="en-GB" w:eastAsia="en-US"/>
              </w:rPr>
              <w:t>в рамките на едно и също предприятие е съгласно разпоредбите на чл. 5 на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 xml:space="preserve">Когато дадено предприятие попада в приложното поле на Регламент (ЕС) № 1407/2013 помоща de minimis предоставена за него съгласно регламента може да се кумулира с помощ de minimis предоставена съгласно Регламент (ЕС) № 360/2012 на Комисията до тавана, установен в посочения регламент. Тя може да се кумулира с помощ de minimis, предоставяна съгласно други регламенти за такава помощ до съответния таван определен в чл. 3, пар. 2 на Регламент (ЕС) № 1407/2013. </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 xml:space="preserve">Помощта de minimis не се кумулира с държавна помощ във връзка със същите допустими разходи или с държавна помощ за същата мярка за рисково финансиране, ако чрез това кумулиране може да се надвиши най-високият съответен интензитет на помощта или размер на помощта, определен за конкретните обстоятелства на всеки отделен случай с регламент за групово освобождаване или решение, приети от Комисията. Помощ de minimis, която не е предоставена за конкретни допустими разходи или не може да бъде свързана с </w:t>
            </w:r>
            <w:r>
              <w:rPr>
                <w:rFonts w:ascii="Times New Roman" w:eastAsia="Calibri" w:hAnsi="Times New Roman" w:cs="Times New Roman"/>
                <w:sz w:val="24"/>
                <w:szCs w:val="24"/>
                <w:lang w:val="en-GB" w:eastAsia="en-US"/>
              </w:rPr>
              <w:lastRenderedPageBreak/>
              <w:t>такива, може да се кумулира с друга държавна помощ, предоставена с регламент за групово освобождаване или решение, приети от Комисията.</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7.</w:t>
            </w:r>
            <w:r>
              <w:rPr>
                <w:rFonts w:ascii="Times New Roman" w:eastAsia="Calibri" w:hAnsi="Times New Roman" w:cs="Times New Roman"/>
                <w:sz w:val="24"/>
                <w:szCs w:val="24"/>
                <w:lang w:val="en-GB" w:eastAsia="en-US"/>
              </w:rPr>
              <w:tab/>
              <w:t>При определяне на максимално допустимият размер и съответно интензитет на помощта, се взема предвид както размера на минималната помощ, за която се кандидатства, така и общият размер на вече получена минимална помощ за дейности, проект или предприятие (извън тези, за които се кандидатства), независимо от това дали тази подкрепа е финансирана от местни, регионални, национални или общностни източници.</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8.</w:t>
            </w:r>
            <w:r>
              <w:rPr>
                <w:rFonts w:ascii="Times New Roman" w:eastAsia="Calibri" w:hAnsi="Times New Roman" w:cs="Times New Roman"/>
                <w:sz w:val="24"/>
                <w:szCs w:val="24"/>
                <w:lang w:val="en-GB" w:eastAsia="en-US"/>
              </w:rPr>
              <w:tab/>
              <w:t xml:space="preserve">Праговете, посочени по-горе не могат да бъдат заобикаляни чрез изкуствено разделяне на проекти със сходни характеристики и бенефициенти. </w:t>
            </w:r>
          </w:p>
          <w:p w:rsidR="00B33B36" w:rsidRDefault="008B0062" w:rsidP="008B0062">
            <w:pPr>
              <w:spacing w:after="120"/>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val="en-GB" w:eastAsia="en-US"/>
              </w:rPr>
              <w:t>9.</w:t>
            </w:r>
            <w:r>
              <w:rPr>
                <w:rFonts w:ascii="Times New Roman" w:eastAsia="Calibri" w:hAnsi="Times New Roman" w:cs="Times New Roman"/>
                <w:sz w:val="24"/>
                <w:szCs w:val="24"/>
                <w:lang w:eastAsia="en-US"/>
              </w:rPr>
              <w:t xml:space="preserve"> Указания </w:t>
            </w:r>
            <w:r w:rsidRPr="008B0062">
              <w:rPr>
                <w:rFonts w:ascii="Times New Roman" w:eastAsia="Calibri" w:hAnsi="Times New Roman" w:cs="Times New Roman"/>
                <w:sz w:val="24"/>
                <w:szCs w:val="24"/>
                <w:lang w:val="en-GB" w:eastAsia="en-US"/>
              </w:rPr>
              <w:t>за попълване на Декларацията за минимални и държавни помощи</w:t>
            </w:r>
            <w:r>
              <w:rPr>
                <w:rFonts w:ascii="Times New Roman" w:eastAsia="Calibri" w:hAnsi="Times New Roman" w:cs="Times New Roman"/>
                <w:sz w:val="24"/>
                <w:szCs w:val="24"/>
                <w:lang w:eastAsia="en-US"/>
              </w:rPr>
              <w:t xml:space="preserve"> </w:t>
            </w:r>
            <w:r w:rsidR="00371D29">
              <w:rPr>
                <w:rFonts w:ascii="Times New Roman" w:eastAsia="Calibri" w:hAnsi="Times New Roman" w:cs="Times New Roman"/>
                <w:sz w:val="24"/>
                <w:szCs w:val="24"/>
                <w:lang w:val="en-GB" w:eastAsia="en-US"/>
              </w:rPr>
              <w:t xml:space="preserve">– Приложение № </w:t>
            </w:r>
            <w:r w:rsidR="0021305B">
              <w:rPr>
                <w:rFonts w:ascii="Times New Roman" w:eastAsia="Calibri" w:hAnsi="Times New Roman" w:cs="Times New Roman"/>
                <w:sz w:val="24"/>
                <w:szCs w:val="24"/>
                <w:lang w:val="en-GB" w:eastAsia="en-US"/>
              </w:rPr>
              <w:t>14</w:t>
            </w:r>
            <w:r w:rsidR="00371D29">
              <w:rPr>
                <w:rFonts w:ascii="Times New Roman" w:eastAsia="Calibri" w:hAnsi="Times New Roman" w:cs="Times New Roman"/>
                <w:sz w:val="24"/>
                <w:szCs w:val="24"/>
                <w:lang w:val="en-GB" w:eastAsia="en-US"/>
              </w:rPr>
              <w:t>.</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10. Цитираните по-горе условия на регламента се проверяват на етап административно съответствие и допустимост на проектното предложение.</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11. За спазването на обстоятелствата се извършва проверка в Информационна система "Регистър на минималните помощи", Публичния регистър на Европейската комисия, Информационната система за управление и наблюдение на Структурните инструменти на ЕС в България 2007-2013 (ИСУН), Информационната система за управление и наблюдение на Структурните инструменти на ЕС в България (ИСУН 2020) и Търговския регистър.</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12. </w:t>
            </w:r>
            <w:r>
              <w:rPr>
                <w:rFonts w:ascii="Times New Roman" w:eastAsia="Calibri" w:hAnsi="Times New Roman" w:cs="Times New Roman"/>
                <w:sz w:val="24"/>
                <w:szCs w:val="24"/>
                <w:lang w:val="en-GB" w:eastAsia="en-US"/>
              </w:rPr>
              <w:tab/>
              <w:t xml:space="preserve">Периодът, който се проверява е три </w:t>
            </w:r>
            <w:r w:rsidR="004C456A" w:rsidRPr="008B0062">
              <w:rPr>
                <w:rFonts w:ascii="Times New Roman" w:eastAsia="Calibri" w:hAnsi="Times New Roman" w:cs="Times New Roman"/>
                <w:sz w:val="24"/>
                <w:szCs w:val="24"/>
                <w:lang w:val="en-GB" w:eastAsia="en-US"/>
              </w:rPr>
              <w:t>бюджетни</w:t>
            </w:r>
            <w:r>
              <w:rPr>
                <w:rFonts w:ascii="Times New Roman" w:eastAsia="Calibri" w:hAnsi="Times New Roman" w:cs="Times New Roman"/>
                <w:sz w:val="24"/>
                <w:szCs w:val="24"/>
                <w:lang w:val="en-GB" w:eastAsia="en-US"/>
              </w:rPr>
              <w:t xml:space="preserve"> години. За целите на определянето на тавана, помощта се изразява като парични безвъзмездни средства. Всички използвани стойности са в брутно изражение, т.е. преди облагане с данъци или други такси.</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13.</w:t>
            </w:r>
            <w:r>
              <w:rPr>
                <w:rFonts w:ascii="Times New Roman" w:eastAsia="Calibri" w:hAnsi="Times New Roman" w:cs="Times New Roman"/>
                <w:sz w:val="24"/>
                <w:szCs w:val="24"/>
                <w:lang w:val="en-GB" w:eastAsia="en-US"/>
              </w:rPr>
              <w:tab/>
              <w:t>Кандидатите нямат право да подават проектни предложения по процедурата за вече реализирани дейности или такива, финансирани по друг проект, програма или каквато и да е друга финансова схема, произлизаща от националния бюджет, бюджета на Общността или друга донорска програма.</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14. </w:t>
            </w:r>
            <w:r>
              <w:rPr>
                <w:rFonts w:ascii="Times New Roman" w:eastAsia="Calibri" w:hAnsi="Times New Roman" w:cs="Times New Roman"/>
                <w:sz w:val="24"/>
                <w:szCs w:val="24"/>
                <w:lang w:val="en-GB" w:eastAsia="en-US"/>
              </w:rPr>
              <w:tab/>
              <w:t>Последствията при неспазване на т.2 – отказване на помощта, служебно намаляване на помощта или възстановяване на неправомерно предоставена помощ.</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15.</w:t>
            </w:r>
            <w:r>
              <w:rPr>
                <w:rFonts w:ascii="Times New Roman" w:eastAsia="Calibri" w:hAnsi="Times New Roman" w:cs="Times New Roman"/>
                <w:sz w:val="24"/>
                <w:szCs w:val="24"/>
                <w:lang w:val="en-GB" w:eastAsia="en-US"/>
              </w:rPr>
              <w:tab/>
              <w:t xml:space="preserve"> Преди сключване на договор за предоставяне на безвъзмездна финансова помощ, Държавен фонд „</w:t>
            </w:r>
            <w:proofErr w:type="gramStart"/>
            <w:r>
              <w:rPr>
                <w:rFonts w:ascii="Times New Roman" w:eastAsia="Calibri" w:hAnsi="Times New Roman" w:cs="Times New Roman"/>
                <w:sz w:val="24"/>
                <w:szCs w:val="24"/>
                <w:lang w:val="en-GB" w:eastAsia="en-US"/>
              </w:rPr>
              <w:t>Земеделие“ ще</w:t>
            </w:r>
            <w:proofErr w:type="gramEnd"/>
            <w:r>
              <w:rPr>
                <w:rFonts w:ascii="Times New Roman" w:eastAsia="Calibri" w:hAnsi="Times New Roman" w:cs="Times New Roman"/>
                <w:sz w:val="24"/>
                <w:szCs w:val="24"/>
                <w:lang w:val="en-GB" w:eastAsia="en-US"/>
              </w:rPr>
              <w:t xml:space="preserve"> извършва документална проверка на декларираните данни от одобрените кандидати в Декларацията за държавни/минимални помощи. </w:t>
            </w:r>
          </w:p>
          <w:p w:rsidR="00B33B36" w:rsidRPr="008B0062"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16.</w:t>
            </w:r>
            <w:r>
              <w:rPr>
                <w:rFonts w:ascii="Times New Roman" w:eastAsia="Calibri" w:hAnsi="Times New Roman" w:cs="Times New Roman"/>
                <w:sz w:val="24"/>
                <w:szCs w:val="24"/>
                <w:lang w:val="en-GB" w:eastAsia="en-US"/>
              </w:rPr>
              <w:tab/>
              <w:t>Държавен фонд „</w:t>
            </w:r>
            <w:proofErr w:type="gramStart"/>
            <w:r>
              <w:rPr>
                <w:rFonts w:ascii="Times New Roman" w:eastAsia="Calibri" w:hAnsi="Times New Roman" w:cs="Times New Roman"/>
                <w:sz w:val="24"/>
                <w:szCs w:val="24"/>
                <w:lang w:val="en-GB" w:eastAsia="en-US"/>
              </w:rPr>
              <w:t>Земеделие“ информира</w:t>
            </w:r>
            <w:proofErr w:type="gramEnd"/>
            <w:r>
              <w:rPr>
                <w:rFonts w:ascii="Times New Roman" w:eastAsia="Calibri" w:hAnsi="Times New Roman" w:cs="Times New Roman"/>
                <w:sz w:val="24"/>
                <w:szCs w:val="24"/>
                <w:lang w:val="en-GB" w:eastAsia="en-US"/>
              </w:rPr>
              <w:t xml:space="preserve"> министъра на финансите в срок до три дни от предоставянето на всяка помощ, попадаща в обхвата на минимална помощ</w:t>
            </w:r>
            <w:r w:rsidR="006F4A38" w:rsidRPr="008B0062">
              <w:rPr>
                <w:rFonts w:ascii="Times New Roman" w:eastAsia="Calibri" w:hAnsi="Times New Roman" w:cs="Times New Roman"/>
                <w:sz w:val="24"/>
                <w:szCs w:val="24"/>
                <w:lang w:val="en-GB" w:eastAsia="en-US"/>
              </w:rPr>
              <w:t>, чрез въвеждане на информацията в Информационната система „Регистър на минималните помощи“.</w:t>
            </w:r>
          </w:p>
          <w:p w:rsidR="00362EC7" w:rsidRPr="00362EC7" w:rsidRDefault="00371D29" w:rsidP="00362EC7">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17.</w:t>
            </w:r>
            <w:r>
              <w:rPr>
                <w:rFonts w:ascii="Times New Roman" w:eastAsia="Calibri" w:hAnsi="Times New Roman" w:cs="Times New Roman"/>
                <w:sz w:val="24"/>
                <w:szCs w:val="24"/>
                <w:lang w:val="en-GB" w:eastAsia="en-US"/>
              </w:rPr>
              <w:tab/>
              <w:t>В договора за безвъзмездна финансова помощ, се съдържа информация относно вида на отпуснатата помощ, както и за възможните последствия от предоставянето й, включително условията за натрупване и възможността за възстановяване на неправомерно предоставена помощ по реда на Данъчно-осигурителния процесуален кодекс.</w:t>
            </w:r>
            <w:r w:rsidR="00362EC7" w:rsidRPr="00362EC7">
              <w:rPr>
                <w:rFonts w:ascii="Times New Roman" w:eastAsia="Calibri" w:hAnsi="Times New Roman" w:cs="Times New Roman"/>
                <w:sz w:val="24"/>
                <w:szCs w:val="24"/>
                <w:lang w:val="en-GB" w:eastAsia="en-US"/>
              </w:rPr>
              <w:t xml:space="preserve"> Администраторът на помощ е длъжен да предостави на всеки получател на държавна помощ или на минимална помощ информация за вида, размера, основанието за предоставяне и съвместимостта на помощта чрез посочване на акта на Европейския съюз, неговото наименование и публикуване в </w:t>
            </w:r>
            <w:r w:rsidR="0015007E" w:rsidRPr="008B0062">
              <w:rPr>
                <w:rFonts w:ascii="Times New Roman" w:eastAsia="Calibri" w:hAnsi="Times New Roman" w:cs="Times New Roman"/>
                <w:sz w:val="24"/>
                <w:szCs w:val="24"/>
                <w:lang w:val="en-GB" w:eastAsia="en-US"/>
              </w:rPr>
              <w:t>„</w:t>
            </w:r>
            <w:r w:rsidR="00362EC7" w:rsidRPr="00362EC7">
              <w:rPr>
                <w:rFonts w:ascii="Times New Roman" w:eastAsia="Calibri" w:hAnsi="Times New Roman" w:cs="Times New Roman"/>
                <w:sz w:val="24"/>
                <w:szCs w:val="24"/>
                <w:lang w:val="en-GB" w:eastAsia="en-US"/>
              </w:rPr>
              <w:t xml:space="preserve">Официален </w:t>
            </w:r>
            <w:proofErr w:type="gramStart"/>
            <w:r w:rsidR="00362EC7" w:rsidRPr="00362EC7">
              <w:rPr>
                <w:rFonts w:ascii="Times New Roman" w:eastAsia="Calibri" w:hAnsi="Times New Roman" w:cs="Times New Roman"/>
                <w:sz w:val="24"/>
                <w:szCs w:val="24"/>
                <w:lang w:val="en-GB" w:eastAsia="en-US"/>
              </w:rPr>
              <w:t>вестник</w:t>
            </w:r>
            <w:r w:rsidR="0015007E" w:rsidRPr="008B0062">
              <w:rPr>
                <w:rFonts w:ascii="Times New Roman" w:eastAsia="Calibri" w:hAnsi="Times New Roman" w:cs="Times New Roman"/>
                <w:sz w:val="24"/>
                <w:szCs w:val="24"/>
                <w:lang w:val="en-GB" w:eastAsia="en-US"/>
              </w:rPr>
              <w:t>“</w:t>
            </w:r>
            <w:r w:rsidR="00362EC7" w:rsidRPr="00362EC7">
              <w:rPr>
                <w:rFonts w:ascii="Times New Roman" w:eastAsia="Calibri" w:hAnsi="Times New Roman" w:cs="Times New Roman"/>
                <w:sz w:val="24"/>
                <w:szCs w:val="24"/>
                <w:lang w:val="en-GB" w:eastAsia="en-US"/>
              </w:rPr>
              <w:t xml:space="preserve"> на</w:t>
            </w:r>
            <w:proofErr w:type="gramEnd"/>
            <w:r w:rsidR="00362EC7" w:rsidRPr="00362EC7">
              <w:rPr>
                <w:rFonts w:ascii="Times New Roman" w:eastAsia="Calibri" w:hAnsi="Times New Roman" w:cs="Times New Roman"/>
                <w:sz w:val="24"/>
                <w:szCs w:val="24"/>
                <w:lang w:val="en-GB" w:eastAsia="en-US"/>
              </w:rPr>
              <w:t xml:space="preserve"> Европейския съюз, както и за произтичащите от получаването на помощта задължения за получателя на помощ. Информацията трябва да бъде включена в акта за предоставяне на помощта или да бъде предоставена на получателя на помощта в 14-дневен срок от издаването на акта.</w:t>
            </w:r>
          </w:p>
          <w:p w:rsidR="00B33B36" w:rsidRPr="0015007E" w:rsidRDefault="00362EC7" w:rsidP="0015007E">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sidRPr="00362EC7">
              <w:rPr>
                <w:rFonts w:ascii="Times New Roman" w:eastAsia="Calibri" w:hAnsi="Times New Roman" w:cs="Times New Roman"/>
                <w:sz w:val="24"/>
                <w:szCs w:val="24"/>
                <w:lang w:val="en-GB" w:eastAsia="en-US"/>
              </w:rPr>
              <w:t>Информация за размера на помощта не се предоставя, когато помощта е свързана с данъчни мерки, изискващи</w:t>
            </w:r>
            <w:r w:rsidRPr="0015007E">
              <w:rPr>
                <w:rFonts w:ascii="Times New Roman" w:eastAsia="Calibri" w:hAnsi="Times New Roman" w:cs="Times New Roman"/>
                <w:sz w:val="24"/>
                <w:szCs w:val="24"/>
                <w:lang w:val="en-GB" w:eastAsia="en-US"/>
              </w:rPr>
              <w:t xml:space="preserve"> обработка на данъчни декларации на данъчно задължени лица.</w:t>
            </w:r>
            <w:r w:rsidR="0015007E" w:rsidRPr="0015007E">
              <w:rPr>
                <w:rFonts w:ascii="Times New Roman" w:eastAsia="Calibri" w:hAnsi="Times New Roman" w:cs="Times New Roman"/>
                <w:sz w:val="24"/>
                <w:szCs w:val="24"/>
                <w:lang w:val="en-GB" w:eastAsia="en-US"/>
              </w:rPr>
              <w:t xml:space="preserve"> Администраторът на помощ е длъжен в акта за предоставяне на минимална помощ или </w:t>
            </w:r>
            <w:r w:rsidR="0015007E" w:rsidRPr="0015007E">
              <w:rPr>
                <w:rFonts w:ascii="Times New Roman" w:eastAsia="Calibri" w:hAnsi="Times New Roman" w:cs="Times New Roman"/>
                <w:sz w:val="24"/>
                <w:szCs w:val="24"/>
                <w:lang w:val="en-GB" w:eastAsia="en-US"/>
              </w:rPr>
              <w:lastRenderedPageBreak/>
              <w:t>помощ, освободена от задължението за уведомяване с акт на Съвета на Европейския съюз или на Европейската комисия, да определи правилата за прилагане на условията за нейното предоставяне и за контрол, както и механизъм за установяване на неправомерно получена минимална помощ. Правилата и механизмът може да се предоставят предварително на министъра на финансите, съответно на министъра на земеделието, храните и горите за изразяване на становище и/или за даване на указания.</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18.</w:t>
            </w:r>
            <w:r>
              <w:rPr>
                <w:rFonts w:ascii="Times New Roman" w:eastAsia="Calibri" w:hAnsi="Times New Roman" w:cs="Times New Roman"/>
                <w:sz w:val="24"/>
                <w:szCs w:val="24"/>
                <w:lang w:val="en-GB" w:eastAsia="en-US"/>
              </w:rPr>
              <w:tab/>
              <w:t xml:space="preserve">Възстановяването на неправомерно </w:t>
            </w:r>
            <w:r w:rsidR="00425E9A">
              <w:rPr>
                <w:rFonts w:ascii="Times New Roman" w:eastAsia="Calibri" w:hAnsi="Times New Roman" w:cs="Times New Roman"/>
                <w:sz w:val="24"/>
                <w:szCs w:val="24"/>
                <w:lang w:eastAsia="en-US"/>
              </w:rPr>
              <w:t>получена</w:t>
            </w:r>
            <w:r>
              <w:rPr>
                <w:rFonts w:ascii="Times New Roman" w:eastAsia="Calibri" w:hAnsi="Times New Roman" w:cs="Times New Roman"/>
                <w:sz w:val="24"/>
                <w:szCs w:val="24"/>
                <w:lang w:val="en-GB" w:eastAsia="en-US"/>
              </w:rPr>
              <w:t xml:space="preserve"> </w:t>
            </w:r>
            <w:r w:rsidR="00425E9A">
              <w:rPr>
                <w:rFonts w:ascii="Times New Roman" w:eastAsia="Calibri" w:hAnsi="Times New Roman" w:cs="Times New Roman"/>
                <w:sz w:val="24"/>
                <w:szCs w:val="24"/>
                <w:lang w:eastAsia="en-US"/>
              </w:rPr>
              <w:t>минимална</w:t>
            </w:r>
            <w:r>
              <w:rPr>
                <w:rFonts w:ascii="Times New Roman" w:eastAsia="Calibri" w:hAnsi="Times New Roman" w:cs="Times New Roman"/>
                <w:sz w:val="24"/>
                <w:szCs w:val="24"/>
                <w:lang w:val="en-GB" w:eastAsia="en-US"/>
              </w:rPr>
              <w:t xml:space="preserve"> помощ се извършва по реда на Закона за държавните помощи. Не се разрешава предоставяне на нова </w:t>
            </w:r>
            <w:r w:rsidR="00425E9A">
              <w:rPr>
                <w:rFonts w:ascii="Times New Roman" w:eastAsia="Calibri" w:hAnsi="Times New Roman" w:cs="Times New Roman"/>
                <w:sz w:val="24"/>
                <w:szCs w:val="24"/>
                <w:lang w:eastAsia="en-US"/>
              </w:rPr>
              <w:t>минимална</w:t>
            </w:r>
            <w:r>
              <w:rPr>
                <w:rFonts w:ascii="Times New Roman" w:eastAsia="Calibri" w:hAnsi="Times New Roman" w:cs="Times New Roman"/>
                <w:sz w:val="24"/>
                <w:szCs w:val="24"/>
                <w:lang w:val="en-GB" w:eastAsia="en-US"/>
              </w:rPr>
              <w:t xml:space="preserve"> помощ на предприятие, което не е изпълнило решение на Европейската комисия за възстановяване на неправомерно предоставена държавна помощ и не е възстановило изцяло неправомерно получената държавна помощ. Възстановяването на недължимо платените и надплатените суми, както и на неправомерно получените или неправомерно усвоени средства, ще се извършва в съответствие с установения ред, съгласно действащите нормативни актове за плащане и договора за безвъзмездна финансова помощ.</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19.</w:t>
            </w:r>
            <w:r>
              <w:rPr>
                <w:rFonts w:ascii="Times New Roman" w:eastAsia="Calibri" w:hAnsi="Times New Roman" w:cs="Times New Roman"/>
                <w:sz w:val="24"/>
                <w:szCs w:val="24"/>
                <w:lang w:val="en-GB" w:eastAsia="en-US"/>
              </w:rPr>
              <w:tab/>
              <w:t>Ако проектното предложение на кандидат бъде одобрено и той подпише договор за предоставяне на финансова помощ, е длъжен да съхранява документацията относно получената помощ de minimis за период от 10 бюджетни години от датата, на която е предоставена последната индивидуална помощ по схемата и да я предоставя при поискване в срок от 5 работни дни на МИГ или на Държавен фонд „</w:t>
            </w:r>
            <w:proofErr w:type="gramStart"/>
            <w:r>
              <w:rPr>
                <w:rFonts w:ascii="Times New Roman" w:eastAsia="Calibri" w:hAnsi="Times New Roman" w:cs="Times New Roman"/>
                <w:sz w:val="24"/>
                <w:szCs w:val="24"/>
                <w:lang w:val="en-GB" w:eastAsia="en-US"/>
              </w:rPr>
              <w:t>Земеделие“</w:t>
            </w:r>
            <w:proofErr w:type="gramEnd"/>
            <w:r>
              <w:rPr>
                <w:rFonts w:ascii="Times New Roman" w:eastAsia="Calibri" w:hAnsi="Times New Roman" w:cs="Times New Roman"/>
                <w:sz w:val="24"/>
                <w:szCs w:val="24"/>
                <w:lang w:val="en-GB" w:eastAsia="en-US"/>
              </w:rPr>
              <w:t>.</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За целите на таваните, посочени в т. 2, помощта се изразява като парични безвъзмездни средства. Всички използвани стойности са в брутно изражение, т.е. преди облагане с данъци или други такси. В случаите, в които помощта се отпуска под форма, различна от безвъзмездна помощ, размерът на помощта е брутният еквивалент на безвъзмездна помощ. </w:t>
            </w:r>
          </w:p>
          <w:p w:rsidR="00B33B36" w:rsidRPr="008B0062"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Помощ, изплащана на траншове, се сконтира към стойността ѝ към момента на нейното предоставяне. Лихвеният процент, който се използва за сконтиране, е сконтовият процент, приложим към момента на отпускане на помощта.</w:t>
            </w:r>
          </w:p>
          <w:p w:rsidR="00725797" w:rsidRPr="008B0062" w:rsidRDefault="00725797">
            <w:pPr>
              <w:spacing w:line="276" w:lineRule="auto"/>
              <w:ind w:firstLine="567"/>
              <w:contextualSpacing/>
              <w:jc w:val="both"/>
              <w:rPr>
                <w:rFonts w:ascii="Times New Roman" w:eastAsia="Calibri" w:hAnsi="Times New Roman" w:cs="Times New Roman"/>
                <w:sz w:val="24"/>
                <w:szCs w:val="24"/>
                <w:lang w:val="en-GB" w:eastAsia="en-US"/>
              </w:rPr>
            </w:pPr>
          </w:p>
          <w:p w:rsidR="00725797" w:rsidRPr="008B0062" w:rsidRDefault="00725797" w:rsidP="00725797">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sidRPr="008B0062">
              <w:rPr>
                <w:rFonts w:ascii="Times New Roman" w:eastAsia="Calibri" w:hAnsi="Times New Roman" w:cs="Times New Roman"/>
                <w:sz w:val="24"/>
                <w:szCs w:val="24"/>
                <w:lang w:val="en-GB" w:eastAsia="en-US"/>
              </w:rPr>
              <w:t xml:space="preserve">Забележка: понятието „едно и също </w:t>
            </w:r>
            <w:proofErr w:type="gramStart"/>
            <w:r w:rsidRPr="008B0062">
              <w:rPr>
                <w:rFonts w:ascii="Times New Roman" w:eastAsia="Calibri" w:hAnsi="Times New Roman" w:cs="Times New Roman"/>
                <w:sz w:val="24"/>
                <w:szCs w:val="24"/>
                <w:lang w:val="en-GB" w:eastAsia="en-US"/>
              </w:rPr>
              <w:t>предприятие“ е</w:t>
            </w:r>
            <w:proofErr w:type="gramEnd"/>
            <w:r w:rsidRPr="008B0062">
              <w:rPr>
                <w:rFonts w:ascii="Times New Roman" w:eastAsia="Calibri" w:hAnsi="Times New Roman" w:cs="Times New Roman"/>
                <w:sz w:val="24"/>
                <w:szCs w:val="24"/>
                <w:lang w:val="en-GB" w:eastAsia="en-US"/>
              </w:rPr>
              <w:t xml:space="preserve"> съгласно чл. 2, пар. 2 от Регламент (ЕС) 1407</w:t>
            </w:r>
            <w:r>
              <w:rPr>
                <w:rFonts w:ascii="Times New Roman" w:eastAsia="Calibri" w:hAnsi="Times New Roman" w:cs="Times New Roman"/>
                <w:sz w:val="24"/>
                <w:szCs w:val="24"/>
                <w:lang w:val="en-GB" w:eastAsia="en-US"/>
              </w:rPr>
              <w:t>/</w:t>
            </w:r>
            <w:r w:rsidRPr="008B0062">
              <w:rPr>
                <w:rFonts w:ascii="Times New Roman" w:eastAsia="Calibri" w:hAnsi="Times New Roman" w:cs="Times New Roman"/>
                <w:sz w:val="24"/>
                <w:szCs w:val="24"/>
                <w:lang w:val="en-GB" w:eastAsia="en-US"/>
              </w:rPr>
              <w:t>2013. Използваните приложими дефиниции са съгласно чл. 2, пар. 1 от Регламент (ЕС) 1407</w:t>
            </w:r>
            <w:r>
              <w:rPr>
                <w:rFonts w:ascii="Times New Roman" w:eastAsia="Calibri" w:hAnsi="Times New Roman" w:cs="Times New Roman"/>
                <w:sz w:val="24"/>
                <w:szCs w:val="24"/>
                <w:lang w:val="en-GB" w:eastAsia="en-US"/>
              </w:rPr>
              <w:t>/</w:t>
            </w:r>
            <w:r w:rsidRPr="008B0062">
              <w:rPr>
                <w:rFonts w:ascii="Times New Roman" w:eastAsia="Calibri" w:hAnsi="Times New Roman" w:cs="Times New Roman"/>
                <w:sz w:val="24"/>
                <w:szCs w:val="24"/>
                <w:lang w:val="en-GB" w:eastAsia="en-US"/>
              </w:rPr>
              <w:t xml:space="preserve">2013. </w:t>
            </w:r>
          </w:p>
        </w:tc>
      </w:tr>
      <w:tr w:rsidR="00B33B36">
        <w:tc>
          <w:tcPr>
            <w:tcW w:w="9770" w:type="dxa"/>
            <w:tcBorders>
              <w:top w:val="single" w:sz="4" w:space="0" w:color="auto"/>
              <w:left w:val="nil"/>
              <w:bottom w:val="nil"/>
              <w:right w:val="nil"/>
            </w:tcBorders>
          </w:tcPr>
          <w:p w:rsidR="00B33B36" w:rsidRDefault="00B33B36">
            <w:pPr>
              <w:jc w:val="both"/>
              <w:rPr>
                <w:rFonts w:ascii="Times New Roman" w:hAnsi="Times New Roman" w:cs="Times New Roman"/>
                <w:sz w:val="24"/>
                <w:szCs w:val="24"/>
              </w:rPr>
            </w:pPr>
          </w:p>
        </w:tc>
      </w:tr>
    </w:tbl>
    <w:p w:rsidR="00B33B36" w:rsidRDefault="00B33B36">
      <w:pPr>
        <w:pStyle w:val="1"/>
        <w:numPr>
          <w:ilvl w:val="0"/>
          <w:numId w:val="0"/>
        </w:numPr>
        <w:ind w:left="992"/>
        <w:rPr>
          <w:rFonts w:ascii="Times New Roman" w:hAnsi="Times New Roman" w:cs="Times New Roman"/>
          <w:color w:val="auto"/>
        </w:rPr>
      </w:pPr>
      <w:bookmarkStart w:id="16" w:name="_Toc491427459"/>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Хоризонтални политики</w:t>
      </w:r>
      <w:r>
        <w:rPr>
          <w:rFonts w:ascii="Times New Roman" w:hAnsi="Times New Roman" w:cs="Times New Roman"/>
          <w:color w:val="auto"/>
          <w:vertAlign w:val="superscript"/>
        </w:rPr>
        <w:footnoteReference w:id="2"/>
      </w:r>
      <w:bookmarkEnd w:id="16"/>
      <w:r>
        <w:rPr>
          <w:rFonts w:ascii="Times New Roman" w:hAnsi="Times New Roman" w:cs="Times New Roman"/>
          <w:color w:val="auto"/>
          <w:vertAlign w:val="superscript"/>
        </w:rPr>
        <w:t xml:space="preserve"> </w:t>
      </w:r>
      <w:r>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pStyle w:val="a4"/>
              <w:numPr>
                <w:ilvl w:val="0"/>
                <w:numId w:val="5"/>
              </w:numPr>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Равенство между половете и липса на дискриминация:</w:t>
            </w:r>
          </w:p>
          <w:p w:rsidR="00B33B36" w:rsidRDefault="00371D29">
            <w:pPr>
              <w:jc w:val="both"/>
              <w:rPr>
                <w:rFonts w:ascii="Times New Roman" w:hAnsi="Times New Roman" w:cs="Times New Roman"/>
                <w:color w:val="000000"/>
                <w:sz w:val="24"/>
                <w:szCs w:val="24"/>
              </w:rPr>
            </w:pPr>
            <w:r>
              <w:rPr>
                <w:rFonts w:ascii="Times New Roman" w:hAnsi="Times New Roman" w:cs="Times New Roman"/>
                <w:color w:val="000000"/>
                <w:sz w:val="24"/>
                <w:szCs w:val="24"/>
              </w:rPr>
              <w:t>– </w:t>
            </w:r>
            <w:r>
              <w:rPr>
                <w:rFonts w:ascii="Times New Roman" w:hAnsi="Times New Roman" w:cs="Times New Roman"/>
                <w:i/>
                <w:color w:val="000000"/>
                <w:sz w:val="24"/>
                <w:szCs w:val="24"/>
                <w:u w:val="single"/>
              </w:rPr>
              <w:t>прилагане на принципа на равенство между половете:</w:t>
            </w:r>
            <w:r>
              <w:rPr>
                <w:rFonts w:ascii="Times New Roman" w:hAnsi="Times New Roman" w:cs="Times New Roman"/>
                <w:color w:val="000000"/>
                <w:sz w:val="24"/>
                <w:szCs w:val="24"/>
              </w:rPr>
              <w:t xml:space="preserve"> СВОМР ще интегрира 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w:t>
            </w:r>
            <w:r>
              <w:rPr>
                <w:rFonts w:ascii="Times New Roman" w:hAnsi="Times New Roman" w:cs="Times New Roman"/>
                <w:color w:val="000000"/>
                <w:sz w:val="24"/>
                <w:szCs w:val="24"/>
              </w:rPr>
              <w:lastRenderedPageBreak/>
              <w:t>прилагането на всички подмерки на СМР ще залегне и ще бъде съблюдаван хоризонталният принцип на равенство на половете. За неговото спазване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прилаган принципът за равенство между половете.</w:t>
            </w:r>
          </w:p>
          <w:p w:rsidR="00B33B36" w:rsidRDefault="00371D29">
            <w:pPr>
              <w:spacing w:line="276" w:lineRule="auto"/>
              <w:jc w:val="both"/>
              <w:rPr>
                <w:rFonts w:ascii="Times New Roman" w:hAnsi="Times New Roman" w:cs="Times New Roman"/>
                <w:color w:val="000000"/>
                <w:sz w:val="24"/>
                <w:szCs w:val="24"/>
              </w:rPr>
            </w:pPr>
            <w:r>
              <w:rPr>
                <w:rFonts w:ascii="Times New Roman" w:hAnsi="Times New Roman" w:cs="Times New Roman"/>
                <w:i/>
                <w:color w:val="000000"/>
                <w:sz w:val="24"/>
                <w:szCs w:val="24"/>
                <w:u w:val="single"/>
              </w:rPr>
              <w:t>– допринасяне за утвърждаване на принципа на равните възможности:</w:t>
            </w:r>
            <w:r>
              <w:rPr>
                <w:rFonts w:ascii="Times New Roman" w:hAnsi="Times New Roman" w:cs="Times New Roman"/>
                <w:color w:val="000000"/>
                <w:sz w:val="24"/>
                <w:szCs w:val="24"/>
              </w:rPr>
              <w:t xml:space="preserve"> 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Мерките, включени в СМР, освен ролята си за икономическото развитие на селския регион, имат роля и за социалното развитие. Особено мерки М07 (7.2; 7.5 и 7.6) ще допринесат за устойчивото социално-икономическо развитие на територията на МИГ, свързано със съществуващата инфраструктура и качеството на предлаганите услуги за населението в района.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rsidR="00B33B36" w:rsidRDefault="00371D29">
            <w:pPr>
              <w:pStyle w:val="a4"/>
              <w:spacing w:line="276" w:lineRule="auto"/>
              <w:ind w:left="0"/>
              <w:jc w:val="both"/>
              <w:rPr>
                <w:rFonts w:ascii="Times New Roman" w:hAnsi="Times New Roman" w:cs="Times New Roman"/>
                <w:color w:val="000000"/>
                <w:sz w:val="24"/>
                <w:szCs w:val="24"/>
                <w:highlight w:val="yellow"/>
              </w:rPr>
            </w:pPr>
            <w:r>
              <w:rPr>
                <w:rFonts w:ascii="Times New Roman" w:hAnsi="Times New Roman" w:cs="Times New Roman"/>
                <w:i/>
                <w:color w:val="000000"/>
                <w:sz w:val="24"/>
                <w:szCs w:val="24"/>
                <w:u w:val="single"/>
              </w:rPr>
              <w:t>– създаване на условия за превенция на дискриминацията:</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Принципът на превенцията на 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p>
          <w:p w:rsidR="00B33B36" w:rsidRDefault="00371D29">
            <w:pPr>
              <w:pStyle w:val="a4"/>
              <w:numPr>
                <w:ilvl w:val="0"/>
                <w:numId w:val="5"/>
              </w:numPr>
              <w:spacing w:line="276" w:lineRule="auto"/>
              <w:jc w:val="both"/>
              <w:rPr>
                <w:rFonts w:ascii="Times New Roman" w:hAnsi="Times New Roman" w:cs="Times New Roman"/>
                <w:sz w:val="24"/>
                <w:szCs w:val="24"/>
                <w:shd w:val="clear" w:color="auto" w:fill="FEFEFE"/>
              </w:rPr>
            </w:pPr>
            <w:r>
              <w:rPr>
                <w:rFonts w:ascii="Times New Roman" w:hAnsi="Times New Roman" w:cs="Times New Roman"/>
                <w:b/>
                <w:color w:val="000000"/>
                <w:sz w:val="24"/>
                <w:szCs w:val="24"/>
              </w:rPr>
              <w:t>Устойчиво развитие (защита на околната среда):</w:t>
            </w:r>
            <w:r>
              <w:rPr>
                <w:rFonts w:ascii="Times New Roman" w:hAnsi="Times New Roman" w:cs="Times New Roman"/>
                <w:sz w:val="24"/>
                <w:szCs w:val="24"/>
                <w:shd w:val="clear" w:color="auto" w:fill="FEFEFE"/>
              </w:rPr>
              <w:t xml:space="preserve"> </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 xml:space="preserve">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w:t>
            </w:r>
            <w:r>
              <w:rPr>
                <w:rFonts w:ascii="Times New Roman" w:hAnsi="Times New Roman"/>
                <w:sz w:val="24"/>
                <w:szCs w:val="24"/>
              </w:rPr>
              <w:lastRenderedPageBreak/>
              <w:t>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B33B36" w:rsidRDefault="00371D29">
            <w:pPr>
              <w:spacing w:line="276" w:lineRule="auto"/>
              <w:jc w:val="both"/>
              <w:rPr>
                <w:sz w:val="24"/>
                <w:szCs w:val="24"/>
                <w:highlight w:val="yellow"/>
                <w:shd w:val="clear" w:color="auto" w:fill="FEFEFE"/>
              </w:rPr>
            </w:pPr>
            <w:r>
              <w:rPr>
                <w:rFonts w:ascii="Times New Roman" w:hAnsi="Times New Roman"/>
                <w:sz w:val="24"/>
                <w:szCs w:val="24"/>
              </w:rPr>
              <w:t>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B33B36" w:rsidRDefault="00371D29">
            <w:pPr>
              <w:pStyle w:val="a4"/>
              <w:spacing w:line="276" w:lineRule="auto"/>
              <w:ind w:left="0" w:firstLine="567"/>
              <w:jc w:val="both"/>
              <w:rPr>
                <w:rFonts w:ascii="Times New Roman" w:hAnsi="Times New Roman" w:cs="Times New Roman"/>
                <w:b/>
                <w:color w:val="000000"/>
                <w:sz w:val="24"/>
                <w:szCs w:val="24"/>
              </w:rPr>
            </w:pPr>
            <w:r>
              <w:rPr>
                <w:rFonts w:ascii="Times New Roman" w:hAnsi="Times New Roman" w:cs="Times New Roman"/>
                <w:b/>
                <w:color w:val="000000"/>
                <w:sz w:val="24"/>
                <w:szCs w:val="24"/>
              </w:rPr>
              <w:t>3. Насърчаване на заетостта и конкурентоспособността:</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 xml:space="preserve">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 по временна (сезонна) заетост.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tc>
      </w:tr>
    </w:tbl>
    <w:p w:rsidR="00B33B36" w:rsidRDefault="00B33B36">
      <w:pPr>
        <w:pStyle w:val="1"/>
        <w:numPr>
          <w:ilvl w:val="0"/>
          <w:numId w:val="0"/>
        </w:numPr>
        <w:ind w:left="992"/>
        <w:rPr>
          <w:rFonts w:ascii="Times New Roman" w:hAnsi="Times New Roman" w:cs="Times New Roman"/>
          <w:color w:val="auto"/>
        </w:rPr>
      </w:pPr>
      <w:bookmarkStart w:id="17" w:name="_Toc491427460"/>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Минимален и максимален  срок за изпълнение на проекта</w:t>
      </w:r>
      <w:bookmarkEnd w:id="17"/>
    </w:p>
    <w:tbl>
      <w:tblPr>
        <w:tblStyle w:val="a3"/>
        <w:tblW w:w="0" w:type="auto"/>
        <w:tblLook w:val="04A0" w:firstRow="1" w:lastRow="0" w:firstColumn="1" w:lastColumn="0" w:noHBand="0" w:noVBand="1"/>
      </w:tblPr>
      <w:tblGrid>
        <w:gridCol w:w="9770"/>
      </w:tblGrid>
      <w:tr w:rsidR="00B33B36">
        <w:tc>
          <w:tcPr>
            <w:tcW w:w="9770" w:type="dxa"/>
          </w:tcPr>
          <w:p w:rsidR="00727D61" w:rsidRPr="00F1614A" w:rsidRDefault="00727D61">
            <w:pPr>
              <w:pStyle w:val="a4"/>
              <w:spacing w:line="276" w:lineRule="auto"/>
              <w:ind w:left="0" w:firstLine="330"/>
              <w:jc w:val="both"/>
              <w:rPr>
                <w:rFonts w:ascii="Times New Roman" w:hAnsi="Times New Roman" w:cs="Times New Roman"/>
                <w:b/>
                <w:sz w:val="24"/>
                <w:szCs w:val="24"/>
                <w:lang w:val="en-US"/>
              </w:rPr>
            </w:pPr>
            <w:r w:rsidRPr="00F1614A">
              <w:rPr>
                <w:rFonts w:ascii="Times New Roman" w:hAnsi="Times New Roman" w:cs="Times New Roman"/>
                <w:sz w:val="24"/>
                <w:szCs w:val="24"/>
              </w:rPr>
              <w:t xml:space="preserve">Продължителността на изпълнение на всеки проект не следва да надвишава </w:t>
            </w:r>
            <w:r w:rsidRPr="00F1614A">
              <w:rPr>
                <w:rFonts w:ascii="Times New Roman" w:hAnsi="Times New Roman" w:cs="Times New Roman"/>
                <w:b/>
                <w:sz w:val="24"/>
                <w:szCs w:val="24"/>
              </w:rPr>
              <w:t xml:space="preserve">36 /тридесет и шест/ месеца, считано от: </w:t>
            </w:r>
          </w:p>
          <w:p w:rsidR="00727D61" w:rsidRPr="00F1614A" w:rsidRDefault="00727D61">
            <w:pPr>
              <w:pStyle w:val="a4"/>
              <w:spacing w:line="276" w:lineRule="auto"/>
              <w:ind w:left="0" w:firstLine="330"/>
              <w:jc w:val="both"/>
              <w:rPr>
                <w:rFonts w:ascii="Times New Roman" w:hAnsi="Times New Roman" w:cs="Times New Roman"/>
                <w:sz w:val="24"/>
                <w:szCs w:val="24"/>
                <w:lang w:val="en-US"/>
              </w:rPr>
            </w:pPr>
            <w:r w:rsidRPr="00F1614A">
              <w:rPr>
                <w:rFonts w:ascii="Times New Roman" w:hAnsi="Times New Roman" w:cs="Times New Roman"/>
                <w:sz w:val="24"/>
                <w:szCs w:val="24"/>
              </w:rPr>
              <w:t xml:space="preserve">- датата на влизане в сила на договора за предоставяне на безвъзмездна финансова помощ, за кандидати, които не се явяват възложители по чл. 5 и 6 от Закона за обществените поръчки; </w:t>
            </w:r>
          </w:p>
          <w:p w:rsidR="00B33B36" w:rsidRPr="00727D61" w:rsidRDefault="00727D61" w:rsidP="00727D61">
            <w:pPr>
              <w:pStyle w:val="a4"/>
              <w:spacing w:line="276" w:lineRule="auto"/>
              <w:ind w:left="0" w:firstLine="330"/>
              <w:jc w:val="both"/>
              <w:rPr>
                <w:rFonts w:ascii="Times New Roman" w:hAnsi="Times New Roman" w:cs="Times New Roman"/>
                <w:sz w:val="24"/>
                <w:szCs w:val="24"/>
              </w:rPr>
            </w:pPr>
            <w:r w:rsidRPr="00F1614A">
              <w:rPr>
                <w:rFonts w:ascii="Times New Roman" w:hAnsi="Times New Roman" w:cs="Times New Roman"/>
                <w:sz w:val="24"/>
                <w:szCs w:val="24"/>
              </w:rPr>
              <w:t xml:space="preserve">- датата на получаване на уведомително писмо с решението за съгласуване/отказ за съгласуване на последната по време обществена поръчка за избор на изпълнител по проекта за кандидати, получатели на финансова помощ, които се явяват възложители по чл. 5 и чл. 6 от Закона за обществените поръчки. Крайният срок за изпълнението на дейностите по проектите към СВОМР на МИГ „Преспа”, финансирани от ЕЗФРСР, </w:t>
            </w:r>
            <w:r w:rsidRPr="00F1614A">
              <w:rPr>
                <w:rFonts w:ascii="Times New Roman" w:hAnsi="Times New Roman" w:cs="Times New Roman"/>
                <w:b/>
                <w:sz w:val="24"/>
                <w:szCs w:val="24"/>
              </w:rPr>
              <w:t>е до 30 юни 2025 г.</w:t>
            </w:r>
          </w:p>
        </w:tc>
      </w:tr>
    </w:tbl>
    <w:p w:rsidR="00B33B36" w:rsidRDefault="00B33B36">
      <w:pPr>
        <w:pStyle w:val="1"/>
        <w:numPr>
          <w:ilvl w:val="0"/>
          <w:numId w:val="0"/>
        </w:numPr>
        <w:ind w:left="992"/>
        <w:rPr>
          <w:rFonts w:ascii="Times New Roman" w:hAnsi="Times New Roman" w:cs="Times New Roman"/>
          <w:color w:val="auto"/>
        </w:rPr>
      </w:pPr>
      <w:bookmarkStart w:id="18" w:name="_Toc491427461"/>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Ред за оценяване на концепцията за проектни предложения</w:t>
      </w:r>
      <w:bookmarkEnd w:id="18"/>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tabs>
                <w:tab w:val="left" w:pos="313"/>
              </w:tabs>
              <w:ind w:left="360"/>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color w:val="auto"/>
        </w:rPr>
      </w:pPr>
      <w:bookmarkStart w:id="19" w:name="_Toc491427462"/>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Критерии и методика за  оценка на концепциите за проектни предложения</w:t>
      </w:r>
      <w:r>
        <w:rPr>
          <w:rFonts w:ascii="Times New Roman" w:hAnsi="Times New Roman" w:cs="Times New Roman"/>
          <w:color w:val="auto"/>
          <w:vertAlign w:val="superscript"/>
        </w:rPr>
        <w:footnoteReference w:id="3"/>
      </w:r>
      <w:r>
        <w:rPr>
          <w:rFonts w:ascii="Times New Roman" w:hAnsi="Times New Roman" w:cs="Times New Roman"/>
          <w:color w:val="auto"/>
          <w:vertAlign w:val="superscript"/>
        </w:rPr>
        <w:t xml:space="preserve"> </w:t>
      </w:r>
      <w:r>
        <w:rPr>
          <w:rFonts w:ascii="Times New Roman" w:hAnsi="Times New Roman" w:cs="Times New Roman"/>
          <w:color w:val="auto"/>
        </w:rPr>
        <w:t>:</w:t>
      </w:r>
      <w:bookmarkEnd w:id="19"/>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ind w:left="360"/>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sz w:val="24"/>
          <w:szCs w:val="24"/>
        </w:rPr>
      </w:pPr>
      <w:bookmarkStart w:id="20" w:name="_Toc491427463"/>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Ред за оценяване на проектните предложения</w:t>
      </w:r>
      <w:bookmarkEnd w:id="20"/>
      <w:r>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B33B36">
        <w:tc>
          <w:tcPr>
            <w:tcW w:w="9770" w:type="dxa"/>
          </w:tcPr>
          <w:p w:rsidR="00B33B36" w:rsidRPr="00402CBE" w:rsidRDefault="00B33B36">
            <w:pPr>
              <w:pStyle w:val="af5"/>
              <w:spacing w:line="276" w:lineRule="exact"/>
              <w:ind w:left="0" w:firstLine="567"/>
              <w:jc w:val="both"/>
              <w:rPr>
                <w:rFonts w:ascii="Times New Roman" w:hAnsi="Times New Roman" w:cs="Times New Roman"/>
                <w:color w:val="000000"/>
              </w:rPr>
            </w:pP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I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Редът за оценка на проектни предложения към стратегията за ВОМР на сдружение с нестопанска цел „Местна инициативна група Преспа – общини Баните, Лъки и </w:t>
            </w:r>
            <w:proofErr w:type="gramStart"/>
            <w:r w:rsidRPr="00402CBE">
              <w:rPr>
                <w:rFonts w:ascii="Times New Roman" w:hAnsi="Times New Roman" w:cs="Times New Roman"/>
                <w:color w:val="000000"/>
              </w:rPr>
              <w:t>Чепеларе“ гарантира</w:t>
            </w:r>
            <w:proofErr w:type="gramEnd"/>
            <w:r w:rsidRPr="00402CBE">
              <w:rPr>
                <w:rFonts w:ascii="Times New Roman" w:hAnsi="Times New Roman" w:cs="Times New Roman"/>
                <w:color w:val="000000"/>
              </w:rPr>
              <w:t>:</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Избягването на конфликт на интереси при подбора на проекти към стратегията;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Поне 50% от гласовете при решения за подбор на проекти са взети от членове на комисията за подбор, които не са представители на публичния сектор;</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Резултатите от подбора на проекти се документират и процедурата отговаря на изискванията за публичност и прозрачност.</w:t>
            </w:r>
          </w:p>
          <w:p w:rsidR="00B33B36" w:rsidRPr="00402CBE" w:rsidRDefault="00B33B36">
            <w:pPr>
              <w:pStyle w:val="af5"/>
              <w:spacing w:line="276" w:lineRule="exact"/>
              <w:ind w:left="0" w:firstLine="567"/>
              <w:jc w:val="both"/>
              <w:rPr>
                <w:rFonts w:ascii="Times New Roman" w:hAnsi="Times New Roman" w:cs="Times New Roman"/>
                <w:color w:val="000000"/>
              </w:rPr>
            </w:pPr>
          </w:p>
          <w:p w:rsidR="00B33B36" w:rsidRPr="00915F66" w:rsidRDefault="00371D29">
            <w:pPr>
              <w:pStyle w:val="af5"/>
              <w:spacing w:line="276" w:lineRule="exact"/>
              <w:ind w:left="0" w:firstLine="567"/>
              <w:jc w:val="both"/>
              <w:rPr>
                <w:rFonts w:ascii="Times New Roman" w:hAnsi="Times New Roman" w:cs="Times New Roman"/>
                <w:b/>
                <w:color w:val="000000"/>
              </w:rPr>
            </w:pPr>
            <w:r w:rsidRPr="00402CBE">
              <w:rPr>
                <w:rFonts w:ascii="Times New Roman" w:hAnsi="Times New Roman" w:cs="Times New Roman"/>
                <w:color w:val="000000"/>
              </w:rPr>
              <w:t xml:space="preserve"> </w:t>
            </w:r>
            <w:r w:rsidRPr="00915F66">
              <w:rPr>
                <w:rFonts w:ascii="Times New Roman" w:hAnsi="Times New Roman" w:cs="Times New Roman"/>
                <w:b/>
                <w:color w:val="000000"/>
              </w:rPr>
              <w:t xml:space="preserve">Раздел I. Комисия за подбор на проектни предложения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 Председателят на колективния управителен орган на МИГ Преспа – общини Баните, Лъки и Чепеларе </w:t>
            </w:r>
            <w:proofErr w:type="gramStart"/>
            <w:r w:rsidRPr="00402CBE">
              <w:rPr>
                <w:rFonts w:ascii="Times New Roman" w:hAnsi="Times New Roman" w:cs="Times New Roman"/>
                <w:color w:val="000000"/>
              </w:rPr>
              <w:t>назначава  със</w:t>
            </w:r>
            <w:proofErr w:type="gramEnd"/>
            <w:r w:rsidRPr="00402CBE">
              <w:rPr>
                <w:rFonts w:ascii="Times New Roman" w:hAnsi="Times New Roman" w:cs="Times New Roman"/>
                <w:color w:val="000000"/>
              </w:rPr>
              <w:t xml:space="preserve"> заповед Комисия за подбор на проектни предложения (КППП) в срок до три дни след крайния  срок за подаването на проектните предложения. В заповедта се определят и правата на достъп </w:t>
            </w:r>
            <w:proofErr w:type="gramStart"/>
            <w:r w:rsidRPr="00402CBE">
              <w:rPr>
                <w:rFonts w:ascii="Times New Roman" w:hAnsi="Times New Roman" w:cs="Times New Roman"/>
                <w:color w:val="000000"/>
              </w:rPr>
              <w:t>до  ИСУН</w:t>
            </w:r>
            <w:proofErr w:type="gramEnd"/>
            <w:r w:rsidRPr="00402CBE">
              <w:rPr>
                <w:rFonts w:ascii="Times New Roman" w:hAnsi="Times New Roman" w:cs="Times New Roman"/>
                <w:color w:val="000000"/>
              </w:rPr>
              <w:t xml:space="preserve"> 2020 за всеки член на комисията.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2. Един ден след издаване на заповедта, тя се изпраща до Централното координационно звено (ЦКЗ) заедно със заявки за създаване на профили в ИСУН 2020 на членовете на </w:t>
            </w:r>
            <w:proofErr w:type="gramStart"/>
            <w:r w:rsidRPr="00402CBE">
              <w:rPr>
                <w:rFonts w:ascii="Times New Roman" w:hAnsi="Times New Roman" w:cs="Times New Roman"/>
                <w:color w:val="000000"/>
              </w:rPr>
              <w:t>оценителната  комисия</w:t>
            </w:r>
            <w:proofErr w:type="gramEnd"/>
            <w:r w:rsidRPr="00402CBE">
              <w:rPr>
                <w:rFonts w:ascii="Times New Roman" w:hAnsi="Times New Roman" w:cs="Times New Roman"/>
                <w:color w:val="000000"/>
              </w:rPr>
              <w:t xml:space="preserve"> и до УО за създаване на оценителната комисия.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3. В комисията се включват председател, секретар, нечетен брой членове – не по-малко от трима и резервни членове – не по-малко от трима.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4. Членовете на КППП могат да бъдат служители на МИГ „Преспа – общини Баните, Лъки и </w:t>
            </w:r>
            <w:proofErr w:type="gramStart"/>
            <w:r w:rsidRPr="00402CBE">
              <w:rPr>
                <w:rFonts w:ascii="Times New Roman" w:hAnsi="Times New Roman" w:cs="Times New Roman"/>
                <w:color w:val="000000"/>
              </w:rPr>
              <w:t>Чепеларе“</w:t>
            </w:r>
            <w:proofErr w:type="gramEnd"/>
            <w:r w:rsidRPr="00402CBE">
              <w:rPr>
                <w:rFonts w:ascii="Times New Roman" w:hAnsi="Times New Roman" w:cs="Times New Roman"/>
                <w:color w:val="000000"/>
              </w:rPr>
              <w:t>, членове на  Колективния върховен орган на МИГ „Преспа – общини Баните, Лъки и Чепеларе“ и външни експерти-оценители.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5. Външните експерти – оценители се избират при спазване на разпоредбите на чл. 13 от ПМС № 162 от 2016 г. Външните експерти-оценители, членове на КППП, трябва да притежават необходимата квалификация и опит съобразно вида на оценяваните проекти. Външен експерт-оценител, член на КППП, не може да участва в оценка на формуляри за кандидатстване, ако е участвал в оценка на стратегията.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6.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7. Помощник оценителите са служители на МИГ или външни експерти-оценители, които подпомагат дейността по оценка и чиято дейност се ограничава до етапите на оценка, определени в заповедта за назначаване на КППП.</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8. Право на глас в КППП имат само членовете. Председателят и секретарят нямат право на глас.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9. Делът на представителите на публичния сектор в комисията не може да превишава 50 на сто от имащите право на глас членове.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10. Не по-малко от 1/3 от членовете с право на глас на Комисията за подбор на проектни предложения (КППП) са членове на колективния върховен орган на МИГ.</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11. Председателят и секретарят на комисията не могат да бъдат външни експерти.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12.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 обективно и безпристрастно, както и да пазят в тайна обстоятелствата, които са узнали във връзка със своята работа </w:t>
            </w:r>
            <w:proofErr w:type="gramStart"/>
            <w:r w:rsidRPr="00402CBE">
              <w:rPr>
                <w:rFonts w:ascii="Times New Roman" w:hAnsi="Times New Roman" w:cs="Times New Roman"/>
                <w:color w:val="000000"/>
              </w:rPr>
              <w:t>в  комисията</w:t>
            </w:r>
            <w:proofErr w:type="gramEnd"/>
            <w:r w:rsidRPr="00402CBE">
              <w:rPr>
                <w:rFonts w:ascii="Times New Roman" w:hAnsi="Times New Roman" w:cs="Times New Roman"/>
                <w:color w:val="000000"/>
              </w:rPr>
              <w:t>.</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13. Лицата по т. 12 не могат: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да са в конфликт на интереси по смисъла на чл. 57, параграф 2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с някой от кандидатите или партньорите в процедурата за предоставяне на безвъзмездна помощ;</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са свързани лица по смисъла на § 1, т. 1 от допълнителните разпоредби на Закона за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предотвратяване и установяване на конфликт на интереси с кандидат или партньор в процедурата;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са лица, които се намират помежду си в йерархична зависимост;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са участвали в процеса на подпомагане на подготовката на проектите на кандидатите от съответния прием.</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14. В хода на оценителния процес по аналогия се спазват и ал. 4-9 на чл. 16 от ПМС № 162 от 2016 г. </w:t>
            </w:r>
          </w:p>
          <w:p w:rsidR="00B33B36" w:rsidRPr="00402CBE" w:rsidRDefault="00B33B36">
            <w:pPr>
              <w:pStyle w:val="af5"/>
              <w:spacing w:line="276" w:lineRule="exact"/>
              <w:ind w:left="0" w:firstLine="567"/>
              <w:jc w:val="both"/>
              <w:rPr>
                <w:rFonts w:ascii="Times New Roman" w:hAnsi="Times New Roman" w:cs="Times New Roman"/>
                <w:color w:val="000000"/>
              </w:rPr>
            </w:pPr>
          </w:p>
          <w:p w:rsidR="00B33B36" w:rsidRPr="00915F66" w:rsidRDefault="00371D29">
            <w:pPr>
              <w:pStyle w:val="af5"/>
              <w:spacing w:line="276" w:lineRule="exact"/>
              <w:ind w:left="0" w:firstLine="567"/>
              <w:jc w:val="both"/>
              <w:rPr>
                <w:rFonts w:ascii="Times New Roman" w:hAnsi="Times New Roman" w:cs="Times New Roman"/>
                <w:b/>
                <w:color w:val="000000"/>
              </w:rPr>
            </w:pPr>
            <w:r w:rsidRPr="00915F66">
              <w:rPr>
                <w:rFonts w:ascii="Times New Roman" w:hAnsi="Times New Roman" w:cs="Times New Roman"/>
                <w:b/>
                <w:color w:val="000000"/>
              </w:rPr>
              <w:t>Раздел II. Подбор на проектни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 Комисията извършва оценка на всички постъпили проекти в срок до 30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изтичане на крайния срок на приема.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 Проектните предложения, подадени от МИГ, се разглеждат от УО/ ДФЗ до 30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изтичане на крайния срок на приема.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3. Получените проектни предложения се проверяват за административно съответствие и допустимост. На техническа и финансова оценка подлежат само преминалите административно съответствие и допустимост.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4. Оценката на проектните предложения се извършва по критерии и методика, определени в Условията за кандидатстване. В условията за кандидатстване се определя минимално допустима оценка за качество на проектните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5. Оценката се извършва в ИСУН 2020.</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6.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7.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липса на двойно финансиране;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наличие на изкуствено създадени условия;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минимални помощи;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посещения на място за заявления, включващи разходи за строително-монтажни работи и за създаване на трайни насаждения (когато е приложимо).</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8. Когато при оценката се установи липса на документи и/или друга нередовност, комисията изпраща на кандидата уведомление за установените нередовности и определя срок от една седмица за тяхното отстраняване. Уведомлението съдържа и информация, че неотстраняването на нередовностите в срок може да доведе до прекратяване на производството по отношение на кандидата. Отстраняването на нередовностите не може да води до подобряване на качеството на проектното предложение.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9. 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 по реда на чл. 61 от Административнопроцесуалния кодекс.</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10. 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трябва да са повече от 50%. Те могат да бъдат подпомагани от помощник оценители.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11. При оценката на проектните предложения комисията може да изисква допълнителна пояснителна информация от кандидата, като срокът за представянето й е една седмица. Тази възможност не може да води до подобряване на качеството на проектното предложение и до нарушаване на принципите по чл. 29, ал. 1, т. 1 и 2 от ЗУСЕСИФ.</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12. Окончателната оценка е средно аритметично от оценките на двамата оценители.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13.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14.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 двама.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15. Когато проектно предложение е оценено от двама членове на комисията и едната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 право на глас. Окончателната оценка е средно аритметично от оценката на третото лице и сходната с неговата по отношение на праговете от първите две оценки.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16. Оценителната комисия може да извърши корекции в бюджета на проектно предложение, в случай че при оценката е установено: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наличие на недопустими дейности и/или разходи;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несъответствие между предвидените дейности и видовете заложени разходи;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дублиране на разходи;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неспазване на заложените правила или ограничения по отношение на заложени процентни съотношения/прагове на разходите;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несъответствие с правилата за държавните или минималните помощи.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17. Корекциите се извършват след изискване на допълнителна информация от кандидата като срокът за предоставяне е една седмица.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18. Корекциите на бюджета, извършени във връзка с </w:t>
            </w:r>
            <w:proofErr w:type="gramStart"/>
            <w:r w:rsidRPr="00402CBE">
              <w:rPr>
                <w:rFonts w:ascii="Times New Roman" w:hAnsi="Times New Roman" w:cs="Times New Roman"/>
                <w:color w:val="000000"/>
              </w:rPr>
              <w:t>т.16  на</w:t>
            </w:r>
            <w:proofErr w:type="gramEnd"/>
            <w:r w:rsidRPr="00402CBE">
              <w:rPr>
                <w:rFonts w:ascii="Times New Roman" w:hAnsi="Times New Roman" w:cs="Times New Roman"/>
                <w:color w:val="000000"/>
              </w:rPr>
              <w:t xml:space="preserve"> проектното предложение не са довели до: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увеличаване на размера или на интензитета на безвъзмездната финансова помощ, предвидени в подаденото проектно предложение;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w:t>
            </w:r>
            <w:r w:rsidRPr="00402CBE">
              <w:rPr>
                <w:rFonts w:ascii="Times New Roman" w:hAnsi="Times New Roman" w:cs="Times New Roman"/>
                <w:color w:val="000000"/>
              </w:rPr>
              <w:tab/>
              <w:t xml:space="preserve">невъзможност за изпълнение на целите на проекта или на проектните дейности;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подобряване на качеството на проектното предложение и нарушаване на принципите по чл. 29, ал. 1, т. 1 и 2 ЗУСЕСИФ.</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19. Работата на КППП приключва с оценителен доклад до Председателя на УС, който се генерира в ИСУН. Към оценителния доклад се прилагат: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предложените за отхвърляне проектни предложения и основанието за отхвърлянето им;</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оттеглените по време на оценката проектни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20. Оценителният доклад се подписва от председателя, секретаря и от всички членове на комисията.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21. Оценителният доклад по т. 19 се одобрява от УС на МИГ в срок до 5 работни дни от приключването на работата на комисията.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22. Оценителният доклад се изпраща от МИГ чрез ИСУН 2020 до УО на съответната програма и ДФЗ в срок до пет работни дни от одобряването му от УС на МИГ.</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23. МИГ прикачва в ИСУН 2020 всички документи, свързани с процеса на оценка (вкл. </w:t>
            </w:r>
            <w:proofErr w:type="gramStart"/>
            <w:r w:rsidRPr="00402CBE">
              <w:rPr>
                <w:rFonts w:ascii="Times New Roman" w:hAnsi="Times New Roman" w:cs="Times New Roman"/>
                <w:color w:val="000000"/>
              </w:rPr>
              <w:t>и  доклада</w:t>
            </w:r>
            <w:proofErr w:type="gramEnd"/>
            <w:r w:rsidRPr="00402CBE">
              <w:rPr>
                <w:rFonts w:ascii="Times New Roman" w:hAnsi="Times New Roman" w:cs="Times New Roman"/>
                <w:color w:val="000000"/>
              </w:rPr>
              <w:t>) и уведомява УО и ДФЗ за това: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разясненията, които са предоставяни на кандидатите преди представянето на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проектните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кореспонденцията, водена с кандидатите по време на оценителния процес</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кореспонденция с компетентните органи/институции (ако има такава);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протоколи от отделните етапи на оценката, подписани от участвалите в съответния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етап на оценка лица;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други документи, ако е приложимо.</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24.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w:t>
            </w:r>
            <w:proofErr w:type="gramStart"/>
            <w:r w:rsidRPr="00402CBE">
              <w:rPr>
                <w:rFonts w:ascii="Times New Roman" w:hAnsi="Times New Roman" w:cs="Times New Roman"/>
                <w:color w:val="000000"/>
              </w:rPr>
              <w:t>на  МИГ</w:t>
            </w:r>
            <w:proofErr w:type="gramEnd"/>
            <w:r w:rsidRPr="00402CBE">
              <w:rPr>
                <w:rFonts w:ascii="Times New Roman" w:hAnsi="Times New Roman" w:cs="Times New Roman"/>
                <w:color w:val="000000"/>
              </w:rPr>
              <w:t>.</w:t>
            </w:r>
          </w:p>
          <w:p w:rsidR="00B33B36" w:rsidRPr="00402CBE" w:rsidRDefault="00371D29">
            <w:pPr>
              <w:pStyle w:val="af5"/>
              <w:spacing w:line="276" w:lineRule="exact"/>
              <w:ind w:left="0" w:firstLine="567"/>
              <w:jc w:val="both"/>
              <w:rPr>
                <w:rFonts w:ascii="Times New Roman" w:hAnsi="Times New Roman" w:cs="Times New Roman"/>
                <w:color w:val="000000"/>
                <w:lang w:val="bg-BG"/>
              </w:rPr>
            </w:pPr>
            <w:r w:rsidRPr="00402CBE">
              <w:rPr>
                <w:rFonts w:ascii="Times New Roman" w:hAnsi="Times New Roman" w:cs="Times New Roman"/>
                <w:color w:val="000000"/>
              </w:rPr>
              <w:t xml:space="preserve">25.  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датата на получаването на уведомлението.</w:t>
            </w:r>
          </w:p>
          <w:p w:rsidR="00585BDB" w:rsidRPr="00E33B70" w:rsidRDefault="00585BDB" w:rsidP="00585BDB">
            <w:pPr>
              <w:spacing w:after="120"/>
              <w:jc w:val="both"/>
              <w:rPr>
                <w:rFonts w:ascii="Times New Roman" w:hAnsi="Times New Roman"/>
                <w:sz w:val="24"/>
                <w:szCs w:val="24"/>
              </w:rPr>
            </w:pPr>
            <w:r w:rsidRPr="00E33B70">
              <w:rPr>
                <w:rFonts w:ascii="Times New Roman" w:hAnsi="Times New Roman" w:cs="Times New Roman"/>
                <w:sz w:val="24"/>
                <w:szCs w:val="24"/>
                <w:lang w:eastAsia="en-US"/>
              </w:rPr>
              <w:t xml:space="preserve">        26.  </w:t>
            </w:r>
            <w:r w:rsidRPr="00E33B70">
              <w:rPr>
                <w:rFonts w:ascii="Times New Roman" w:hAnsi="Times New Roman"/>
                <w:sz w:val="24"/>
                <w:szCs w:val="24"/>
              </w:rPr>
              <w:t xml:space="preserve">При условията на </w:t>
            </w:r>
            <w:r w:rsidRPr="00E33B70" w:rsidDel="00932679">
              <w:rPr>
                <w:rFonts w:ascii="Times New Roman" w:hAnsi="Times New Roman"/>
                <w:sz w:val="24"/>
                <w:szCs w:val="24"/>
              </w:rPr>
              <w:t xml:space="preserve">чл. 26, ал. </w:t>
            </w:r>
            <w:r w:rsidRPr="00E33B70">
              <w:rPr>
                <w:rFonts w:ascii="Times New Roman" w:hAnsi="Times New Roman"/>
                <w:sz w:val="24"/>
                <w:szCs w:val="24"/>
              </w:rPr>
              <w:t>8</w:t>
            </w:r>
            <w:r w:rsidRPr="00E33B70" w:rsidDel="00932679">
              <w:rPr>
                <w:rFonts w:ascii="Times New Roman" w:hAnsi="Times New Roman"/>
                <w:sz w:val="24"/>
                <w:szCs w:val="24"/>
              </w:rPr>
              <w:t xml:space="preserve"> от ЗУСЕСИФ</w:t>
            </w:r>
            <w:r w:rsidRPr="00E33B70">
              <w:rPr>
                <w:rFonts w:ascii="Times New Roman" w:hAnsi="Times New Roman"/>
                <w:sz w:val="24"/>
                <w:szCs w:val="24"/>
              </w:rPr>
              <w:t xml:space="preserve"> и чл. 5, ал. 3 от ПМС № 162/05.07.2016 г., кандидат в процедурата може да иска разяснения по документите и условията за предоставяне на финансова помощ в срок до </w:t>
            </w:r>
            <w:r w:rsidRPr="00E33B70">
              <w:rPr>
                <w:rFonts w:ascii="Times New Roman" w:hAnsi="Times New Roman"/>
                <w:b/>
                <w:sz w:val="24"/>
                <w:szCs w:val="24"/>
              </w:rPr>
              <w:t>3</w:t>
            </w:r>
            <w:r w:rsidRPr="00E33B70">
              <w:rPr>
                <w:rFonts w:ascii="Times New Roman" w:hAnsi="Times New Roman"/>
                <w:sz w:val="24"/>
                <w:szCs w:val="24"/>
              </w:rPr>
              <w:t xml:space="preserve"> /</w:t>
            </w:r>
            <w:r w:rsidRPr="00E33B70">
              <w:rPr>
                <w:rFonts w:ascii="Times New Roman" w:hAnsi="Times New Roman"/>
                <w:b/>
                <w:sz w:val="24"/>
                <w:szCs w:val="24"/>
              </w:rPr>
              <w:t>три/ седмици</w:t>
            </w:r>
            <w:r w:rsidRPr="00E33B70">
              <w:rPr>
                <w:rFonts w:ascii="Times New Roman" w:hAnsi="Times New Roman"/>
                <w:sz w:val="24"/>
                <w:szCs w:val="24"/>
              </w:rPr>
              <w:t xml:space="preserve"> преди изтичането на срока за кандидатстване на следния електронен адрес: </w:t>
            </w:r>
            <w:hyperlink r:id="rId16" w:history="1">
              <w:r w:rsidRPr="00E33B70">
                <w:rPr>
                  <w:b/>
                  <w:sz w:val="24"/>
                  <w:szCs w:val="24"/>
                  <w:u w:val="single"/>
                  <w:lang w:eastAsia="en-US"/>
                </w:rPr>
                <w:t>migprespa@gmail.com</w:t>
              </w:r>
            </w:hyperlink>
            <w:r w:rsidRPr="00E33B70">
              <w:rPr>
                <w:rFonts w:ascii="Times New Roman" w:hAnsi="Times New Roman"/>
                <w:b/>
                <w:sz w:val="24"/>
                <w:szCs w:val="24"/>
              </w:rPr>
              <w:t>.</w:t>
            </w:r>
            <w:r w:rsidRPr="00E33B70">
              <w:rPr>
                <w:rFonts w:ascii="Times New Roman" w:hAnsi="Times New Roman"/>
                <w:sz w:val="24"/>
                <w:szCs w:val="24"/>
              </w:rPr>
              <w:t xml:space="preserve">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 </w:t>
            </w:r>
          </w:p>
          <w:p w:rsidR="00402CBE" w:rsidRDefault="00585BDB" w:rsidP="00585BDB">
            <w:pPr>
              <w:pStyle w:val="af5"/>
              <w:spacing w:line="276" w:lineRule="exact"/>
              <w:ind w:left="0" w:firstLine="567"/>
              <w:jc w:val="both"/>
              <w:rPr>
                <w:rFonts w:ascii="Times New Roman" w:hAnsi="Times New Roman"/>
              </w:rPr>
            </w:pPr>
            <w:r w:rsidRPr="00E33B70">
              <w:rPr>
                <w:rFonts w:ascii="Times New Roman" w:hAnsi="Times New Roman"/>
              </w:rPr>
              <w:t xml:space="preserve">       Разясненията се публикуват на </w:t>
            </w:r>
            <w:hyperlink r:id="rId17" w:history="1">
              <w:r w:rsidRPr="00E33B70">
                <w:rPr>
                  <w:rFonts w:ascii="Times New Roman" w:hAnsi="Times New Roman"/>
                </w:rPr>
                <w:t>електронната страница</w:t>
              </w:r>
            </w:hyperlink>
            <w:r w:rsidRPr="00E33B70">
              <w:rPr>
                <w:rFonts w:ascii="Times New Roman" w:hAnsi="Times New Roman"/>
              </w:rPr>
              <w:t xml:space="preserve"> на МИГ „Преспа“-общини Баните,Лъки и Чепеларе и на страницата на ИСУН в срок до две седмици преди изтичането на срока за кандидатстване.</w:t>
            </w:r>
          </w:p>
          <w:p w:rsidR="00564C36" w:rsidRDefault="00564C36" w:rsidP="00585BDB">
            <w:pPr>
              <w:pStyle w:val="af5"/>
              <w:spacing w:line="276" w:lineRule="exact"/>
              <w:ind w:left="0" w:firstLine="567"/>
              <w:jc w:val="both"/>
              <w:rPr>
                <w:rFonts w:ascii="Times New Roman" w:hAnsi="Times New Roman"/>
              </w:rPr>
            </w:pPr>
          </w:p>
          <w:p w:rsidR="00564C36" w:rsidRPr="001B572A" w:rsidRDefault="00564C36" w:rsidP="00585BDB">
            <w:pPr>
              <w:pStyle w:val="af5"/>
              <w:spacing w:line="276" w:lineRule="exact"/>
              <w:ind w:left="0" w:firstLine="567"/>
              <w:jc w:val="both"/>
              <w:rPr>
                <w:rFonts w:ascii="Times New Roman" w:hAnsi="Times New Roman" w:cs="Times New Roman"/>
                <w:b/>
                <w:color w:val="000000"/>
              </w:rPr>
            </w:pPr>
            <w:r w:rsidRPr="001B572A">
              <w:rPr>
                <w:rFonts w:ascii="Times New Roman" w:hAnsi="Times New Roman" w:cs="Times New Roman"/>
                <w:b/>
                <w:color w:val="000000"/>
                <w:lang w:val="bg-BG"/>
              </w:rPr>
              <w:t xml:space="preserve">ХИПОТЕЗА ЗА ОЦЕНКА НА </w:t>
            </w:r>
            <w:r w:rsidR="001B572A" w:rsidRPr="001B572A">
              <w:rPr>
                <w:rFonts w:ascii="Times New Roman" w:hAnsi="Times New Roman" w:cs="Times New Roman"/>
                <w:b/>
                <w:color w:val="000000"/>
                <w:lang w:val="bg-BG"/>
              </w:rPr>
              <w:t>ПП ПОЛУЧИЛИ РАВЕН БРОЙ ТОЧКИ</w:t>
            </w:r>
          </w:p>
          <w:p w:rsidR="001B572A" w:rsidRPr="001B572A" w:rsidRDefault="001B572A" w:rsidP="00585BDB">
            <w:pPr>
              <w:pStyle w:val="af5"/>
              <w:spacing w:line="276" w:lineRule="exact"/>
              <w:ind w:left="0" w:firstLine="567"/>
              <w:jc w:val="both"/>
              <w:rPr>
                <w:rFonts w:ascii="Times New Roman" w:hAnsi="Times New Roman" w:cs="Times New Roman"/>
                <w:color w:val="000000"/>
              </w:rPr>
            </w:pPr>
          </w:p>
          <w:p w:rsidR="001B572A" w:rsidRPr="001B572A" w:rsidRDefault="001B572A" w:rsidP="001B572A">
            <w:pPr>
              <w:spacing w:line="276" w:lineRule="auto"/>
              <w:ind w:left="142" w:right="142"/>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lastRenderedPageBreak/>
              <w:t xml:space="preserve">       </w:t>
            </w:r>
            <w:r w:rsidRPr="001B572A">
              <w:rPr>
                <w:rFonts w:ascii="Times New Roman" w:hAnsi="Times New Roman" w:cs="Times New Roman"/>
                <w:color w:val="000000"/>
                <w:sz w:val="24"/>
                <w:szCs w:val="24"/>
              </w:rPr>
              <w:t xml:space="preserve">При оценка на проекти с равен брой точки по мярка 7.2 </w:t>
            </w:r>
            <w:r w:rsidRPr="001B572A">
              <w:rPr>
                <w:rFonts w:ascii="Times New Roman" w:hAnsi="Times New Roman" w:cs="Times New Roman"/>
                <w:sz w:val="24"/>
                <w:szCs w:val="24"/>
              </w:rPr>
              <w:t>„Инвестиции в създаването, подобряването или разширяването на всички видове малка по мащаби инфраструктура” приоритетен</w:t>
            </w:r>
            <w:r>
              <w:rPr>
                <w:rFonts w:ascii="Times New Roman" w:hAnsi="Times New Roman" w:cs="Times New Roman"/>
                <w:sz w:val="24"/>
                <w:szCs w:val="24"/>
                <w:lang w:val="en-US"/>
              </w:rPr>
              <w:t xml:space="preserve"> </w:t>
            </w:r>
            <w:r>
              <w:rPr>
                <w:rFonts w:ascii="Times New Roman" w:hAnsi="Times New Roman" w:cs="Times New Roman"/>
                <w:sz w:val="24"/>
                <w:szCs w:val="24"/>
              </w:rPr>
              <w:t>критерий ще бъде</w:t>
            </w:r>
            <w:r w:rsidRPr="001B572A">
              <w:rPr>
                <w:rFonts w:ascii="Times New Roman" w:hAnsi="Times New Roman" w:cs="Times New Roman"/>
                <w:sz w:val="24"/>
                <w:szCs w:val="24"/>
              </w:rPr>
              <w:t>:</w:t>
            </w:r>
          </w:p>
          <w:p w:rsidR="001B572A" w:rsidRPr="001B572A" w:rsidRDefault="001B572A" w:rsidP="001B572A">
            <w:pPr>
              <w:pStyle w:val="a4"/>
              <w:numPr>
                <w:ilvl w:val="0"/>
                <w:numId w:val="29"/>
              </w:numPr>
              <w:tabs>
                <w:tab w:val="left" w:pos="284"/>
              </w:tabs>
              <w:spacing w:after="200" w:line="276" w:lineRule="auto"/>
              <w:jc w:val="both"/>
              <w:rPr>
                <w:rFonts w:ascii="Times New Roman" w:hAnsi="Times New Roman" w:cs="Times New Roman"/>
                <w:sz w:val="24"/>
                <w:szCs w:val="24"/>
              </w:rPr>
            </w:pPr>
            <w:r w:rsidRPr="001B572A">
              <w:rPr>
                <w:rFonts w:ascii="Times New Roman" w:hAnsi="Times New Roman" w:cs="Times New Roman"/>
                <w:color w:val="000000"/>
                <w:sz w:val="24"/>
                <w:szCs w:val="24"/>
              </w:rPr>
              <w:t>Критерий: №3 Брой население (над 100 жители) , което ще се възползва от подобрените основни услуги и обхвата на териториално въздействие.</w:t>
            </w:r>
          </w:p>
          <w:p w:rsidR="001B572A" w:rsidRPr="001B572A" w:rsidRDefault="001B572A" w:rsidP="00585BDB">
            <w:pPr>
              <w:pStyle w:val="af5"/>
              <w:spacing w:line="276" w:lineRule="exact"/>
              <w:ind w:left="0" w:firstLine="567"/>
              <w:jc w:val="both"/>
              <w:rPr>
                <w:rFonts w:ascii="Times New Roman" w:hAnsi="Times New Roman" w:cs="Times New Roman"/>
                <w:color w:val="000000"/>
              </w:rPr>
            </w:pPr>
          </w:p>
        </w:tc>
      </w:tr>
    </w:tbl>
    <w:p w:rsidR="00B33B36" w:rsidRDefault="00B33B36">
      <w:pPr>
        <w:pStyle w:val="1"/>
        <w:numPr>
          <w:ilvl w:val="0"/>
          <w:numId w:val="0"/>
        </w:numPr>
        <w:ind w:left="992"/>
        <w:rPr>
          <w:rFonts w:ascii="Times New Roman" w:hAnsi="Times New Roman" w:cs="Times New Roman"/>
        </w:rPr>
      </w:pPr>
      <w:bookmarkStart w:id="21" w:name="_Toc491427464"/>
    </w:p>
    <w:p w:rsidR="00B22AB0" w:rsidRDefault="00B22AB0" w:rsidP="00B22AB0"/>
    <w:p w:rsidR="00B22AB0" w:rsidRPr="00B22AB0" w:rsidRDefault="00B22AB0" w:rsidP="00B22AB0"/>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Критерии и методика за оценка на проектните предложения:</w:t>
      </w:r>
      <w:bookmarkEnd w:id="21"/>
    </w:p>
    <w:tbl>
      <w:tblPr>
        <w:tblStyle w:val="a3"/>
        <w:tblW w:w="0" w:type="auto"/>
        <w:tblLook w:val="04A0" w:firstRow="1" w:lastRow="0" w:firstColumn="1" w:lastColumn="0" w:noHBand="0" w:noVBand="1"/>
      </w:tblPr>
      <w:tblGrid>
        <w:gridCol w:w="9770"/>
      </w:tblGrid>
      <w:tr w:rsidR="00B33B36">
        <w:tc>
          <w:tcPr>
            <w:tcW w:w="9770" w:type="dxa"/>
          </w:tcPr>
          <w:p w:rsidR="00B33B36" w:rsidRDefault="00B33B36">
            <w:pPr>
              <w:ind w:firstLine="426"/>
              <w:jc w:val="both"/>
              <w:rPr>
                <w:rFonts w:ascii="Times New Roman" w:hAnsi="Times New Roman" w:cs="Times New Roman"/>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7620"/>
              <w:gridCol w:w="960"/>
            </w:tblGrid>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1</w:t>
                  </w:r>
                </w:p>
              </w:tc>
              <w:tc>
                <w:tcPr>
                  <w:tcW w:w="7620" w:type="dxa"/>
                  <w:shd w:val="clear" w:color="auto" w:fill="auto"/>
                </w:tcPr>
                <w:p w:rsidR="00B33B36" w:rsidRDefault="00371D29">
                  <w:pPr>
                    <w:rPr>
                      <w:b/>
                      <w:bCs/>
                      <w:color w:val="000000"/>
                      <w:sz w:val="24"/>
                      <w:szCs w:val="24"/>
                    </w:rPr>
                  </w:pPr>
                  <w:r>
                    <w:rPr>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shd w:val="clear" w:color="auto" w:fill="auto"/>
                </w:tcPr>
                <w:p w:rsidR="00B33B36" w:rsidRDefault="00371D29">
                  <w:pPr>
                    <w:jc w:val="right"/>
                    <w:rPr>
                      <w:b/>
                      <w:bCs/>
                      <w:color w:val="000000"/>
                      <w:sz w:val="24"/>
                      <w:szCs w:val="24"/>
                    </w:rPr>
                  </w:pPr>
                  <w:r>
                    <w:rPr>
                      <w:bCs/>
                      <w:color w:val="000000"/>
                      <w:sz w:val="24"/>
                      <w:szCs w:val="24"/>
                    </w:rPr>
                    <w:t>30</w:t>
                  </w:r>
                </w:p>
              </w:tc>
            </w:tr>
            <w:tr w:rsidR="00B33B36">
              <w:trPr>
                <w:trHeight w:val="945"/>
              </w:trPr>
              <w:tc>
                <w:tcPr>
                  <w:tcW w:w="580" w:type="dxa"/>
                  <w:shd w:val="clear" w:color="auto" w:fill="auto"/>
                </w:tcPr>
                <w:p w:rsidR="00B33B36" w:rsidRDefault="00371D29">
                  <w:pPr>
                    <w:jc w:val="right"/>
                    <w:rPr>
                      <w:b/>
                      <w:bCs/>
                      <w:color w:val="000000"/>
                      <w:sz w:val="24"/>
                      <w:szCs w:val="24"/>
                    </w:rPr>
                  </w:pPr>
                  <w:r>
                    <w:rPr>
                      <w:b/>
                      <w:bCs/>
                      <w:color w:val="000000"/>
                      <w:sz w:val="24"/>
                      <w:szCs w:val="24"/>
                    </w:rPr>
                    <w:t>2</w:t>
                  </w:r>
                </w:p>
              </w:tc>
              <w:tc>
                <w:tcPr>
                  <w:tcW w:w="7620" w:type="dxa"/>
                  <w:shd w:val="clear" w:color="auto" w:fill="auto"/>
                </w:tcPr>
                <w:p w:rsidR="00B33B36" w:rsidRDefault="00371D29">
                  <w:pPr>
                    <w:rPr>
                      <w:color w:val="000000"/>
                      <w:sz w:val="24"/>
                      <w:szCs w:val="24"/>
                    </w:rPr>
                  </w:pPr>
                  <w:r>
                    <w:rPr>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auto"/>
                </w:tcPr>
                <w:p w:rsidR="00B33B36" w:rsidRDefault="00371D29">
                  <w:pPr>
                    <w:jc w:val="right"/>
                    <w:rPr>
                      <w:color w:val="000000"/>
                      <w:sz w:val="24"/>
                      <w:szCs w:val="24"/>
                    </w:rPr>
                  </w:pPr>
                  <w:r>
                    <w:rPr>
                      <w:color w:val="000000"/>
                      <w:sz w:val="24"/>
                      <w:szCs w:val="24"/>
                    </w:rPr>
                    <w:t>20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3</w:t>
                  </w:r>
                </w:p>
              </w:tc>
              <w:tc>
                <w:tcPr>
                  <w:tcW w:w="7620" w:type="dxa"/>
                  <w:shd w:val="clear" w:color="auto" w:fill="auto"/>
                </w:tcPr>
                <w:p w:rsidR="00B33B36" w:rsidRDefault="00371D29">
                  <w:pPr>
                    <w:rPr>
                      <w:color w:val="000000"/>
                      <w:sz w:val="24"/>
                      <w:szCs w:val="24"/>
                    </w:rPr>
                  </w:pPr>
                  <w:r>
                    <w:rPr>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auto"/>
                </w:tcPr>
                <w:p w:rsidR="00B33B36" w:rsidRDefault="00371D29">
                  <w:pPr>
                    <w:jc w:val="right"/>
                    <w:rPr>
                      <w:color w:val="000000"/>
                      <w:sz w:val="24"/>
                      <w:szCs w:val="24"/>
                    </w:rPr>
                  </w:pPr>
                  <w:r>
                    <w:rPr>
                      <w:color w:val="000000"/>
                      <w:sz w:val="24"/>
                      <w:szCs w:val="24"/>
                    </w:rPr>
                    <w:t>30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4</w:t>
                  </w:r>
                </w:p>
              </w:tc>
              <w:tc>
                <w:tcPr>
                  <w:tcW w:w="7620" w:type="dxa"/>
                  <w:shd w:val="clear" w:color="auto" w:fill="auto"/>
                </w:tcPr>
                <w:p w:rsidR="00B33B36" w:rsidRDefault="00371D29">
                  <w:pPr>
                    <w:rPr>
                      <w:color w:val="000000"/>
                      <w:sz w:val="24"/>
                      <w:szCs w:val="24"/>
                    </w:rPr>
                  </w:pPr>
                  <w:r>
                    <w:rPr>
                      <w:color w:val="000000"/>
                      <w:sz w:val="24"/>
                      <w:szCs w:val="24"/>
                    </w:rPr>
                    <w:t>Проектът въвежда иновативни технологии или инвестиции с екологичен ефект.</w:t>
                  </w:r>
                </w:p>
              </w:tc>
              <w:tc>
                <w:tcPr>
                  <w:tcW w:w="960" w:type="dxa"/>
                  <w:shd w:val="clear" w:color="auto" w:fill="auto"/>
                </w:tcPr>
                <w:p w:rsidR="00B33B36" w:rsidRDefault="00371D29">
                  <w:pPr>
                    <w:jc w:val="right"/>
                    <w:rPr>
                      <w:color w:val="000000"/>
                      <w:sz w:val="24"/>
                      <w:szCs w:val="24"/>
                    </w:rPr>
                  </w:pPr>
                  <w:r>
                    <w:rPr>
                      <w:color w:val="000000"/>
                      <w:sz w:val="24"/>
                      <w:szCs w:val="24"/>
                    </w:rPr>
                    <w:t>10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5</w:t>
                  </w:r>
                </w:p>
              </w:tc>
              <w:tc>
                <w:tcPr>
                  <w:tcW w:w="7620" w:type="dxa"/>
                  <w:shd w:val="clear" w:color="auto" w:fill="auto"/>
                </w:tcPr>
                <w:p w:rsidR="00B33B36" w:rsidRDefault="00371D29">
                  <w:pPr>
                    <w:rPr>
                      <w:color w:val="000000"/>
                      <w:sz w:val="24"/>
                      <w:szCs w:val="24"/>
                    </w:rPr>
                  </w:pPr>
                  <w:r>
                    <w:rPr>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auto"/>
                </w:tcPr>
                <w:p w:rsidR="00B33B36" w:rsidRDefault="00371D29">
                  <w:pPr>
                    <w:jc w:val="right"/>
                    <w:rPr>
                      <w:color w:val="000000"/>
                      <w:sz w:val="24"/>
                      <w:szCs w:val="24"/>
                    </w:rPr>
                  </w:pPr>
                  <w:r>
                    <w:rPr>
                      <w:color w:val="000000"/>
                      <w:sz w:val="24"/>
                      <w:szCs w:val="24"/>
                    </w:rPr>
                    <w:t>10</w:t>
                  </w:r>
                </w:p>
              </w:tc>
            </w:tr>
            <w:tr w:rsidR="00B33B36">
              <w:trPr>
                <w:trHeight w:val="315"/>
              </w:trPr>
              <w:tc>
                <w:tcPr>
                  <w:tcW w:w="580" w:type="dxa"/>
                  <w:shd w:val="clear" w:color="auto" w:fill="auto"/>
                </w:tcPr>
                <w:p w:rsidR="00B33B36" w:rsidRDefault="00371D29">
                  <w:pPr>
                    <w:rPr>
                      <w:b/>
                      <w:bCs/>
                      <w:color w:val="000000"/>
                      <w:sz w:val="24"/>
                      <w:szCs w:val="24"/>
                    </w:rPr>
                  </w:pPr>
                  <w:r>
                    <w:rPr>
                      <w:b/>
                      <w:bCs/>
                      <w:color w:val="000000"/>
                      <w:sz w:val="24"/>
                      <w:szCs w:val="24"/>
                    </w:rPr>
                    <w:t> </w:t>
                  </w:r>
                </w:p>
              </w:tc>
              <w:tc>
                <w:tcPr>
                  <w:tcW w:w="7620" w:type="dxa"/>
                  <w:shd w:val="clear" w:color="auto" w:fill="auto"/>
                </w:tcPr>
                <w:p w:rsidR="00B33B36" w:rsidRDefault="00371D29">
                  <w:pPr>
                    <w:rPr>
                      <w:b/>
                      <w:bCs/>
                      <w:color w:val="000000"/>
                      <w:sz w:val="24"/>
                      <w:szCs w:val="24"/>
                    </w:rPr>
                  </w:pPr>
                  <w:r>
                    <w:rPr>
                      <w:b/>
                      <w:bCs/>
                      <w:color w:val="000000"/>
                      <w:sz w:val="24"/>
                      <w:szCs w:val="24"/>
                    </w:rPr>
                    <w:t>Общо</w:t>
                  </w:r>
                </w:p>
              </w:tc>
              <w:tc>
                <w:tcPr>
                  <w:tcW w:w="960" w:type="dxa"/>
                  <w:shd w:val="clear" w:color="auto" w:fill="auto"/>
                </w:tcPr>
                <w:p w:rsidR="00B33B36" w:rsidRDefault="00371D29">
                  <w:pPr>
                    <w:jc w:val="right"/>
                    <w:rPr>
                      <w:b/>
                      <w:bCs/>
                      <w:color w:val="000000"/>
                      <w:sz w:val="24"/>
                      <w:szCs w:val="24"/>
                    </w:rPr>
                  </w:pPr>
                  <w:r>
                    <w:rPr>
                      <w:b/>
                      <w:bCs/>
                      <w:color w:val="000000"/>
                      <w:sz w:val="24"/>
                      <w:szCs w:val="24"/>
                    </w:rPr>
                    <w:t>100 т.</w:t>
                  </w:r>
                </w:p>
              </w:tc>
            </w:tr>
            <w:tr w:rsidR="00B33B36">
              <w:trPr>
                <w:trHeight w:val="315"/>
              </w:trPr>
              <w:tc>
                <w:tcPr>
                  <w:tcW w:w="580" w:type="dxa"/>
                  <w:shd w:val="clear" w:color="auto" w:fill="auto"/>
                </w:tcPr>
                <w:p w:rsidR="00B33B36" w:rsidRDefault="00B33B36">
                  <w:pPr>
                    <w:rPr>
                      <w:b/>
                      <w:bCs/>
                      <w:color w:val="000000"/>
                      <w:sz w:val="24"/>
                      <w:szCs w:val="24"/>
                    </w:rPr>
                  </w:pPr>
                </w:p>
              </w:tc>
              <w:tc>
                <w:tcPr>
                  <w:tcW w:w="7620" w:type="dxa"/>
                  <w:shd w:val="clear" w:color="auto" w:fill="auto"/>
                </w:tcPr>
                <w:p w:rsidR="00C14326" w:rsidRPr="00C006D5" w:rsidRDefault="00C14326">
                  <w:pPr>
                    <w:rPr>
                      <w:b/>
                      <w:bCs/>
                      <w:color w:val="000000"/>
                      <w:sz w:val="24"/>
                      <w:szCs w:val="24"/>
                      <w:lang w:val="en-US"/>
                    </w:rPr>
                  </w:pPr>
                </w:p>
                <w:p w:rsidR="00B33B36" w:rsidRPr="00C006D5" w:rsidRDefault="00371D29">
                  <w:pPr>
                    <w:rPr>
                      <w:b/>
                      <w:bCs/>
                      <w:color w:val="000000"/>
                      <w:sz w:val="24"/>
                      <w:szCs w:val="24"/>
                    </w:rPr>
                  </w:pPr>
                  <w:r w:rsidRPr="00C006D5">
                    <w:rPr>
                      <w:b/>
                      <w:bCs/>
                      <w:color w:val="000000"/>
                      <w:sz w:val="24"/>
                      <w:szCs w:val="24"/>
                    </w:rPr>
                    <w:t>Минимален брой точки, при който проектното предложение може да се одобри</w:t>
                  </w:r>
                </w:p>
              </w:tc>
              <w:tc>
                <w:tcPr>
                  <w:tcW w:w="960" w:type="dxa"/>
                  <w:shd w:val="clear" w:color="auto" w:fill="auto"/>
                </w:tcPr>
                <w:p w:rsidR="00C14326" w:rsidRPr="00C006D5" w:rsidRDefault="00C14326">
                  <w:pPr>
                    <w:jc w:val="right"/>
                    <w:rPr>
                      <w:b/>
                      <w:bCs/>
                      <w:color w:val="000000"/>
                      <w:sz w:val="24"/>
                      <w:szCs w:val="24"/>
                      <w:lang w:val="en-US"/>
                    </w:rPr>
                  </w:pPr>
                </w:p>
                <w:p w:rsidR="00B33B36" w:rsidRPr="00C006D5" w:rsidRDefault="005F45D7">
                  <w:pPr>
                    <w:jc w:val="right"/>
                    <w:rPr>
                      <w:b/>
                      <w:bCs/>
                      <w:color w:val="000000"/>
                      <w:sz w:val="24"/>
                      <w:szCs w:val="24"/>
                    </w:rPr>
                  </w:pPr>
                  <w:r w:rsidRPr="00C006D5">
                    <w:rPr>
                      <w:b/>
                      <w:bCs/>
                      <w:color w:val="000000"/>
                      <w:sz w:val="24"/>
                      <w:szCs w:val="24"/>
                      <w:lang w:val="en-US"/>
                    </w:rPr>
                    <w:t>1</w:t>
                  </w:r>
                  <w:r w:rsidR="00371D29" w:rsidRPr="00C006D5">
                    <w:rPr>
                      <w:b/>
                      <w:bCs/>
                      <w:color w:val="000000"/>
                      <w:sz w:val="24"/>
                      <w:szCs w:val="24"/>
                    </w:rPr>
                    <w:t>0 т.</w:t>
                  </w:r>
                </w:p>
              </w:tc>
            </w:tr>
          </w:tbl>
          <w:p w:rsidR="00024082" w:rsidRDefault="00024082" w:rsidP="009C5C44">
            <w:pPr>
              <w:tabs>
                <w:tab w:val="left" w:pos="10378"/>
              </w:tabs>
              <w:jc w:val="both"/>
              <w:rPr>
                <w:rStyle w:val="afe"/>
                <w:rFonts w:ascii="Times New Roman" w:hAnsi="Times New Roman" w:cs="Times New Roman"/>
                <w:i w:val="0"/>
                <w:color w:val="auto"/>
                <w:sz w:val="24"/>
                <w:szCs w:val="24"/>
              </w:rPr>
            </w:pPr>
          </w:p>
          <w:p w:rsidR="009C5C44" w:rsidRDefault="009C5C44" w:rsidP="009C5C44">
            <w:pPr>
              <w:tabs>
                <w:tab w:val="left" w:pos="10378"/>
              </w:tabs>
              <w:jc w:val="both"/>
              <w:rPr>
                <w:rStyle w:val="afe"/>
                <w:rFonts w:ascii="Times New Roman" w:hAnsi="Times New Roman" w:cs="Times New Roman"/>
                <w:i w:val="0"/>
                <w:color w:val="auto"/>
                <w:sz w:val="24"/>
                <w:szCs w:val="24"/>
              </w:rPr>
            </w:pPr>
            <w:r w:rsidRPr="009C5C44">
              <w:rPr>
                <w:rStyle w:val="afe"/>
                <w:rFonts w:ascii="Times New Roman" w:hAnsi="Times New Roman" w:cs="Times New Roman"/>
                <w:i w:val="0"/>
                <w:color w:val="auto"/>
                <w:sz w:val="24"/>
                <w:szCs w:val="24"/>
              </w:rPr>
              <w:t>Методиката за оценка на проектни предложения подадени по процедура BG06RDNP001-</w:t>
            </w:r>
            <w:r w:rsidRPr="009C5C44">
              <w:rPr>
                <w:rFonts w:ascii="Times New Roman" w:hAnsi="Times New Roman" w:cs="Times New Roman"/>
                <w:i/>
              </w:rPr>
              <w:t xml:space="preserve"> </w:t>
            </w:r>
            <w:r w:rsidRPr="009C5C44">
              <w:rPr>
                <w:rStyle w:val="afe"/>
                <w:rFonts w:ascii="Times New Roman" w:hAnsi="Times New Roman" w:cs="Times New Roman"/>
                <w:i w:val="0"/>
                <w:color w:val="auto"/>
                <w:sz w:val="24"/>
                <w:szCs w:val="24"/>
              </w:rPr>
              <w:t xml:space="preserve">BG06RDNP001-19.546 </w:t>
            </w:r>
            <w:r w:rsidRPr="009C5C44">
              <w:rPr>
                <w:rFonts w:ascii="Times New Roman" w:hAnsi="Times New Roman" w:cs="Times New Roman"/>
                <w:i/>
                <w:sz w:val="24"/>
                <w:szCs w:val="24"/>
              </w:rPr>
              <w:t>МИГ „Преспа – Мярка 7.2 „Инвестиции в създаването, подобряването или разширяването на всички видове малка по мащаби инфраструктура“</w:t>
            </w:r>
            <w:r w:rsidRPr="009C5C44">
              <w:rPr>
                <w:rStyle w:val="afe"/>
                <w:rFonts w:ascii="Times New Roman" w:hAnsi="Times New Roman" w:cs="Times New Roman"/>
                <w:i w:val="0"/>
                <w:color w:val="auto"/>
                <w:sz w:val="24"/>
                <w:szCs w:val="24"/>
              </w:rPr>
              <w:t xml:space="preserve"> предвижда критериите за Техническа и Финансова оценка да се определят въз</w:t>
            </w:r>
            <w:r w:rsidR="00564C36">
              <w:rPr>
                <w:rStyle w:val="afe"/>
                <w:rFonts w:ascii="Times New Roman" w:hAnsi="Times New Roman" w:cs="Times New Roman"/>
                <w:i w:val="0"/>
                <w:color w:val="auto"/>
                <w:sz w:val="24"/>
                <w:szCs w:val="24"/>
              </w:rPr>
              <w:t xml:space="preserve"> </w:t>
            </w:r>
            <w:r w:rsidRPr="009C5C44">
              <w:rPr>
                <w:rStyle w:val="afe"/>
                <w:rFonts w:ascii="Times New Roman" w:hAnsi="Times New Roman" w:cs="Times New Roman"/>
                <w:i w:val="0"/>
                <w:color w:val="auto"/>
                <w:sz w:val="24"/>
                <w:szCs w:val="24"/>
              </w:rPr>
              <w:t>основа на следните източници на информация:</w:t>
            </w:r>
          </w:p>
          <w:p w:rsidR="00B22AB0" w:rsidRPr="009C5C44" w:rsidRDefault="00B22AB0" w:rsidP="009C5C44">
            <w:pPr>
              <w:tabs>
                <w:tab w:val="left" w:pos="10378"/>
              </w:tabs>
              <w:jc w:val="both"/>
              <w:rPr>
                <w:rFonts w:ascii="Times New Roman" w:eastAsia="HG Mincho Light J" w:hAnsi="Times New Roman" w:cs="Times New Roman"/>
                <w:b/>
                <w:bCs/>
                <w:iCs/>
                <w:sz w:val="24"/>
                <w:szCs w:val="24"/>
              </w:rPr>
            </w:pPr>
          </w:p>
          <w:tbl>
            <w:tblPr>
              <w:tblStyle w:val="a3"/>
              <w:tblW w:w="0" w:type="auto"/>
              <w:tblLook w:val="04A0" w:firstRow="1" w:lastRow="0" w:firstColumn="1" w:lastColumn="0" w:noHBand="0" w:noVBand="1"/>
            </w:tblPr>
            <w:tblGrid>
              <w:gridCol w:w="4249"/>
              <w:gridCol w:w="5295"/>
            </w:tblGrid>
            <w:tr w:rsidR="009C5C44" w:rsidRPr="009C5C44" w:rsidTr="00024082">
              <w:tc>
                <w:tcPr>
                  <w:tcW w:w="4249" w:type="dxa"/>
                </w:tcPr>
                <w:p w:rsidR="009C5C44" w:rsidRPr="009C5C44" w:rsidRDefault="009C5C44" w:rsidP="00FC72AB">
                  <w:pPr>
                    <w:pStyle w:val="af7"/>
                    <w:spacing w:after="120"/>
                    <w:jc w:val="center"/>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Критерий</w:t>
                  </w:r>
                </w:p>
              </w:tc>
              <w:tc>
                <w:tcPr>
                  <w:tcW w:w="5295" w:type="dxa"/>
                </w:tcPr>
                <w:p w:rsidR="009C5C44" w:rsidRPr="009C5C44" w:rsidRDefault="009C5C44" w:rsidP="00FC72AB">
                  <w:pPr>
                    <w:pStyle w:val="af7"/>
                    <w:spacing w:after="120"/>
                    <w:jc w:val="center"/>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Източник на информация</w:t>
                  </w:r>
                </w:p>
              </w:tc>
            </w:tr>
            <w:tr w:rsidR="009C5C44" w:rsidRPr="009C5C44" w:rsidTr="00024082">
              <w:tc>
                <w:tcPr>
                  <w:tcW w:w="4249" w:type="dxa"/>
                </w:tcPr>
                <w:p w:rsidR="009C5C44" w:rsidRPr="00257486" w:rsidRDefault="009C5C44" w:rsidP="009C5C44">
                  <w:pPr>
                    <w:pStyle w:val="af7"/>
                    <w:spacing w:after="120"/>
                    <w:jc w:val="both"/>
                    <w:rPr>
                      <w:rStyle w:val="afe"/>
                      <w:rFonts w:ascii="Times New Roman" w:hAnsi="Times New Roman" w:cs="Times New Roman"/>
                      <w:b w:val="0"/>
                      <w:i w:val="0"/>
                      <w:color w:val="auto"/>
                    </w:rPr>
                  </w:pPr>
                  <w:r>
                    <w:rPr>
                      <w:rFonts w:ascii="Times New Roman" w:hAnsi="Times New Roman" w:cs="Times New Roman"/>
                      <w:bCs/>
                      <w:color w:val="000000"/>
                      <w:sz w:val="24"/>
                      <w:szCs w:val="24"/>
                    </w:rPr>
                    <w:t>1.</w:t>
                  </w:r>
                  <w:r w:rsidRPr="009C5C44">
                    <w:rPr>
                      <w:rFonts w:ascii="Times New Roman" w:hAnsi="Times New Roman" w:cs="Times New Roman"/>
                      <w:bCs/>
                      <w:color w:val="000000"/>
                      <w:sz w:val="24"/>
                      <w:szCs w:val="24"/>
                    </w:rPr>
                    <w:t xml:space="preserve">Проектът е за изграждане и/или реконструкция на инфраструктура в населено </w:t>
                  </w:r>
                  <w:r w:rsidR="00257486">
                    <w:rPr>
                      <w:rFonts w:ascii="Times New Roman" w:hAnsi="Times New Roman" w:cs="Times New Roman"/>
                      <w:bCs/>
                      <w:color w:val="000000"/>
                      <w:sz w:val="24"/>
                      <w:szCs w:val="24"/>
                    </w:rPr>
                    <w:t>място извън общинския център</w:t>
                  </w:r>
                  <w:r w:rsidR="00257486">
                    <w:rPr>
                      <w:rFonts w:ascii="Times New Roman" w:hAnsi="Times New Roman" w:cs="Times New Roman"/>
                      <w:bCs/>
                      <w:color w:val="000000"/>
                      <w:sz w:val="24"/>
                      <w:szCs w:val="24"/>
                      <w:lang w:val="en-US"/>
                    </w:rPr>
                    <w:t xml:space="preserve"> -30 </w:t>
                  </w:r>
                  <w:r w:rsidR="00257486">
                    <w:rPr>
                      <w:rFonts w:ascii="Times New Roman" w:hAnsi="Times New Roman" w:cs="Times New Roman"/>
                      <w:bCs/>
                      <w:color w:val="000000"/>
                      <w:sz w:val="24"/>
                      <w:szCs w:val="24"/>
                    </w:rPr>
                    <w:t>точки</w:t>
                  </w:r>
                </w:p>
              </w:tc>
              <w:tc>
                <w:tcPr>
                  <w:tcW w:w="5295" w:type="dxa"/>
                </w:tcPr>
                <w:p w:rsidR="009C5C44" w:rsidRPr="009C5C44" w:rsidRDefault="009C5C44" w:rsidP="009C5C44">
                  <w:pPr>
                    <w:pBdr>
                      <w:top w:val="single" w:sz="4" w:space="1" w:color="auto"/>
                      <w:left w:val="single" w:sz="4" w:space="4" w:color="auto"/>
                      <w:bottom w:val="single" w:sz="4" w:space="2" w:color="auto"/>
                      <w:right w:val="single" w:sz="4" w:space="4" w:color="auto"/>
                    </w:pBdr>
                    <w:spacing w:after="360"/>
                    <w:contextualSpacing/>
                    <w:jc w:val="both"/>
                    <w:rPr>
                      <w:rStyle w:val="afe"/>
                      <w:rFonts w:ascii="Times New Roman" w:hAnsi="Times New Roman" w:cs="Times New Roman"/>
                      <w:b w:val="0"/>
                      <w:bCs w:val="0"/>
                      <w:i w:val="0"/>
                      <w:iCs w:val="0"/>
                      <w:color w:val="000000"/>
                      <w:sz w:val="24"/>
                      <w:szCs w:val="24"/>
                    </w:rPr>
                  </w:pPr>
                  <w:r w:rsidRPr="009C5C44">
                    <w:rPr>
                      <w:rFonts w:ascii="Times New Roman" w:hAnsi="Times New Roman" w:cs="Times New Roman"/>
                      <w:color w:val="000000"/>
                      <w:sz w:val="24"/>
                      <w:szCs w:val="24"/>
                    </w:rPr>
                    <w:t>Формуляр за кандидатстване;</w:t>
                  </w:r>
                  <w:r w:rsidRPr="009C5C44">
                    <w:rPr>
                      <w:rFonts w:ascii="Times New Roman" w:hAnsi="Times New Roman" w:cs="Times New Roman"/>
                    </w:rPr>
                    <w:t xml:space="preserve"> </w:t>
                  </w:r>
                  <w:r w:rsidRPr="009C5C44">
                    <w:rPr>
                      <w:rFonts w:ascii="Times New Roman" w:hAnsi="Times New Roman" w:cs="Times New Roman"/>
                      <w:color w:val="000000"/>
                      <w:sz w:val="24"/>
                      <w:szCs w:val="24"/>
                    </w:rPr>
                    <w:t>Анализ Разходи-ползи; местоположение на инвестицията  и обосновка за заявените точки във Формуляра за кандидатстване.</w:t>
                  </w:r>
                </w:p>
              </w:tc>
            </w:tr>
            <w:tr w:rsidR="009C5C44" w:rsidRPr="009C5C44" w:rsidTr="00024082">
              <w:tc>
                <w:tcPr>
                  <w:tcW w:w="4249" w:type="dxa"/>
                </w:tcPr>
                <w:p w:rsidR="009C5C44" w:rsidRPr="009C5C44" w:rsidRDefault="009C5C44" w:rsidP="009C5C44">
                  <w:pPr>
                    <w:pStyle w:val="af7"/>
                    <w:spacing w:after="120"/>
                    <w:jc w:val="both"/>
                    <w:rPr>
                      <w:rFonts w:ascii="Times New Roman" w:hAnsi="Times New Roman" w:cs="Times New Roman"/>
                      <w:bCs/>
                      <w:color w:val="000000"/>
                    </w:rPr>
                  </w:pPr>
                  <w:r>
                    <w:rPr>
                      <w:rFonts w:ascii="Times New Roman" w:hAnsi="Times New Roman" w:cs="Times New Roman"/>
                      <w:color w:val="000000"/>
                      <w:sz w:val="24"/>
                      <w:szCs w:val="24"/>
                    </w:rPr>
                    <w:t>2.</w:t>
                  </w:r>
                  <w:r w:rsidRPr="009C5C44">
                    <w:rPr>
                      <w:rFonts w:ascii="Times New Roman" w:hAnsi="Times New Roman" w:cs="Times New Roman"/>
                      <w:color w:val="000000"/>
                      <w:sz w:val="24"/>
                      <w:szCs w:val="24"/>
                    </w:rPr>
                    <w:t xml:space="preserve">Проектът е за изграждане и/или реконструкция на инфраструктура, обслужваща населени места с високо ниво на безработица - над средното за общината, </w:t>
                  </w:r>
                  <w:r w:rsidR="00257486">
                    <w:rPr>
                      <w:rFonts w:ascii="Times New Roman" w:hAnsi="Times New Roman" w:cs="Times New Roman"/>
                      <w:color w:val="000000"/>
                      <w:sz w:val="24"/>
                      <w:szCs w:val="24"/>
                    </w:rPr>
                    <w:t>където ще се реализира проектът -20 точки</w:t>
                  </w:r>
                </w:p>
              </w:tc>
              <w:tc>
                <w:tcPr>
                  <w:tcW w:w="5295" w:type="dxa"/>
                </w:tcPr>
                <w:p w:rsidR="00024082" w:rsidRPr="00024082" w:rsidRDefault="00024082" w:rsidP="009C5C44">
                  <w:pPr>
                    <w:pBdr>
                      <w:top w:val="single" w:sz="4" w:space="1" w:color="auto"/>
                      <w:left w:val="single" w:sz="4" w:space="4" w:color="auto"/>
                      <w:bottom w:val="single" w:sz="4" w:space="2" w:color="auto"/>
                      <w:right w:val="single" w:sz="4" w:space="4" w:color="auto"/>
                    </w:pBdr>
                    <w:spacing w:after="360"/>
                    <w:contextualSpacing/>
                    <w:jc w:val="both"/>
                    <w:rPr>
                      <w:rFonts w:ascii="Times New Roman" w:hAnsi="Times New Roman" w:cs="Times New Roman"/>
                      <w:color w:val="000000"/>
                      <w:sz w:val="24"/>
                      <w:szCs w:val="24"/>
                    </w:rPr>
                  </w:pPr>
                  <w:r w:rsidRPr="00024082">
                    <w:rPr>
                      <w:rFonts w:ascii="Times New Roman" w:hAnsi="Times New Roman" w:cs="Times New Roman"/>
                      <w:color w:val="000000"/>
                      <w:sz w:val="24"/>
                      <w:szCs w:val="24"/>
                    </w:rPr>
                    <w:t>Формуляр за кандидатстване/ Анализ Разходи-ползи; описание на целевата група на проекта/ Данни от Агенцията по заетостта/ Дирекция „Бюро по труда (актуални към датата на подаване на проектното предложение)  и обосновка за заявените точки във Формуляра за кандидатстване.</w:t>
                  </w:r>
                </w:p>
              </w:tc>
            </w:tr>
            <w:tr w:rsidR="009C5C44" w:rsidRPr="009C5C44" w:rsidTr="00024082">
              <w:tc>
                <w:tcPr>
                  <w:tcW w:w="4249" w:type="dxa"/>
                </w:tcPr>
                <w:p w:rsidR="00024082" w:rsidRDefault="00024082" w:rsidP="00FC72AB">
                  <w:pPr>
                    <w:pStyle w:val="af7"/>
                    <w:spacing w:after="120"/>
                    <w:jc w:val="both"/>
                    <w:rPr>
                      <w:rStyle w:val="afe"/>
                      <w:rFonts w:ascii="Times New Roman" w:hAnsi="Times New Roman" w:cs="Times New Roman"/>
                      <w:b w:val="0"/>
                      <w:i w:val="0"/>
                      <w:color w:val="auto"/>
                      <w:sz w:val="24"/>
                      <w:szCs w:val="24"/>
                    </w:rPr>
                  </w:pPr>
                  <w:r>
                    <w:rPr>
                      <w:rStyle w:val="afe"/>
                      <w:rFonts w:ascii="Times New Roman" w:hAnsi="Times New Roman" w:cs="Times New Roman"/>
                      <w:b w:val="0"/>
                      <w:i w:val="0"/>
                      <w:color w:val="auto"/>
                      <w:sz w:val="24"/>
                      <w:szCs w:val="24"/>
                    </w:rPr>
                    <w:lastRenderedPageBreak/>
                    <w:t>3.</w:t>
                  </w:r>
                  <w:r>
                    <w:rPr>
                      <w:color w:val="000000"/>
                      <w:sz w:val="24"/>
                      <w:szCs w:val="24"/>
                    </w:rPr>
                    <w:t xml:space="preserve"> </w:t>
                  </w:r>
                  <w:r w:rsidRPr="00024082">
                    <w:rPr>
                      <w:rFonts w:ascii="Times New Roman" w:hAnsi="Times New Roman" w:cs="Times New Roman"/>
                      <w:color w:val="000000"/>
                      <w:sz w:val="24"/>
                      <w:szCs w:val="24"/>
                    </w:rPr>
                    <w:t>Брой население (над 100 жители) , което ще се възползва от подобрените основни услуги и обхв</w:t>
                  </w:r>
                  <w:r w:rsidR="00257486">
                    <w:rPr>
                      <w:rFonts w:ascii="Times New Roman" w:hAnsi="Times New Roman" w:cs="Times New Roman"/>
                      <w:color w:val="000000"/>
                      <w:sz w:val="24"/>
                      <w:szCs w:val="24"/>
                    </w:rPr>
                    <w:t>ата на териториално въздействие - 30 точки</w:t>
                  </w:r>
                </w:p>
                <w:p w:rsidR="009C5C44" w:rsidRPr="009C5C44" w:rsidRDefault="009C5C44" w:rsidP="00FC72AB">
                  <w:pPr>
                    <w:pStyle w:val="af7"/>
                    <w:spacing w:after="120"/>
                    <w:jc w:val="both"/>
                    <w:rPr>
                      <w:rStyle w:val="afe"/>
                      <w:rFonts w:ascii="Times New Roman" w:hAnsi="Times New Roman" w:cs="Times New Roman"/>
                      <w:b w:val="0"/>
                      <w:i w:val="0"/>
                      <w:color w:val="auto"/>
                      <w:sz w:val="24"/>
                      <w:szCs w:val="24"/>
                    </w:rPr>
                  </w:pPr>
                </w:p>
              </w:tc>
              <w:tc>
                <w:tcPr>
                  <w:tcW w:w="5295" w:type="dxa"/>
                </w:tcPr>
                <w:p w:rsidR="00B22AB0" w:rsidRPr="00B22AB0" w:rsidRDefault="00B22AB0" w:rsidP="00B22AB0">
                  <w:pPr>
                    <w:spacing w:after="120"/>
                    <w:jc w:val="both"/>
                    <w:rPr>
                      <w:rFonts w:ascii="Times New Roman" w:hAnsi="Times New Roman" w:cs="Times New Roman"/>
                      <w:iCs/>
                      <w:sz w:val="24"/>
                      <w:szCs w:val="24"/>
                    </w:rPr>
                  </w:pPr>
                  <w:r w:rsidRPr="00B22AB0">
                    <w:rPr>
                      <w:rFonts w:ascii="Times New Roman" w:hAnsi="Times New Roman" w:cs="Times New Roman"/>
                      <w:iCs/>
                      <w:sz w:val="24"/>
                      <w:szCs w:val="24"/>
                    </w:rPr>
                    <w:t>Главна дирекция „ГРАО“ към Министерство на регионалното развитие и благоустройството</w:t>
                  </w:r>
                  <w:r w:rsidRPr="00B22AB0">
                    <w:rPr>
                      <w:rFonts w:ascii="Times New Roman" w:hAnsi="Times New Roman" w:cs="Times New Roman"/>
                      <w:sz w:val="24"/>
                      <w:szCs w:val="24"/>
                    </w:rPr>
                    <w:t xml:space="preserve"> </w:t>
                  </w:r>
                  <w:hyperlink r:id="rId18" w:history="1">
                    <w:r w:rsidRPr="00B22AB0">
                      <w:rPr>
                        <w:rFonts w:ascii="Times New Roman" w:hAnsi="Times New Roman" w:cs="Times New Roman"/>
                        <w:color w:val="0000FF"/>
                        <w:sz w:val="24"/>
                        <w:szCs w:val="24"/>
                        <w:u w:val="single"/>
                      </w:rPr>
                      <w:t>https://www.grao.bg/tables.html</w:t>
                    </w:r>
                  </w:hyperlink>
                  <w:r w:rsidRPr="00B22AB0">
                    <w:rPr>
                      <w:rFonts w:ascii="Times New Roman" w:hAnsi="Times New Roman" w:cs="Times New Roman"/>
                      <w:iCs/>
                      <w:sz w:val="24"/>
                      <w:szCs w:val="24"/>
                    </w:rPr>
                    <w:t>,</w:t>
                  </w:r>
                </w:p>
                <w:p w:rsidR="009C5C44" w:rsidRPr="009C5C44" w:rsidRDefault="00B22AB0" w:rsidP="00B22AB0">
                  <w:pPr>
                    <w:pStyle w:val="af7"/>
                    <w:spacing w:after="120"/>
                    <w:jc w:val="both"/>
                    <w:rPr>
                      <w:rStyle w:val="afe"/>
                      <w:rFonts w:ascii="Times New Roman" w:hAnsi="Times New Roman" w:cs="Times New Roman"/>
                      <w:b w:val="0"/>
                      <w:i w:val="0"/>
                      <w:color w:val="auto"/>
                      <w:sz w:val="24"/>
                      <w:szCs w:val="24"/>
                    </w:rPr>
                  </w:pPr>
                  <w:r w:rsidRPr="00B22AB0">
                    <w:rPr>
                      <w:rFonts w:ascii="Times New Roman" w:hAnsi="Times New Roman" w:cs="Times New Roman"/>
                      <w:iCs/>
                      <w:sz w:val="24"/>
                      <w:szCs w:val="24"/>
                      <w:lang w:eastAsia="bg-BG"/>
                    </w:rPr>
                    <w:t>като се използват данните за броя на населението от „Актуална таблица по постоянен и настоящ адрес към 15.06.2022 г.“</w:t>
                  </w:r>
                </w:p>
              </w:tc>
            </w:tr>
            <w:tr w:rsidR="009C5C44" w:rsidRPr="009C5C44" w:rsidTr="00024082">
              <w:tc>
                <w:tcPr>
                  <w:tcW w:w="4249" w:type="dxa"/>
                </w:tcPr>
                <w:p w:rsidR="009C5C44" w:rsidRPr="009C5C44" w:rsidRDefault="00024082" w:rsidP="00FC72AB">
                  <w:pPr>
                    <w:pStyle w:val="af7"/>
                    <w:spacing w:after="120"/>
                    <w:jc w:val="both"/>
                    <w:rPr>
                      <w:rStyle w:val="afe"/>
                      <w:rFonts w:ascii="Times New Roman" w:hAnsi="Times New Roman" w:cs="Times New Roman"/>
                      <w:b w:val="0"/>
                      <w:i w:val="0"/>
                      <w:color w:val="auto"/>
                      <w:sz w:val="24"/>
                      <w:szCs w:val="24"/>
                      <w:highlight w:val="cyan"/>
                    </w:rPr>
                  </w:pPr>
                  <w:r>
                    <w:rPr>
                      <w:rStyle w:val="afe"/>
                      <w:rFonts w:ascii="Times New Roman" w:hAnsi="Times New Roman" w:cs="Times New Roman"/>
                      <w:b w:val="0"/>
                      <w:i w:val="0"/>
                      <w:color w:val="auto"/>
                      <w:sz w:val="24"/>
                      <w:szCs w:val="24"/>
                    </w:rPr>
                    <w:t>4.</w:t>
                  </w:r>
                  <w:r w:rsidR="009C5C44" w:rsidRPr="009C5C44">
                    <w:rPr>
                      <w:rStyle w:val="afe"/>
                      <w:rFonts w:ascii="Times New Roman" w:hAnsi="Times New Roman" w:cs="Times New Roman"/>
                      <w:b w:val="0"/>
                      <w:i w:val="0"/>
                      <w:color w:val="auto"/>
                      <w:sz w:val="24"/>
                      <w:szCs w:val="24"/>
                    </w:rPr>
                    <w:t>Проекти въвеждащи иновативни технологии или инвестиции с екологичен ефект</w:t>
                  </w:r>
                  <w:r w:rsidR="00257486">
                    <w:rPr>
                      <w:rStyle w:val="afe"/>
                      <w:rFonts w:ascii="Times New Roman" w:hAnsi="Times New Roman" w:cs="Times New Roman"/>
                      <w:b w:val="0"/>
                      <w:i w:val="0"/>
                      <w:color w:val="auto"/>
                      <w:sz w:val="24"/>
                      <w:szCs w:val="24"/>
                    </w:rPr>
                    <w:t xml:space="preserve"> - 10точки</w:t>
                  </w:r>
                </w:p>
              </w:tc>
              <w:tc>
                <w:tcPr>
                  <w:tcW w:w="5295" w:type="dxa"/>
                </w:tcPr>
                <w:p w:rsidR="009C5C44" w:rsidRDefault="009C5C44" w:rsidP="00FC72AB">
                  <w:pPr>
                    <w:pStyle w:val="af7"/>
                    <w:spacing w:after="120"/>
                    <w:jc w:val="both"/>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Формуляр за кандидатстване, т.11 „Допълнителна информация необходима за оценката на проектното предложение“;</w:t>
                  </w:r>
                </w:p>
                <w:p w:rsidR="00B22AB0" w:rsidRPr="009C5C44" w:rsidRDefault="00B22AB0" w:rsidP="00FC72AB">
                  <w:pPr>
                    <w:pStyle w:val="af7"/>
                    <w:spacing w:after="120"/>
                    <w:jc w:val="both"/>
                    <w:rPr>
                      <w:rStyle w:val="afe"/>
                      <w:rFonts w:ascii="Times New Roman" w:hAnsi="Times New Roman" w:cs="Times New Roman"/>
                      <w:b w:val="0"/>
                      <w:i w:val="0"/>
                      <w:color w:val="auto"/>
                      <w:sz w:val="24"/>
                      <w:szCs w:val="24"/>
                    </w:rPr>
                  </w:pPr>
                </w:p>
              </w:tc>
            </w:tr>
            <w:tr w:rsidR="009C5C44" w:rsidRPr="009C5C44" w:rsidTr="00024082">
              <w:tc>
                <w:tcPr>
                  <w:tcW w:w="4249" w:type="dxa"/>
                </w:tcPr>
                <w:p w:rsidR="009C5C44" w:rsidRPr="009C5C44" w:rsidRDefault="00024082" w:rsidP="00FC72AB">
                  <w:pPr>
                    <w:pStyle w:val="af7"/>
                    <w:spacing w:after="120"/>
                    <w:jc w:val="both"/>
                    <w:rPr>
                      <w:rStyle w:val="afe"/>
                      <w:rFonts w:ascii="Times New Roman" w:hAnsi="Times New Roman" w:cs="Times New Roman"/>
                      <w:b w:val="0"/>
                      <w:i w:val="0"/>
                      <w:color w:val="auto"/>
                      <w:sz w:val="24"/>
                      <w:szCs w:val="24"/>
                    </w:rPr>
                  </w:pPr>
                  <w:r>
                    <w:rPr>
                      <w:rStyle w:val="afe"/>
                      <w:rFonts w:ascii="Times New Roman" w:hAnsi="Times New Roman" w:cs="Times New Roman"/>
                      <w:b w:val="0"/>
                      <w:i w:val="0"/>
                      <w:color w:val="auto"/>
                      <w:sz w:val="24"/>
                      <w:szCs w:val="24"/>
                    </w:rPr>
                    <w:t>5.</w:t>
                  </w:r>
                  <w:r w:rsidR="009C5C44" w:rsidRPr="009C5C44">
                    <w:rPr>
                      <w:rStyle w:val="afe"/>
                      <w:rFonts w:ascii="Times New Roman" w:hAnsi="Times New Roman" w:cs="Times New Roman"/>
                      <w:b w:val="0"/>
                      <w:i w:val="0"/>
                      <w:color w:val="auto"/>
                      <w:sz w:val="24"/>
                      <w:szCs w:val="24"/>
                    </w:rPr>
                    <w:t>Проекти за изграждане, реконструкция, ремонт, оборудване и/или обзавеждане на инфраструк</w:t>
                  </w:r>
                  <w:r w:rsidR="00257486">
                    <w:rPr>
                      <w:rStyle w:val="afe"/>
                      <w:rFonts w:ascii="Times New Roman" w:hAnsi="Times New Roman" w:cs="Times New Roman"/>
                      <w:b w:val="0"/>
                      <w:i w:val="0"/>
                      <w:color w:val="auto"/>
                      <w:sz w:val="24"/>
                      <w:szCs w:val="24"/>
                    </w:rPr>
                    <w:t>тура за социални услуги за деца - 10 точки</w:t>
                  </w:r>
                </w:p>
              </w:tc>
              <w:tc>
                <w:tcPr>
                  <w:tcW w:w="5295" w:type="dxa"/>
                </w:tcPr>
                <w:p w:rsidR="009C5C44" w:rsidRPr="009C5C44" w:rsidRDefault="009C5C44" w:rsidP="00FC72AB">
                  <w:pPr>
                    <w:pStyle w:val="af7"/>
                    <w:spacing w:after="120"/>
                    <w:jc w:val="both"/>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Формуляр за кандидатстване, т.11 „Допълнителна информация необходима за оценката на проектното предложение“;</w:t>
                  </w:r>
                </w:p>
                <w:p w:rsidR="009C5C44" w:rsidRPr="009C5C44" w:rsidRDefault="009C5C44" w:rsidP="00FC72AB">
                  <w:pPr>
                    <w:pStyle w:val="af7"/>
                    <w:jc w:val="both"/>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 xml:space="preserve">Обосновка за необходимостта и устойчивостта от съответната социална услуга. </w:t>
                  </w:r>
                </w:p>
                <w:p w:rsidR="009C5C44" w:rsidRPr="009C5C44" w:rsidRDefault="009C5C44" w:rsidP="00FC72AB">
                  <w:pPr>
                    <w:pStyle w:val="af7"/>
                    <w:jc w:val="both"/>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Положително становище от Министерството на труда и социалната политика по предложение на Агенцията за социално подпомагане, че инвестиционният проект, изработен във фаза "Технически проект" или "Работен проект" и техническите спецификации на оборудването и/или обзавеждането, включени в проекта, отговарят на критериите и стандартите за местоположение и материална база, определени с Правилника за прилагане на Закона за социално подпомагане, а когато социалните услуги са за деца, отговарят и на изискванията на Наредбата за критериите и стандартите за социални услуги за деца, по отношение на социалните услуги, които ще се разкрият. В ИСУН се прикачва сканирано копие на оригиналният документ във формат „pdf”;</w:t>
                  </w:r>
                </w:p>
                <w:p w:rsidR="009C5C44" w:rsidRPr="009C5C44" w:rsidRDefault="009C5C44" w:rsidP="00FC72AB">
                  <w:pPr>
                    <w:pStyle w:val="af7"/>
                    <w:spacing w:after="120"/>
                    <w:jc w:val="both"/>
                    <w:rPr>
                      <w:rStyle w:val="afe"/>
                      <w:rFonts w:ascii="Times New Roman" w:hAnsi="Times New Roman" w:cs="Times New Roman"/>
                      <w:b w:val="0"/>
                      <w:i w:val="0"/>
                      <w:color w:val="auto"/>
                      <w:sz w:val="24"/>
                      <w:szCs w:val="24"/>
                    </w:rPr>
                  </w:pPr>
                  <w:r w:rsidRPr="009C5C44">
                    <w:rPr>
                      <w:rStyle w:val="afe"/>
                      <w:rFonts w:ascii="Times New Roman" w:hAnsi="Times New Roman" w:cs="Times New Roman"/>
                      <w:b w:val="0"/>
                      <w:i w:val="0"/>
                      <w:color w:val="auto"/>
                      <w:sz w:val="24"/>
                      <w:szCs w:val="24"/>
                    </w:rPr>
                    <w:t>Положително становище от Агенцията за социално подпомагане за бъдещо финансиране на социалните услуги като държавно делегирана дейност.</w:t>
                  </w:r>
                </w:p>
                <w:p w:rsidR="009C5C44" w:rsidRPr="009C5C44" w:rsidRDefault="009C5C44" w:rsidP="00FC72AB">
                  <w:pPr>
                    <w:pStyle w:val="af7"/>
                    <w:spacing w:after="120"/>
                    <w:jc w:val="both"/>
                    <w:rPr>
                      <w:rStyle w:val="afe"/>
                      <w:rFonts w:ascii="Times New Roman" w:hAnsi="Times New Roman" w:cs="Times New Roman"/>
                      <w:b w:val="0"/>
                      <w:i w:val="0"/>
                      <w:color w:val="auto"/>
                      <w:sz w:val="24"/>
                      <w:szCs w:val="24"/>
                    </w:rPr>
                  </w:pPr>
                </w:p>
              </w:tc>
            </w:tr>
          </w:tbl>
          <w:p w:rsidR="00B33B36" w:rsidRDefault="00B33B36" w:rsidP="00E87FA6">
            <w:pPr>
              <w:jc w:val="both"/>
              <w:rPr>
                <w:rFonts w:ascii="Times New Roman" w:hAnsi="Times New Roman" w:cs="Times New Roman"/>
                <w:b/>
                <w:i/>
                <w:color w:val="000000" w:themeColor="text1"/>
                <w:sz w:val="24"/>
                <w:szCs w:val="24"/>
              </w:rPr>
            </w:pPr>
          </w:p>
        </w:tc>
      </w:tr>
    </w:tbl>
    <w:p w:rsidR="00B66ED3" w:rsidRPr="00E71F7E" w:rsidRDefault="00B66ED3" w:rsidP="00B66ED3">
      <w:pPr>
        <w:tabs>
          <w:tab w:val="left" w:pos="284"/>
        </w:tabs>
        <w:jc w:val="both"/>
        <w:rPr>
          <w:sz w:val="24"/>
          <w:szCs w:val="24"/>
        </w:rPr>
      </w:pPr>
      <w:bookmarkStart w:id="22" w:name="_Toc491427465"/>
      <w:r w:rsidRPr="00B66ED3">
        <w:rPr>
          <w:b/>
          <w:sz w:val="24"/>
          <w:szCs w:val="24"/>
        </w:rPr>
        <w:lastRenderedPageBreak/>
        <w:tab/>
      </w:r>
    </w:p>
    <w:p w:rsidR="00B33B36" w:rsidRDefault="00B33B36">
      <w:pPr>
        <w:pStyle w:val="1"/>
        <w:numPr>
          <w:ilvl w:val="0"/>
          <w:numId w:val="0"/>
        </w:numPr>
        <w:ind w:left="992"/>
        <w:rPr>
          <w:rFonts w:ascii="Times New Roman" w:hAnsi="Times New Roman" w:cs="Times New Roman"/>
        </w:rPr>
      </w:pPr>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Начин на подаване на проектните предложения/концепциите за проектни предложения:</w:t>
      </w:r>
      <w:bookmarkEnd w:id="22"/>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ind w:firstLine="426"/>
              <w:jc w:val="both"/>
              <w:rPr>
                <w:rFonts w:ascii="Times New Roman" w:hAnsi="Times New Roman" w:cs="Times New Roman"/>
                <w:sz w:val="24"/>
                <w:szCs w:val="24"/>
              </w:rPr>
            </w:pPr>
            <w:bookmarkStart w:id="23" w:name="_Toc491427466"/>
            <w:r>
              <w:rPr>
                <w:rFonts w:ascii="Times New Roman" w:hAnsi="Times New Roman" w:cs="Times New Roman"/>
                <w:sz w:val="24"/>
                <w:szCs w:val="24"/>
              </w:rPr>
              <w:t xml:space="preserve">Подаването на проектни предложения се извършва по електронен път в Интегрираната система за управление и наблюдение (ИСУН) на адрес </w:t>
            </w:r>
            <w:hyperlink r:id="rId19" w:history="1">
              <w:r>
                <w:rPr>
                  <w:rFonts w:ascii="Times New Roman" w:hAnsi="Times New Roman" w:cs="Times New Roman"/>
                  <w:sz w:val="24"/>
                  <w:szCs w:val="24"/>
                </w:rPr>
                <w:t>http://eumis2020.government.bg</w:t>
              </w:r>
            </w:hyperlink>
            <w:r>
              <w:rPr>
                <w:rFonts w:ascii="Times New Roman" w:hAnsi="Times New Roman" w:cs="Times New Roman"/>
                <w:sz w:val="24"/>
                <w:szCs w:val="24"/>
              </w:rPr>
              <w:t xml:space="preserve"> чрез подаване на формуляр за кандидатстване.</w:t>
            </w:r>
          </w:p>
          <w:p w:rsidR="00B33B36" w:rsidRDefault="00371D29">
            <w:pPr>
              <w:ind w:firstLine="426"/>
              <w:jc w:val="both"/>
              <w:rPr>
                <w:rFonts w:ascii="Times New Roman" w:hAnsi="Times New Roman" w:cs="Times New Roman"/>
                <w:sz w:val="23"/>
                <w:szCs w:val="23"/>
              </w:rPr>
            </w:pPr>
            <w:r>
              <w:rPr>
                <w:rFonts w:ascii="Times New Roman" w:hAnsi="Times New Roman" w:cs="Times New Roman"/>
                <w:sz w:val="23"/>
                <w:szCs w:val="23"/>
              </w:rPr>
              <w:t xml:space="preserve">Документите се подават във формат .pdf и всеки друг, указан в раздел 24 от указанията. </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 xml:space="preserve">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w:t>
            </w:r>
            <w:r>
              <w:rPr>
                <w:rFonts w:ascii="Times New Roman" w:hAnsi="Times New Roman" w:cs="Times New Roman"/>
                <w:sz w:val="24"/>
              </w:rPr>
              <w:lastRenderedPageBreak/>
              <w:t>предложение. Документите от раздел 24 на настоящите указания се прикачат в раздел 11 „Прикачени електронно подписани документи“ на формуляра за кандидатстване във формат .pdf, и допълнително в изрично упоменат формат.</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отстраняване на липса на документи и/или неяснота или неточност по време на оценката. По време на оценката на формуляра за кандидастване комуникацията с кандидата и редакцията 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tc>
      </w:tr>
    </w:tbl>
    <w:p w:rsidR="00B33B36" w:rsidRDefault="00B33B36">
      <w:pPr>
        <w:pStyle w:val="1"/>
        <w:numPr>
          <w:ilvl w:val="0"/>
          <w:numId w:val="0"/>
        </w:numPr>
        <w:ind w:left="992"/>
        <w:rPr>
          <w:rFonts w:ascii="Times New Roman" w:hAnsi="Times New Roman" w:cs="Times New Roman"/>
        </w:rPr>
      </w:pPr>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Списък на документите, които се подават на етап кандидатстване</w:t>
      </w:r>
      <w:r>
        <w:rPr>
          <w:rFonts w:ascii="Times New Roman" w:hAnsi="Times New Roman" w:cs="Times New Roman"/>
          <w:color w:val="auto"/>
          <w:vertAlign w:val="superscript"/>
        </w:rPr>
        <w:footnoteReference w:id="4"/>
      </w:r>
      <w:r>
        <w:rPr>
          <w:rFonts w:ascii="Times New Roman" w:hAnsi="Times New Roman" w:cs="Times New Roman"/>
          <w:color w:val="auto"/>
        </w:rPr>
        <w:t>:</w:t>
      </w:r>
      <w:bookmarkEnd w:id="23"/>
    </w:p>
    <w:tbl>
      <w:tblPr>
        <w:tblStyle w:val="a3"/>
        <w:tblW w:w="0" w:type="auto"/>
        <w:tblLook w:val="04A0" w:firstRow="1" w:lastRow="0" w:firstColumn="1" w:lastColumn="0" w:noHBand="0" w:noVBand="1"/>
      </w:tblPr>
      <w:tblGrid>
        <w:gridCol w:w="9770"/>
      </w:tblGrid>
      <w:tr w:rsidR="00B33B36">
        <w:tc>
          <w:tcPr>
            <w:tcW w:w="9770" w:type="dxa"/>
          </w:tcPr>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Списък на документи, които се предоставят заедно с проектното предложение:</w:t>
            </w:r>
          </w:p>
          <w:p w:rsidR="00B33B36" w:rsidRPr="00F046C0" w:rsidRDefault="00371D29">
            <w:pPr>
              <w:ind w:firstLine="426"/>
              <w:jc w:val="both"/>
              <w:rPr>
                <w:rFonts w:ascii="Times New Roman" w:hAnsi="Times New Roman" w:cs="Times New Roman"/>
                <w:b/>
                <w:sz w:val="24"/>
                <w:szCs w:val="24"/>
              </w:rPr>
            </w:pPr>
            <w:r w:rsidRPr="00F046C0">
              <w:rPr>
                <w:rFonts w:ascii="Times New Roman" w:hAnsi="Times New Roman" w:cs="Times New Roman"/>
                <w:b/>
                <w:sz w:val="24"/>
                <w:szCs w:val="24"/>
              </w:rPr>
              <w:t>І. Общи документи</w:t>
            </w:r>
          </w:p>
          <w:tbl>
            <w:tblPr>
              <w:tblW w:w="5000" w:type="pct"/>
              <w:tblCellMar>
                <w:top w:w="15" w:type="dxa"/>
                <w:left w:w="15" w:type="dxa"/>
                <w:bottom w:w="15" w:type="dxa"/>
                <w:right w:w="15" w:type="dxa"/>
              </w:tblCellMar>
              <w:tblLook w:val="04A0" w:firstRow="1" w:lastRow="0" w:firstColumn="1" w:lastColumn="0" w:noHBand="0" w:noVBand="1"/>
            </w:tblPr>
            <w:tblGrid>
              <w:gridCol w:w="437"/>
              <w:gridCol w:w="9117"/>
            </w:tblGrid>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t>1.</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Таблица за допустимите инве</w:t>
                  </w:r>
                  <w:r>
                    <w:rPr>
                      <w:sz w:val="24"/>
                      <w:szCs w:val="24"/>
                    </w:rPr>
                    <w:t>стиции и дейности (Приложение №</w:t>
                  </w:r>
                  <w:r>
                    <w:rPr>
                      <w:sz w:val="24"/>
                      <w:szCs w:val="24"/>
                      <w:lang w:val="en-US"/>
                    </w:rPr>
                    <w:t>3</w:t>
                  </w:r>
                  <w:r w:rsidRPr="00460484">
                    <w:rPr>
                      <w:sz w:val="24"/>
                      <w:szCs w:val="24"/>
                    </w:rPr>
                    <w:t xml:space="preserve">). Таблицата се попълва, разпечатва и подписва от кандидата. В ИСУН се прикачва сканирано копие на подписаният документ във формат „pdf” и електронен вариант на документа във формат „.xls“ („.xlsx“)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t>2.</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Декларация (съгласно чл.19 и 20 от ЗЗЛД), към чл. 47, ал. 2, т. 2 от Наредба № 22 за прилагане на подмярка 19.2 "Прилагане на операции в рамките на </w:t>
                  </w:r>
                  <w:r>
                    <w:rPr>
                      <w:sz w:val="24"/>
                      <w:szCs w:val="24"/>
                    </w:rPr>
                    <w:t>стратегии за ВОМР" Приложение №</w:t>
                  </w:r>
                  <w:r>
                    <w:rPr>
                      <w:sz w:val="24"/>
                      <w:szCs w:val="24"/>
                      <w:lang w:val="en-US"/>
                    </w:rPr>
                    <w:t>4</w:t>
                  </w:r>
                  <w:r w:rsidRPr="00460484">
                    <w:rPr>
                      <w:sz w:val="24"/>
                      <w:szCs w:val="24"/>
                    </w:rPr>
                    <w:t xml:space="preserve">). Декларацията се попълва и подписва от всички лица, попълнили приложения № 3,4,5,6,7,8,10,13 и 14. В случай на пълномощник декларацията се подписва и от него. В ИСУН се прикачва сканирано копие на подписаният документ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t>3.</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Декларация за нерeдности, съгласно приложение №10 от Наредба 22 от представ</w:t>
                  </w:r>
                  <w:r>
                    <w:rPr>
                      <w:sz w:val="24"/>
                      <w:szCs w:val="24"/>
                    </w:rPr>
                    <w:t>ляващия кандидата (Приложение №</w:t>
                  </w:r>
                  <w:r>
                    <w:rPr>
                      <w:sz w:val="24"/>
                      <w:szCs w:val="24"/>
                      <w:lang w:val="en-US"/>
                    </w:rPr>
                    <w:t>6</w:t>
                  </w:r>
                  <w:r w:rsidRPr="00460484">
                    <w:rPr>
                      <w:sz w:val="24"/>
                      <w:szCs w:val="24"/>
                    </w:rPr>
                    <w:t xml:space="preserve">). Декларация за нередности се попълва и подписва от </w:t>
                  </w:r>
                  <w:r w:rsidRPr="00460484">
                    <w:rPr>
                      <w:sz w:val="24"/>
                      <w:szCs w:val="24"/>
                    </w:rPr>
                    <w:lastRenderedPageBreak/>
                    <w:t xml:space="preserve">кандидата. В ИСУН се прикачва сканирано копие на подписаният документ във формат „.pdf”. </w:t>
                  </w:r>
                </w:p>
              </w:tc>
            </w:tr>
            <w:tr w:rsidR="008A537A" w:rsidRPr="00C02CF9"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lastRenderedPageBreak/>
                    <w:t>4.</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C02CF9"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Свидетелство за съдимост от представляващия кандидата, издадено не по-късно от 6 месеца преди представянето му. В ИСУН се прикачва сканирано копие на оригиналния документ във формат “.pdf”. Документът е прикачен в ИСУН 2020 към „Свидетелство за съдимост от представляващия/ представляващите кандидата, издадено не по-късно от 6 месеца преди представянето му“.Декларация за нередности се попълва и подписва от кандидата. В ИСУН се прикачва сканирано копие на подписаният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t>5.</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Нотариално заверено изрично пълномощно, в случай че документите не се подават лично от кандидата, а за кандидат община – Заповед на кмета на общината. В ИСУН се прикачва сканирано копие на оригиналният документ във формат „.pdf” </w:t>
                  </w:r>
                </w:p>
              </w:tc>
            </w:tr>
            <w:tr w:rsidR="008A537A" w:rsidRPr="00C01BBA"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t>6.</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C01BBA"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Учредителен акт или устав, или дружествен договор когато кандидат/получател е лице, регистрирано по Закона за юридическите лица с нестопанска цел, включително читалищата (не е приложимо за кандидати общини). В ИСУН се прикачва сканирано копие на оригиналният документ във формат „pdf”</w:t>
                  </w:r>
                </w:p>
              </w:tc>
            </w:tr>
            <w:tr w:rsidR="008A537A" w:rsidRPr="00AD01C2"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8A537A">
                  <w:pPr>
                    <w:jc w:val="both"/>
                    <w:rPr>
                      <w:sz w:val="24"/>
                      <w:szCs w:val="24"/>
                    </w:rPr>
                  </w:pPr>
                  <w:r w:rsidRPr="00460484">
                    <w:rPr>
                      <w:sz w:val="24"/>
                      <w:szCs w:val="24"/>
                    </w:rPr>
                    <w:t>7.</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Удостоверение за наличие или липса на задължения по смисъла на чл. 162, ал.2, т.1 от ДОПК от Национална агенция по приходите, че ползвателят на помощта няма просрочени задължения, издадено не по-рано от 1 месец, предхождащ датата на подаване на проектното предложение. Информацията за наличие/липса на задължения ще бъде изискана служебно от НАП. При невъзможност за получаване на необходимата информация комисията за подбор на проектни предложения ще изиска документа от кандидата като допълнителна информация.</w:t>
                  </w:r>
                </w:p>
                <w:p w:rsidR="008A537A" w:rsidRPr="00AD01C2"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8</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Удостоверение за липса на задължения към общината по седалище на кандидата, включващо представляващия лицето, съдружници прокуристи и др. лица с правомощия за взимане на решения или контрол по отношение на кандидата (за кандидати общини се изисква от кмета), издадено не по-рано от 1 месец, предхождащ датата на подаване на проектното предложение. В ИСУН се прикачва сканирано копие на оригиналният документ във формат „pdf</w:t>
                  </w:r>
                </w:p>
              </w:tc>
            </w:tr>
            <w:tr w:rsidR="008A537A" w:rsidRPr="00101DD2"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9</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101DD2"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 xml:space="preserve">Декларация за липса на основания за отстраняване </w:t>
                  </w:r>
                  <w:r>
                    <w:rPr>
                      <w:sz w:val="24"/>
                      <w:szCs w:val="24"/>
                    </w:rPr>
                    <w:t>(Приложение №</w:t>
                  </w:r>
                  <w:r>
                    <w:rPr>
                      <w:sz w:val="24"/>
                      <w:szCs w:val="24"/>
                      <w:lang w:val="en-US"/>
                    </w:rPr>
                    <w:t>5</w:t>
                  </w:r>
                  <w:r w:rsidRPr="00460484">
                    <w:rPr>
                      <w:sz w:val="24"/>
                      <w:szCs w:val="24"/>
                    </w:rPr>
                    <w:t>). В ИСУН 2020 се прикачва сканирано копие на подписания/те документ/ти във формат „pdf”</w:t>
                  </w:r>
                </w:p>
              </w:tc>
            </w:tr>
            <w:tr w:rsidR="008A537A" w:rsidRPr="00E91760"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0</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E91760"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Декларация за свързаност, съгласно Заповед №РД 09-647/03.07.2019г. на Ръководителя на УО на ПРСР 2014-2020г. (Приложение №5). Декларацията се попълва и подписва от всеки член на настоятелството на читалище или всеки член на управителния съвет на юридическото лице с нестопанска цел. В ИСУН се прикачва сканирано копие на подписания документ във формат „pdf”</w:t>
                  </w:r>
                </w:p>
              </w:tc>
            </w:tr>
            <w:tr w:rsidR="008A537A" w:rsidRPr="009151C6"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11</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9151C6"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Декларацията за съгласие данните на кандидата да бъдат предоставени от Н</w:t>
                  </w:r>
                  <w:r>
                    <w:rPr>
                      <w:sz w:val="24"/>
                      <w:szCs w:val="24"/>
                    </w:rPr>
                    <w:t>СИ на УО и ДФЗ-РА (Приложение №</w:t>
                  </w:r>
                  <w:r>
                    <w:rPr>
                      <w:sz w:val="24"/>
                      <w:szCs w:val="24"/>
                      <w:lang w:val="en-US"/>
                    </w:rPr>
                    <w:t>15</w:t>
                  </w:r>
                  <w:r w:rsidRPr="00460484">
                    <w:rPr>
                      <w:sz w:val="24"/>
                      <w:szCs w:val="24"/>
                    </w:rPr>
                    <w:t>). Декларацията се попълва и подписва от кандидата. В ИСУН се прикачва сканирано копие на подписаният документ във формат „.pdf”</w:t>
                  </w:r>
                </w:p>
              </w:tc>
            </w:tr>
            <w:tr w:rsidR="008A537A" w:rsidRPr="00C76DCB"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2</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C76DCB"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Декларация за липса или наличие на двойно финан</w:t>
                  </w:r>
                  <w:r>
                    <w:rPr>
                      <w:sz w:val="24"/>
                      <w:szCs w:val="24"/>
                    </w:rPr>
                    <w:t>сиране по проекта (Приложение №</w:t>
                  </w:r>
                  <w:r>
                    <w:rPr>
                      <w:sz w:val="24"/>
                      <w:szCs w:val="24"/>
                      <w:lang w:val="en-US"/>
                    </w:rPr>
                    <w:t>16</w:t>
                  </w:r>
                  <w:r w:rsidRPr="00460484">
                    <w:rPr>
                      <w:sz w:val="24"/>
                      <w:szCs w:val="24"/>
                    </w:rPr>
                    <w:t>). Декларацията попълва и подписва от физическото лице или от представляващия юридическото лице. В ИСУН се прикачва сканирано копие на подписания документ във формат „pdf“</w:t>
                  </w:r>
                </w:p>
              </w:tc>
            </w:tr>
            <w:tr w:rsidR="008A537A" w:rsidRPr="008B244E"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3</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8B244E"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 xml:space="preserve">Декларация за липса на изкуствено </w:t>
                  </w:r>
                  <w:r>
                    <w:rPr>
                      <w:sz w:val="24"/>
                      <w:szCs w:val="24"/>
                    </w:rPr>
                    <w:t>създадени условия (Приложение №</w:t>
                  </w:r>
                  <w:r>
                    <w:rPr>
                      <w:sz w:val="24"/>
                      <w:szCs w:val="24"/>
                      <w:lang w:val="en-US"/>
                    </w:rPr>
                    <w:t>21</w:t>
                  </w:r>
                  <w:r w:rsidRPr="00460484">
                    <w:rPr>
                      <w:sz w:val="24"/>
                      <w:szCs w:val="24"/>
                    </w:rPr>
                    <w:t>). Декларацията се попълва и подписва от кандидата.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4</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съвместимостта/писмо/разрешително от </w:t>
                  </w:r>
                  <w:r w:rsidRPr="00460484">
                    <w:rPr>
                      <w:sz w:val="24"/>
                      <w:szCs w:val="24"/>
                    </w:rPr>
                    <w:lastRenderedPageBreak/>
                    <w:t xml:space="preserve">компетентния орган по околна среда (РИОСВ/МОСВ/БД), издадени по реда на Закона за опазване на околната среда (ЗООС) и/или Закона за биологичното разнообразие (ЗБР) и Закона за водите. В ИСУН се прикачва сканирано копие на оригиналният документ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lastRenderedPageBreak/>
                    <w:t>1</w:t>
                  </w:r>
                  <w:r w:rsidR="00366149">
                    <w:rPr>
                      <w:sz w:val="24"/>
                      <w:szCs w:val="24"/>
                    </w:rPr>
                    <w:t>5</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Лицензи, разрешения и/или друг документ, удостоверяващ регистрацията, в случаите на предвидени разходи за дейности и инвестиции по проекта за които се изисква лицензиране, разрешение и/или регистрация за извършване на дейността/инвестицията съгласно българското законодателство. В ИСУН 2020 се прикачва сканирано копие на оригиналния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6</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Анализ разходи-ползи (финансов анализ), из</w:t>
                  </w:r>
                  <w:r>
                    <w:rPr>
                      <w:sz w:val="24"/>
                      <w:szCs w:val="24"/>
                    </w:rPr>
                    <w:t>готвен по образец (Приложение №</w:t>
                  </w:r>
                  <w:r>
                    <w:rPr>
                      <w:sz w:val="24"/>
                      <w:szCs w:val="24"/>
                      <w:lang w:val="en-US"/>
                    </w:rPr>
                    <w:t>8</w:t>
                  </w:r>
                  <w:r w:rsidR="00912B3B">
                    <w:rPr>
                      <w:sz w:val="24"/>
                      <w:szCs w:val="24"/>
                      <w:lang w:val="en-US"/>
                    </w:rPr>
                    <w:t xml:space="preserve"> </w:t>
                  </w:r>
                  <w:r w:rsidR="00912B3B">
                    <w:rPr>
                      <w:sz w:val="24"/>
                      <w:szCs w:val="24"/>
                    </w:rPr>
                    <w:t xml:space="preserve"> и Приложение № 8А</w:t>
                  </w:r>
                  <w:r w:rsidRPr="00460484">
                    <w:rPr>
                      <w:sz w:val="24"/>
                      <w:szCs w:val="24"/>
                    </w:rPr>
                    <w:t>). В ИСУН се прикачва сканирано копие на подписаният документ във формат „pdf” и електронен вариант на докум</w:t>
                  </w:r>
                  <w:r>
                    <w:rPr>
                      <w:sz w:val="24"/>
                      <w:szCs w:val="24"/>
                    </w:rPr>
                    <w:t xml:space="preserve">ента във формат „xls“ („xlsx“), </w:t>
                  </w:r>
                  <w:r w:rsidRPr="00460484">
                    <w:rPr>
                      <w:sz w:val="24"/>
                      <w:szCs w:val="24"/>
                    </w:rPr>
                    <w:t xml:space="preserve">изготвен по образец, утвърден от изпълнителния директор на ДФЗ, когато е приложимо“ </w:t>
                  </w:r>
                  <w:r>
                    <w:rPr>
                      <w:sz w:val="24"/>
                      <w:szCs w:val="24"/>
                    </w:rPr>
                    <w:t>.</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7</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Договор за финансов лизинг с приложен към него погасителен план за изплащане на лизинговите вноски (за проектни предложения, които включват разходи за закупуване на активи чрез финансов лизинг).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1</w:t>
                  </w:r>
                  <w:r w:rsidR="00366149">
                    <w:rPr>
                      <w:sz w:val="24"/>
                      <w:szCs w:val="24"/>
                    </w:rPr>
                    <w:t>8</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996F5F"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 xml:space="preserve">Инвентарна книга към датата на подаване на заявлението за подпомагане с разбивка по вид на актива, дата и цена на придобиване – в случай на разходи, които представляват дълготрайни материални активи, съгласно Закона за счетоводството. В ИСУН се прикачва сканирано копие на оригиналният документ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19</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Справка за дълготрайните активи - приложение към счетоводния баланс за предходната финансова година и/или за последния отчетен период (за юридически лица). В ИСУН 2020 се прикачва сканирано копие на оригина</w:t>
                  </w:r>
                  <w:r>
                    <w:rPr>
                      <w:sz w:val="24"/>
                      <w:szCs w:val="24"/>
                    </w:rPr>
                    <w:t xml:space="preserve">лния документ във формат „pdf“ </w:t>
                  </w:r>
                  <w:r w:rsidRPr="00460484">
                    <w:rPr>
                      <w:sz w:val="24"/>
                      <w:szCs w:val="24"/>
                    </w:rPr>
                    <w:t>- приложение към счетоводния баланс за предходната финансова година и/или за последния отчетен период (за юридически лица)“</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0</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Решение на компетентния орган за кандидатстване по реда на настоящите Условия за кандидатстване (когато кандидатът е юридическо лице с нестопанска цел, включително читалище).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1</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Решение на общинския съвет за кандидатстване по реда на настоящите Условия за кандидатстване (за кандидати – общини). В ИСУН се прикачва сканирано копие на оригиналният документ във формат „pdf”.</w:t>
                  </w:r>
                </w:p>
              </w:tc>
            </w:tr>
            <w:tr w:rsidR="008A537A" w:rsidRPr="00AD01C2"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2</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2A5C36" w:rsidRDefault="008A537A" w:rsidP="002A5C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2A5C36">
                    <w:rPr>
                      <w:sz w:val="24"/>
                      <w:szCs w:val="24"/>
                    </w:rPr>
                    <w:t>Решение на общинския съвет, че дейностите по проекта отговарят на приоритетите на общинския план за развитие на съответната община.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3</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Декларация по чл.4а, ал.1 от ЗМСП и справката за обобщените параметри на предприятието, което подава декларация, по образец, утвърден от министъра на икономиката и </w:t>
                  </w:r>
                  <w:r>
                    <w:rPr>
                      <w:sz w:val="24"/>
                      <w:szCs w:val="24"/>
                    </w:rPr>
                    <w:t>енергетиката (Приложение №9</w:t>
                  </w:r>
                  <w:r w:rsidRPr="00460484">
                    <w:rPr>
                      <w:sz w:val="24"/>
                      <w:szCs w:val="24"/>
                    </w:rPr>
                    <w:t>), приложимо за ЮЛНЦ, включително читалища).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4</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Предварителни или окончателни договори за услуги, работи, доставки – обект на инвестицията, включително с посочени марка, модел, цена в левове или евро с посочен ДДС и срок за изпълнение. В случаите на инвестиции за строително-монтажни работи към договорите се прилагат и количествено-стойностни сметки (за проектни предложения в случаите, когато кандидатът не се явява възложител по чл. 5 и чл. 6 и 7 от Закона за обществените поръчки)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5</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5A5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1A3B19">
                    <w:rPr>
                      <w:b/>
                      <w:sz w:val="24"/>
                      <w:szCs w:val="24"/>
                    </w:rPr>
                    <w:t>Една независима оферта</w:t>
                  </w:r>
                  <w:r w:rsidRPr="00460484">
                    <w:rPr>
                      <w:sz w:val="24"/>
                      <w:szCs w:val="24"/>
                    </w:rPr>
                    <w:t xml:space="preserve"> в оригинал, която съдържа наименованието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w:t>
                  </w:r>
                  <w:r>
                    <w:rPr>
                      <w:sz w:val="24"/>
                      <w:szCs w:val="24"/>
                    </w:rPr>
                    <w:t xml:space="preserve">левове или евро, с посочен ДДС. </w:t>
                  </w:r>
                  <w:r w:rsidRPr="00460484">
                    <w:rPr>
                      <w:sz w:val="24"/>
                      <w:szCs w:val="24"/>
                    </w:rPr>
                    <w:t xml:space="preserve">Документът се предоставя в случай, че разходът за който се </w:t>
                  </w:r>
                  <w:r w:rsidRPr="00460484">
                    <w:rPr>
                      <w:sz w:val="24"/>
                      <w:szCs w:val="24"/>
                    </w:rPr>
                    <w:lastRenderedPageBreak/>
                    <w:t>кандидатства е наличен в публикувания списък с активите дейностите и услугите, за които са определени референтни разходи. Кандидатът представя и запитване за о</w:t>
                  </w:r>
                  <w:r>
                    <w:rPr>
                      <w:sz w:val="24"/>
                      <w:szCs w:val="24"/>
                    </w:rPr>
                    <w:t>ферта по образец (Приложение №10</w:t>
                  </w:r>
                  <w:r w:rsidRPr="00460484">
                    <w:rPr>
                      <w:sz w:val="24"/>
                      <w:szCs w:val="24"/>
                    </w:rPr>
                    <w:t xml:space="preserve">). В ИСУН се прикачва сканирано копие на оригиналните документи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lastRenderedPageBreak/>
                    <w:t>2</w:t>
                  </w:r>
                  <w:r w:rsidR="00366149">
                    <w:rPr>
                      <w:sz w:val="24"/>
                      <w:szCs w:val="24"/>
                    </w:rPr>
                    <w:t>6</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1E09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1A3B19">
                    <w:rPr>
                      <w:b/>
                      <w:sz w:val="24"/>
                      <w:szCs w:val="24"/>
                    </w:rPr>
                    <w:t>Най-малко три съпоставими независими оферти</w:t>
                  </w:r>
                  <w:r w:rsidRPr="00460484">
                    <w:rPr>
                      <w:sz w:val="24"/>
                      <w:szCs w:val="24"/>
                    </w:rPr>
                    <w:t>, които имат най-малко следното минимално съдържание: наименование на офертата, срок на валидност на офертата, дата на издаване на офертата, подпис и печат на офертата, техническо предложение, ценово предложение в левове с п</w:t>
                  </w:r>
                  <w:r>
                    <w:rPr>
                      <w:sz w:val="24"/>
                      <w:szCs w:val="24"/>
                    </w:rPr>
                    <w:t xml:space="preserve">осочен ДДС. </w:t>
                  </w:r>
                  <w:r w:rsidRPr="00460484">
                    <w:rPr>
                      <w:sz w:val="24"/>
                      <w:szCs w:val="24"/>
                    </w:rPr>
                    <w:t>За проектни предложения, които включват инвестиции за строително-монтажни работи, към офертите се прилагат и количествено-стойностни сметки. Кандидатът представя и запитване за о</w:t>
                  </w:r>
                  <w:r>
                    <w:rPr>
                      <w:sz w:val="24"/>
                      <w:szCs w:val="24"/>
                    </w:rPr>
                    <w:t>ферта по образец (Приложение №10</w:t>
                  </w:r>
                  <w:r w:rsidRPr="00460484">
                    <w:rPr>
                      <w:sz w:val="24"/>
                      <w:szCs w:val="24"/>
                    </w:rPr>
                    <w:t xml:space="preserve">). В ИСУН се прикачва сканирано копие на оригиналните документи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7</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Решение на кандидата за избор на доставчик/изпълнител. В случай, че избраната оферта не е по критерий „най-ниска цена“, кандидатът предоставя и писмена обосновка за мотивите, обусловили избора му. В ИСУН се прикачва сканирано копие на оригиналните документи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2</w:t>
                  </w:r>
                  <w:r w:rsidR="00366149">
                    <w:rPr>
                      <w:sz w:val="24"/>
                      <w:szCs w:val="24"/>
                    </w:rPr>
                    <w:t>8</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В случаите, когато оферентите са чуждестранни лица, следва да представят документ за правосубектност съгласно националното им законодателство.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29</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Формуляр за мониторинг по подмярка 19.2 "Прилагане на операции в рамките на ст</w:t>
                  </w:r>
                  <w:r>
                    <w:rPr>
                      <w:sz w:val="24"/>
                      <w:szCs w:val="24"/>
                    </w:rPr>
                    <w:t>ратегии за ВОМР" (Приложение №19</w:t>
                  </w:r>
                  <w:r w:rsidRPr="00460484">
                    <w:rPr>
                      <w:sz w:val="24"/>
                      <w:szCs w:val="24"/>
                    </w:rPr>
                    <w:t xml:space="preserve">). В ИСУН се прикачва сканирано копие на оригиналния документ в “pdf“ формат.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3</w:t>
                  </w:r>
                  <w:r w:rsidR="00366149">
                    <w:rPr>
                      <w:sz w:val="24"/>
                      <w:szCs w:val="24"/>
                    </w:rPr>
                    <w:t>0</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Документ за собственост на земя и/или друг вид недвижими имоти, обект на инвестицията (не се изисква за обекти посочени в чл. 56, ал. 2 от Закона за общинската собственост) Важи в случаите когато проекта ще се изпълнява върху имот собственост на кандидата.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3</w:t>
                  </w:r>
                  <w:r w:rsidR="00366149">
                    <w:rPr>
                      <w:sz w:val="24"/>
                      <w:szCs w:val="24"/>
                    </w:rPr>
                    <w:t>1</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Учредено право на строеж върху имота за срок не по-малко от 6 години, считано от датата на подаване на заявлението за подпомагане, когато е учредено срочно право на строеж (за проектни предложения, които включват разходи за строително-монтажни работи, за които се изисква разрешение за строеж съгласно Закона за устройство на територията).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3</w:t>
                  </w:r>
                  <w:r w:rsidR="00366149">
                    <w:rPr>
                      <w:sz w:val="24"/>
                      <w:szCs w:val="24"/>
                    </w:rPr>
                    <w:t>2</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Документ за ползване на имота за срок не по-малко от 6 години, считано от датата на подаване на формуляра за кандидатстване, вписан в районната служба по вписване (за проектни предложения, включващи разходи за закупуване и/или инсталиране на оборудване и/или съоръжения и/или обновяване на сгради и/или помещения и строително-монтажни работи, за които не се изисква издаване на разрешение за строеж съгласно Закона за устройство на територията).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3</w:t>
                  </w:r>
                  <w:r w:rsidR="00366149">
                    <w:rPr>
                      <w:sz w:val="24"/>
                      <w:szCs w:val="24"/>
                    </w:rPr>
                    <w:t>3</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Одобрен инвестиционен проект, изработен във фаза „Технически проект“ или „Работен проект“ (работни чертежи и детайли) в съответствие с изискванията на Закона за устройство на територията и Наредба № 4 от 2001 г. за обхвата и съдържанието на инвестиционните проекти (за проектни предложения, включващи разходи за строително-монтажни работи, за извършването на които се изисква одобрен инвестиционен проект съгласно Закона за устройство на територията). В ИСУН се прикачва сканирано копие на оригиналният документ във формат „pdf”</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3</w:t>
                  </w:r>
                  <w:r w:rsidR="00366149">
                    <w:rPr>
                      <w:sz w:val="24"/>
                      <w:szCs w:val="24"/>
                    </w:rPr>
                    <w:t>4</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Заснемане на обекта/съоръжението и/или архитектурен план на сградата, съоръжението, обекта, който ще се изгражда, ремонтира или обновява (за проектни предложения, включващи разходи за строително-монтажни работи, за извършването на които не се изисква одобрен инвестиционен проект съгласно Закона за устройство на територията). За инвестиционни проекти, които включват обекти – недвижими културни ценности, се </w:t>
                  </w:r>
                  <w:r w:rsidRPr="00460484">
                    <w:rPr>
                      <w:sz w:val="24"/>
                      <w:szCs w:val="24"/>
                    </w:rPr>
                    <w:lastRenderedPageBreak/>
                    <w:t xml:space="preserve">представя и графично и фотозаснемане на обекта и съгласувателно становище, издадено от Министерството на културата. В ИСУН се прикачва сканирано копие на оригиналният документ във формат „pdf”. (В случаите, когато е необходимо да се издаде съгласувателно становище от Министерство на културата за него може към датата на кандидатстване да се представи входящ номер на искане за издаване на съгласувателно становище).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lastRenderedPageBreak/>
                    <w:t>3</w:t>
                  </w:r>
                  <w:r w:rsidR="00366149">
                    <w:rPr>
                      <w:sz w:val="24"/>
                      <w:szCs w:val="24"/>
                    </w:rPr>
                    <w:t>5</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Разрешение за строеж (за проектни предложения, които включват разходи за строително-монтажни работи и за тяхното извършване се изисква издаване на разрешение за строеж съгласно Закона за устройство на територията). В ИСУН се прикачва сканирано копие на оригиналният документ във формат „pdf</w:t>
                  </w:r>
                </w:p>
              </w:tc>
            </w:tr>
            <w:tr w:rsidR="008A537A" w:rsidRPr="00B31970"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3</w:t>
                  </w:r>
                  <w:r w:rsidR="00366149">
                    <w:rPr>
                      <w:sz w:val="24"/>
                      <w:szCs w:val="24"/>
                    </w:rPr>
                    <w:t>6</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Становище на главния архитект с подробно описание на инвестиционното намерение, че строежът не се нуждае от издаване на разрешение за строеж (за проектни предложения, които включват разходи за строително-монтажни работи и за тях не се изисква издаване на разрешение за строеж съгласно Закона за устройство на територията). В ИСУН се прикачва сканирано копие на оригиналният документ във формат „pdf”</w:t>
                  </w:r>
                </w:p>
                <w:p w:rsidR="008A537A" w:rsidRPr="00B31970"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366149">
                  <w:pPr>
                    <w:jc w:val="both"/>
                    <w:rPr>
                      <w:sz w:val="24"/>
                      <w:szCs w:val="24"/>
                    </w:rPr>
                  </w:pPr>
                  <w:r>
                    <w:rPr>
                      <w:sz w:val="24"/>
                      <w:szCs w:val="24"/>
                    </w:rPr>
                    <w:t>37</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Подробни количествени сметки, заверени от правоспособно лице. За инвестиционни проекти, които включват обекти недвижими културни ценности, за дейности по реставрация количествените сметки трябва да са заверени от лица, вписани в регистъра по чл. 165 от Закона за културното наследство. В ИСУН се прикачва сканирано копие на документа във формат „pdf” и електронен вариант на документа във формат „xls“ („xlsx“).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38</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(за проектни предложения, които включват разходи за строително-монтажни работи, свързани с обекти които представляват недвижими културни ценности, за извършването на които се изисква одобрен инвестиционен проект съгласно Закона за устройство на територията). Към датата на кандидатстване може да се представи входящ номер на искане за издаване от съответния орган. В ИСУН се прикачва сканирано копие на оригиналният документ (входящ номер на искане за издаване на документ)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39</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Удостоверение от Национален институт за недвижимо културно наследство (НИНКН), за статута на обекта като недвижима културна ценност (не се представя за дейности включващи обекти, които представляват ново строителство). Към датата на кандидатстване може да се представи входящ номер на искане за издаване от съответния орган. В ИСУН се прикачва сканирано копие на оригиналният документ (входящ номер на искане за издаване на документ) във формат „pdf”. Документите се прикачва в ИСУН 2020 към „Удостоверение от НИНКН за статута на обекта като недвижима културна ценност“;</w:t>
                  </w:r>
                </w:p>
              </w:tc>
            </w:tr>
            <w:tr w:rsidR="008A537A" w:rsidRPr="00AD01C2"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366149" w:rsidP="008A537A">
                  <w:pPr>
                    <w:jc w:val="both"/>
                    <w:rPr>
                      <w:sz w:val="24"/>
                      <w:szCs w:val="24"/>
                    </w:rPr>
                  </w:pPr>
                  <w:r>
                    <w:rPr>
                      <w:sz w:val="24"/>
                      <w:szCs w:val="24"/>
                    </w:rPr>
                    <w:t>40</w:t>
                  </w:r>
                  <w:r w:rsidR="008A537A"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r w:rsidRPr="00460484">
                    <w:rPr>
                      <w:sz w:val="24"/>
                      <w:szCs w:val="24"/>
                    </w:rPr>
                    <w:t xml:space="preserve">Разрешение за поставяне, издадено в съответствие със Закона за устройство на територията (за проектни предложения, които включват разходи за преместваеми обекти и елементи на градското обзавеждане). В ИСУН се прикачва сканирано копие на оригиналният документ във формат „pdf”. </w:t>
                  </w:r>
                </w:p>
                <w:p w:rsidR="008A537A" w:rsidRPr="00AD01C2"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en-US"/>
                    </w:rPr>
                  </w:pP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4</w:t>
                  </w:r>
                  <w:r w:rsidR="00366149">
                    <w:rPr>
                      <w:sz w:val="24"/>
                      <w:szCs w:val="24"/>
                    </w:rPr>
                    <w:t>1</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Одобрен технически/технологичен проект, придружен от предпроектно проучване, изготвен и съгласуван от правоспособно лице – за инвестиции за производство на енергия от възобновяеми енергийни източници. В ИСУН се прикачва сканирано копие на оригиналният документ във формат „pdf”. </w:t>
                  </w:r>
                </w:p>
              </w:tc>
            </w:tr>
            <w:tr w:rsidR="008A537A" w:rsidRPr="00460484" w:rsidTr="00996F5F">
              <w:tc>
                <w:tcPr>
                  <w:tcW w:w="437" w:type="dxa"/>
                  <w:tcBorders>
                    <w:left w:val="nil"/>
                    <w:bottom w:val="single" w:sz="4" w:space="0" w:color="8F8F8F"/>
                  </w:tcBorders>
                  <w:tcMar>
                    <w:top w:w="25" w:type="dxa"/>
                    <w:left w:w="25" w:type="dxa"/>
                    <w:bottom w:w="25" w:type="dxa"/>
                    <w:right w:w="25" w:type="dxa"/>
                  </w:tcMar>
                  <w:hideMark/>
                </w:tcPr>
                <w:p w:rsidR="008A537A" w:rsidRPr="00460484" w:rsidRDefault="008A537A" w:rsidP="00366149">
                  <w:pPr>
                    <w:jc w:val="both"/>
                    <w:rPr>
                      <w:sz w:val="24"/>
                      <w:szCs w:val="24"/>
                    </w:rPr>
                  </w:pPr>
                  <w:r w:rsidRPr="00460484">
                    <w:rPr>
                      <w:sz w:val="24"/>
                      <w:szCs w:val="24"/>
                    </w:rPr>
                    <w:t>4</w:t>
                  </w:r>
                  <w:r w:rsidR="00366149">
                    <w:rPr>
                      <w:sz w:val="24"/>
                      <w:szCs w:val="24"/>
                    </w:rPr>
                    <w:t>2</w:t>
                  </w:r>
                  <w:r w:rsidRPr="00460484">
                    <w:rPr>
                      <w:sz w:val="24"/>
                      <w:szCs w:val="24"/>
                    </w:rPr>
                    <w:t>.</w:t>
                  </w:r>
                </w:p>
              </w:tc>
              <w:tc>
                <w:tcPr>
                  <w:tcW w:w="9117" w:type="dxa"/>
                  <w:tcBorders>
                    <w:left w:val="single" w:sz="4" w:space="0" w:color="8F8F8F"/>
                    <w:bottom w:val="single" w:sz="4" w:space="0" w:color="8F8F8F"/>
                  </w:tcBorders>
                  <w:tcMar>
                    <w:top w:w="25" w:type="dxa"/>
                    <w:left w:w="25" w:type="dxa"/>
                    <w:bottom w:w="25" w:type="dxa"/>
                    <w:right w:w="25" w:type="dxa"/>
                  </w:tcMar>
                  <w:hideMark/>
                </w:tcPr>
                <w:p w:rsidR="008A537A" w:rsidRPr="00460484" w:rsidRDefault="008A537A" w:rsidP="008A5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460484">
                    <w:rPr>
                      <w:sz w:val="24"/>
                      <w:szCs w:val="24"/>
                    </w:rPr>
                    <w:t xml:space="preserve">Удостоверение за ползван патент и/или удостоверение за полезен модел (за проектни предложения, включващи внедряване на иновации). В ИСУН се прикачва сканирано копие на оригиналният документ във формат „pdf”. </w:t>
                  </w:r>
                </w:p>
              </w:tc>
            </w:tr>
          </w:tbl>
          <w:p w:rsidR="0052654E" w:rsidRDefault="0052654E" w:rsidP="006A6FC8">
            <w:pPr>
              <w:tabs>
                <w:tab w:val="left" w:pos="882"/>
              </w:tabs>
              <w:jc w:val="both"/>
              <w:rPr>
                <w:rFonts w:ascii="Times New Roman" w:hAnsi="Times New Roman" w:cs="Times New Roman"/>
                <w:sz w:val="24"/>
                <w:szCs w:val="24"/>
              </w:rPr>
            </w:pPr>
          </w:p>
          <w:p w:rsidR="00A46C1A" w:rsidRPr="00FE0BF9" w:rsidRDefault="00A46C1A" w:rsidP="00A46C1A">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I. </w:t>
            </w:r>
            <w:r w:rsidRPr="00FE0BF9">
              <w:rPr>
                <w:rFonts w:ascii="Times New Roman" w:hAnsi="Times New Roman" w:cs="Times New Roman"/>
                <w:b/>
                <w:sz w:val="24"/>
                <w:szCs w:val="24"/>
              </w:rPr>
              <w:t>Строителство, реконструкция и/или рехабилитация на нови и съществуващи общински пътища, улици и тротоари и съоръженията и принадлежностите към тях:</w:t>
            </w:r>
          </w:p>
          <w:p w:rsidR="00A46C1A" w:rsidRDefault="00A46C1A" w:rsidP="00A46C1A">
            <w:pPr>
              <w:jc w:val="both"/>
              <w:rPr>
                <w:rFonts w:ascii="Times New Roman" w:hAnsi="Times New Roman" w:cs="Times New Roman"/>
                <w:sz w:val="24"/>
                <w:szCs w:val="24"/>
              </w:rPr>
            </w:pPr>
            <w:r w:rsidRPr="00FE0BF9">
              <w:rPr>
                <w:rFonts w:ascii="Times New Roman" w:hAnsi="Times New Roman" w:cs="Times New Roman"/>
                <w:sz w:val="24"/>
                <w:szCs w:val="24"/>
                <w:lang w:val="en-US"/>
              </w:rPr>
              <w:t xml:space="preserve">    1</w:t>
            </w:r>
            <w:r w:rsidRPr="00FE0BF9">
              <w:rPr>
                <w:rFonts w:ascii="Times New Roman" w:hAnsi="Times New Roman" w:cs="Times New Roman"/>
                <w:sz w:val="24"/>
                <w:szCs w:val="24"/>
              </w:rPr>
              <w:t>.Декларация от кмета на общината, че под терена, в който ще се изпълнят дейностите по проекта, са изградени или реконструирани водоснабдителните и/или канализационните системи (ВиК) или не се предвижда да се изграждат или реконструират ВиК системи за период седем години считано от датата на сключване на административния договор. В ИСУН се прикачва сканирано копие на оригиналният документ във формат „pdf”</w:t>
            </w:r>
          </w:p>
          <w:p w:rsidR="00A46C1A" w:rsidRPr="00FE0BF9" w:rsidRDefault="00A46C1A" w:rsidP="00A46C1A">
            <w:pPr>
              <w:jc w:val="both"/>
              <w:rPr>
                <w:rFonts w:ascii="Times New Roman" w:hAnsi="Times New Roman" w:cs="Times New Roman"/>
                <w:sz w:val="24"/>
                <w:szCs w:val="24"/>
                <w:lang w:val="en-US"/>
              </w:rPr>
            </w:pPr>
          </w:p>
          <w:p w:rsidR="00A46C1A" w:rsidRPr="00FE0BF9" w:rsidRDefault="00A46C1A" w:rsidP="00A46C1A">
            <w:pPr>
              <w:jc w:val="both"/>
              <w:rPr>
                <w:rFonts w:ascii="Times New Roman" w:hAnsi="Times New Roman" w:cs="Times New Roman"/>
                <w:b/>
                <w:color w:val="000000"/>
                <w:sz w:val="24"/>
                <w:szCs w:val="24"/>
                <w:lang w:val="en-US"/>
              </w:rPr>
            </w:pPr>
            <w:r w:rsidRPr="00FE0BF9">
              <w:rPr>
                <w:rFonts w:ascii="Times New Roman" w:hAnsi="Times New Roman" w:cs="Times New Roman"/>
                <w:b/>
                <w:color w:val="000000"/>
                <w:sz w:val="24"/>
                <w:szCs w:val="24"/>
                <w:lang w:val="en-US"/>
              </w:rPr>
              <w:t xml:space="preserve"> </w:t>
            </w:r>
            <w:r>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n-US"/>
              </w:rPr>
              <w:t xml:space="preserve">II. </w:t>
            </w:r>
            <w:r w:rsidRPr="00FE0BF9">
              <w:rPr>
                <w:rFonts w:ascii="Times New Roman" w:hAnsi="Times New Roman" w:cs="Times New Roman"/>
                <w:b/>
                <w:color w:val="000000"/>
                <w:sz w:val="24"/>
                <w:szCs w:val="24"/>
              </w:rPr>
              <w:t>Изграждане, реконструкция и/или рехабилитация на водоснабдителни системи и съоръжения в агломерации с под 2 000 е. ж. в селските райони; инвестиции за доизграждане, без ново строителство на канализационната мрежа (в т.ч. и съоръжения за пречистване на отпадъчни води) в агломерации с под 2 000 е. ж. в селските райони:</w:t>
            </w:r>
          </w:p>
          <w:p w:rsidR="00A46C1A" w:rsidRDefault="00A46C1A" w:rsidP="00A46C1A">
            <w:pPr>
              <w:jc w:val="both"/>
              <w:rPr>
                <w:rFonts w:ascii="Times New Roman" w:hAnsi="Times New Roman" w:cs="Times New Roman"/>
                <w:color w:val="000000"/>
                <w:sz w:val="24"/>
                <w:szCs w:val="24"/>
              </w:rPr>
            </w:pPr>
            <w:r w:rsidRPr="00FE0BF9">
              <w:rPr>
                <w:rFonts w:ascii="Times New Roman" w:hAnsi="Times New Roman" w:cs="Times New Roman"/>
                <w:sz w:val="24"/>
                <w:szCs w:val="24"/>
                <w:lang w:val="en-US"/>
              </w:rPr>
              <w:t xml:space="preserve"> </w:t>
            </w:r>
            <w:r w:rsidRPr="00FE0BF9">
              <w:rPr>
                <w:rFonts w:ascii="Times New Roman" w:hAnsi="Times New Roman" w:cs="Times New Roman"/>
                <w:color w:val="000000"/>
                <w:sz w:val="24"/>
                <w:szCs w:val="24"/>
              </w:rPr>
              <w:t xml:space="preserve"> </w:t>
            </w:r>
            <w:r w:rsidRPr="00FE0BF9">
              <w:rPr>
                <w:rFonts w:ascii="Times New Roman" w:hAnsi="Times New Roman" w:cs="Times New Roman"/>
                <w:color w:val="000000"/>
                <w:sz w:val="24"/>
                <w:szCs w:val="24"/>
                <w:lang w:val="en-US"/>
              </w:rPr>
              <w:t>1</w:t>
            </w:r>
            <w:r w:rsidRPr="00FE0BF9">
              <w:rPr>
                <w:rFonts w:ascii="Times New Roman" w:hAnsi="Times New Roman" w:cs="Times New Roman"/>
                <w:color w:val="000000"/>
                <w:sz w:val="24"/>
                <w:szCs w:val="24"/>
              </w:rPr>
              <w:t xml:space="preserve">.Становище от съответната басейнова дирекция, доказващо, че обектите, предмет на инвестицията, не противоречат на Плановете за управление на речните басейни.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2. Становище и съгласуване на техническата документация от съответния консолидиран ВиК оператор (в случай, че кандидатът е община).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3. Съгласие от ВиК – </w:t>
            </w:r>
            <w:r w:rsidR="00037B70">
              <w:rPr>
                <w:rFonts w:ascii="Times New Roman" w:hAnsi="Times New Roman" w:cs="Times New Roman"/>
                <w:color w:val="000000"/>
                <w:sz w:val="24"/>
                <w:szCs w:val="24"/>
              </w:rPr>
              <w:t>Пловдив</w:t>
            </w:r>
            <w:r w:rsidRPr="00FE0BF9">
              <w:rPr>
                <w:rFonts w:ascii="Times New Roman" w:hAnsi="Times New Roman" w:cs="Times New Roman"/>
                <w:color w:val="000000"/>
                <w:sz w:val="24"/>
                <w:szCs w:val="24"/>
              </w:rPr>
              <w:t xml:space="preserve">, за приемане за бъдеща експлоатация и поддръжка на изградените по проекта мрежи и съоръжения (в случай, че кандидатът е община).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color w:val="000000"/>
                <w:sz w:val="24"/>
                <w:szCs w:val="24"/>
              </w:rPr>
            </w:pPr>
            <w:r w:rsidRPr="00FE0BF9">
              <w:rPr>
                <w:rFonts w:ascii="Times New Roman" w:hAnsi="Times New Roman" w:cs="Times New Roman"/>
                <w:color w:val="000000"/>
                <w:sz w:val="24"/>
                <w:szCs w:val="24"/>
              </w:rPr>
              <w:t xml:space="preserve">4. Разрешително за водовземане и/или разрешително за ползване на воден обект в случаите, предвидени в Закона за водите (представя се само, когато проектното предложение включва ново строителство на водоснабдителни системи и съоръжения, както и за дейностите, свързани с разширяване на ВиК мрежи). В ИСУН се прикачва сканирано копие на оригиналният документ във формат „pdf”. </w:t>
            </w:r>
          </w:p>
          <w:p w:rsidR="00A46C1A" w:rsidRDefault="00037B70" w:rsidP="00A46C1A">
            <w:pPr>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A46C1A" w:rsidRPr="00FE0BF9">
              <w:rPr>
                <w:rFonts w:ascii="Times New Roman" w:hAnsi="Times New Roman" w:cs="Times New Roman"/>
                <w:color w:val="000000"/>
                <w:sz w:val="24"/>
                <w:szCs w:val="24"/>
              </w:rPr>
              <w:t xml:space="preserve">. Декларация от консолидиран ВиК оператор за съгласие за участие във всеки етап на изпълнението на одобрен инвестиционен проект и извършване на мониторинг чрез наблюдение и оценка на изпълнението на проекта (в случай, че кандидатът е община).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sz w:val="24"/>
                <w:szCs w:val="24"/>
              </w:rPr>
            </w:pPr>
          </w:p>
          <w:p w:rsidR="00A46C1A" w:rsidRPr="00FE138F" w:rsidRDefault="00A46C1A" w:rsidP="00A46C1A">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n-US"/>
              </w:rPr>
              <w:t>III.</w:t>
            </w:r>
            <w:r>
              <w:rPr>
                <w:rFonts w:ascii="Times New Roman" w:hAnsi="Times New Roman" w:cs="Times New Roman"/>
                <w:b/>
                <w:color w:val="000000"/>
                <w:sz w:val="24"/>
                <w:szCs w:val="24"/>
              </w:rPr>
              <w:t xml:space="preserve"> </w:t>
            </w:r>
            <w:r w:rsidRPr="00FE138F">
              <w:rPr>
                <w:rFonts w:ascii="Times New Roman" w:hAnsi="Times New Roman" w:cs="Times New Roman"/>
                <w:b/>
                <w:color w:val="000000"/>
                <w:sz w:val="24"/>
                <w:szCs w:val="24"/>
              </w:rPr>
              <w:t>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w:t>
            </w:r>
          </w:p>
          <w:p w:rsidR="00A46C1A" w:rsidRPr="00FE138F" w:rsidRDefault="00A46C1A" w:rsidP="00A46C1A">
            <w:pPr>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Pr="00FE138F">
              <w:rPr>
                <w:rFonts w:ascii="Times New Roman" w:hAnsi="Times New Roman" w:cs="Times New Roman"/>
                <w:b/>
                <w:i/>
                <w:color w:val="000000"/>
                <w:sz w:val="24"/>
                <w:szCs w:val="24"/>
              </w:rPr>
              <w:t>За проектите, които включват улично озеленяване и площади не са Предвидени специфични документи. Документите се прилагат само за проекти които включат парк или градина.</w:t>
            </w:r>
          </w:p>
          <w:p w:rsidR="00A46C1A" w:rsidRDefault="00A46C1A" w:rsidP="00A46C1A">
            <w:pPr>
              <w:jc w:val="both"/>
              <w:rPr>
                <w:rFonts w:ascii="Times New Roman" w:hAnsi="Times New Roman" w:cs="Times New Roman"/>
                <w:color w:val="000000"/>
                <w:sz w:val="24"/>
                <w:szCs w:val="24"/>
              </w:rPr>
            </w:pPr>
            <w:r w:rsidRPr="00FE138F">
              <w:rPr>
                <w:rFonts w:ascii="Times New Roman" w:hAnsi="Times New Roman" w:cs="Times New Roman"/>
                <w:color w:val="000000"/>
                <w:sz w:val="24"/>
                <w:szCs w:val="24"/>
              </w:rPr>
              <w:t xml:space="preserve">1.Документ за собственост от който да е видно, че обекта притежава статут на парк или градина. В случай, че в документа за собственост не е посочено, че обекта притежава статут на парк или градина се представя одобрен общ или подробни устройствен планове на урбанизираните територии, от които да е видно, че имотите са със статут на парк или градина.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color w:val="000000"/>
                <w:sz w:val="24"/>
                <w:szCs w:val="24"/>
              </w:rPr>
            </w:pPr>
            <w:r w:rsidRPr="00FE138F">
              <w:rPr>
                <w:rFonts w:ascii="Times New Roman" w:hAnsi="Times New Roman" w:cs="Times New Roman"/>
                <w:color w:val="000000"/>
                <w:sz w:val="24"/>
                <w:szCs w:val="24"/>
              </w:rPr>
              <w:t xml:space="preserve">2.План схема за разполагане на преместваеми обекти и съоръжения за територията, която е включена в проектното предложение (ако е приложимо).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color w:val="000000"/>
                <w:sz w:val="24"/>
                <w:szCs w:val="24"/>
              </w:rPr>
            </w:pPr>
          </w:p>
          <w:p w:rsidR="00A46C1A" w:rsidRPr="007A2F77" w:rsidRDefault="00A46C1A" w:rsidP="00A46C1A">
            <w:p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lang w:val="en-US"/>
              </w:rPr>
              <w:t xml:space="preserve">IV. </w:t>
            </w:r>
            <w:r w:rsidRPr="007A2F77">
              <w:rPr>
                <w:rFonts w:ascii="Times New Roman" w:hAnsi="Times New Roman" w:cs="Times New Roman"/>
                <w:b/>
                <w:bCs/>
                <w:color w:val="000000"/>
                <w:sz w:val="24"/>
                <w:szCs w:val="24"/>
              </w:rPr>
              <w:t>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w:t>
            </w:r>
          </w:p>
          <w:p w:rsidR="00A46C1A" w:rsidRDefault="00A46C1A" w:rsidP="00A46C1A">
            <w:pPr>
              <w:jc w:val="both"/>
              <w:rPr>
                <w:rFonts w:ascii="Times New Roman" w:hAnsi="Times New Roman" w:cs="Times New Roman"/>
                <w:sz w:val="24"/>
                <w:szCs w:val="24"/>
              </w:rPr>
            </w:pPr>
            <w:r w:rsidRPr="007A2F77">
              <w:rPr>
                <w:rFonts w:ascii="Times New Roman" w:hAnsi="Times New Roman" w:cs="Times New Roman"/>
                <w:sz w:val="24"/>
                <w:szCs w:val="24"/>
              </w:rPr>
              <w:t xml:space="preserve">1.Обосновка за необходимостта и устойчивостта от съответната социална услуга.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sz w:val="24"/>
                <w:szCs w:val="24"/>
              </w:rPr>
            </w:pPr>
            <w:r w:rsidRPr="007A2F77">
              <w:rPr>
                <w:rFonts w:ascii="Times New Roman" w:hAnsi="Times New Roman" w:cs="Times New Roman"/>
                <w:sz w:val="24"/>
                <w:szCs w:val="24"/>
              </w:rPr>
              <w:t xml:space="preserve">2. Положително становище от Министерството на труда и социалната политика по предложение на Агенцията за социално подпомагане, че инвестиционният проект, изработен </w:t>
            </w:r>
            <w:r w:rsidRPr="007A2F77">
              <w:rPr>
                <w:rFonts w:ascii="Times New Roman" w:hAnsi="Times New Roman" w:cs="Times New Roman"/>
                <w:sz w:val="24"/>
                <w:szCs w:val="24"/>
              </w:rPr>
              <w:lastRenderedPageBreak/>
              <w:t xml:space="preserve">във фаза "Технически проект" или "Работен проект" и техническите спецификации на оборудването и/или обзавеждането, включени в проекта, отговарят на критериите и стандартите за местоположение и материална база, определени с Правилника за прилагане на Закона за социално подпомагане, а когато социалните услуги са за деца, отговарят и на изискванията на Наредбата за критериите и стандартите за социални услуги за деца, по отношение на социалните услуги, които ще се разкрият.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sz w:val="24"/>
                <w:szCs w:val="24"/>
              </w:rPr>
            </w:pPr>
            <w:r w:rsidRPr="007A2F77">
              <w:rPr>
                <w:rFonts w:ascii="Times New Roman" w:hAnsi="Times New Roman" w:cs="Times New Roman"/>
                <w:sz w:val="24"/>
                <w:szCs w:val="24"/>
              </w:rPr>
              <w:t xml:space="preserve">3. Положително становище от Агенцията за социално подпомагане за бъдещо финансиране на социалните услуги като държавно делегирана дейност;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color w:val="000000"/>
                <w:sz w:val="24"/>
                <w:szCs w:val="24"/>
              </w:rPr>
            </w:pPr>
          </w:p>
          <w:p w:rsidR="00A46C1A" w:rsidRPr="000A6DC9" w:rsidRDefault="00A46C1A" w:rsidP="00A46C1A">
            <w:pPr>
              <w:jc w:val="both"/>
              <w:rPr>
                <w:rFonts w:ascii="Times New Roman" w:hAnsi="Times New Roman" w:cs="Times New Roman"/>
                <w:b/>
                <w:bCs/>
                <w:iCs/>
                <w:sz w:val="24"/>
                <w:szCs w:val="24"/>
              </w:rPr>
            </w:pPr>
            <w:r>
              <w:rPr>
                <w:rFonts w:ascii="Times New Roman" w:hAnsi="Times New Roman" w:cs="Times New Roman"/>
                <w:b/>
                <w:bCs/>
                <w:iCs/>
                <w:sz w:val="24"/>
                <w:szCs w:val="24"/>
              </w:rPr>
              <w:t xml:space="preserve">    </w:t>
            </w:r>
            <w:r>
              <w:rPr>
                <w:rFonts w:ascii="Times New Roman" w:hAnsi="Times New Roman" w:cs="Times New Roman"/>
                <w:b/>
                <w:bCs/>
                <w:iCs/>
                <w:sz w:val="24"/>
                <w:szCs w:val="24"/>
                <w:lang w:val="en-US"/>
              </w:rPr>
              <w:t>V.</w:t>
            </w:r>
            <w:r>
              <w:rPr>
                <w:rFonts w:ascii="Times New Roman" w:hAnsi="Times New Roman" w:cs="Times New Roman"/>
                <w:b/>
                <w:bCs/>
                <w:iCs/>
                <w:sz w:val="24"/>
                <w:szCs w:val="24"/>
              </w:rPr>
              <w:t xml:space="preserve"> </w:t>
            </w:r>
            <w:r w:rsidRPr="000A6DC9">
              <w:rPr>
                <w:rFonts w:ascii="Times New Roman" w:hAnsi="Times New Roman" w:cs="Times New Roman"/>
                <w:b/>
                <w:bCs/>
                <w:iCs/>
                <w:sz w:val="24"/>
                <w:szCs w:val="24"/>
              </w:rPr>
              <w:t>Реконструкция и/или ремонт на общински сгради, в които се предоставят обществени услуги, с цел подобряване на тяхната енергийна ефективност:</w:t>
            </w:r>
          </w:p>
          <w:p w:rsidR="00A46C1A" w:rsidRPr="000A6DC9" w:rsidRDefault="00A46C1A" w:rsidP="00556F77">
            <w:pPr>
              <w:pStyle w:val="a4"/>
              <w:numPr>
                <w:ilvl w:val="0"/>
                <w:numId w:val="28"/>
              </w:numPr>
              <w:ind w:left="0" w:firstLine="360"/>
              <w:jc w:val="both"/>
              <w:rPr>
                <w:rFonts w:ascii="Times New Roman" w:hAnsi="Times New Roman" w:cs="Times New Roman"/>
                <w:color w:val="000000"/>
                <w:sz w:val="24"/>
                <w:szCs w:val="24"/>
              </w:rPr>
            </w:pPr>
            <w:r w:rsidRPr="000A6DC9">
              <w:rPr>
                <w:rFonts w:ascii="Times New Roman" w:hAnsi="Times New Roman" w:cs="Times New Roman"/>
                <w:sz w:val="24"/>
                <w:szCs w:val="24"/>
              </w:rPr>
              <w:t xml:space="preserve">Решение на общинския съвет, потвърждаващо, че дейностите, свързани с инвестиции за подобряването на енергийната ефективност, отговарят на общинската програма за енергийна ефективност на съответната община. В ИСУН се прикачва сканирано копие на оригиналният документ във формат „pdf”. </w:t>
            </w:r>
          </w:p>
          <w:p w:rsidR="00A46C1A" w:rsidRPr="000A6DC9" w:rsidRDefault="00A46C1A" w:rsidP="00A46C1A">
            <w:pPr>
              <w:pStyle w:val="a4"/>
              <w:numPr>
                <w:ilvl w:val="0"/>
                <w:numId w:val="28"/>
              </w:numPr>
              <w:ind w:left="142" w:firstLine="218"/>
              <w:jc w:val="both"/>
              <w:rPr>
                <w:rFonts w:ascii="Times New Roman" w:hAnsi="Times New Roman" w:cs="Times New Roman"/>
                <w:color w:val="000000"/>
                <w:sz w:val="24"/>
                <w:szCs w:val="24"/>
              </w:rPr>
            </w:pPr>
            <w:r w:rsidRPr="000A6DC9">
              <w:rPr>
                <w:rFonts w:ascii="Times New Roman" w:hAnsi="Times New Roman" w:cs="Times New Roman"/>
                <w:sz w:val="24"/>
                <w:szCs w:val="24"/>
              </w:rPr>
              <w:t xml:space="preserve">Обследване за енергийна ефективност придружено от валиден сертификат за енергийни характеристики на сграда в експлоатация, изготвени по реда на чл. 48 от ЗЕЕ и Наредба № Е-РД-04-1 от 2016 г. за обследване за енергийна ефективност, сертифициране и оценка на енергийните спестявания на сгради. В ИСУН се прикачва сканирано копие на оригиналният документ във формат „pdf”. </w:t>
            </w:r>
          </w:p>
          <w:p w:rsidR="00A46C1A" w:rsidRDefault="00A46C1A" w:rsidP="00A46C1A">
            <w:pPr>
              <w:pStyle w:val="a4"/>
              <w:ind w:left="360"/>
              <w:jc w:val="both"/>
              <w:rPr>
                <w:rFonts w:ascii="Times New Roman" w:hAnsi="Times New Roman" w:cs="Times New Roman"/>
                <w:color w:val="000000"/>
                <w:sz w:val="24"/>
                <w:szCs w:val="24"/>
              </w:rPr>
            </w:pPr>
          </w:p>
          <w:p w:rsidR="00A46C1A" w:rsidRPr="00801D0B" w:rsidRDefault="00A46C1A" w:rsidP="00A46C1A">
            <w:pPr>
              <w:pStyle w:val="a4"/>
              <w:ind w:left="0" w:firstLine="360"/>
              <w:jc w:val="both"/>
              <w:rPr>
                <w:rFonts w:ascii="Times New Roman" w:hAnsi="Times New Roman" w:cs="Times New Roman"/>
                <w:b/>
                <w:bCs/>
                <w:iCs/>
                <w:sz w:val="24"/>
                <w:szCs w:val="24"/>
              </w:rPr>
            </w:pPr>
            <w:r>
              <w:rPr>
                <w:rFonts w:ascii="Times New Roman" w:hAnsi="Times New Roman" w:cs="Times New Roman"/>
                <w:b/>
                <w:bCs/>
                <w:iCs/>
                <w:sz w:val="24"/>
                <w:szCs w:val="24"/>
                <w:lang w:val="en-US"/>
              </w:rPr>
              <w:t xml:space="preserve">VI. </w:t>
            </w:r>
            <w:r w:rsidRPr="00801D0B">
              <w:rPr>
                <w:rFonts w:ascii="Times New Roman" w:hAnsi="Times New Roman" w:cs="Times New Roman"/>
                <w:b/>
                <w:bCs/>
                <w:iCs/>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A46C1A" w:rsidRPr="00801D0B" w:rsidRDefault="00A46C1A" w:rsidP="00A46C1A">
            <w:pPr>
              <w:pStyle w:val="a4"/>
              <w:ind w:left="360"/>
              <w:jc w:val="both"/>
              <w:rPr>
                <w:rFonts w:ascii="Times New Roman" w:hAnsi="Times New Roman" w:cs="Times New Roman"/>
                <w:b/>
                <w:bCs/>
                <w:iCs/>
                <w:sz w:val="24"/>
                <w:szCs w:val="24"/>
              </w:rPr>
            </w:pPr>
          </w:p>
          <w:p w:rsidR="00A46C1A" w:rsidRDefault="00A46C1A" w:rsidP="00A46C1A">
            <w:pPr>
              <w:jc w:val="both"/>
              <w:rPr>
                <w:rFonts w:ascii="Times New Roman" w:hAnsi="Times New Roman" w:cs="Times New Roman"/>
                <w:sz w:val="24"/>
                <w:szCs w:val="24"/>
              </w:rPr>
            </w:pPr>
            <w:r>
              <w:rPr>
                <w:rFonts w:ascii="Times New Roman" w:hAnsi="Times New Roman" w:cs="Times New Roman"/>
                <w:sz w:val="24"/>
                <w:szCs w:val="24"/>
              </w:rPr>
              <w:t xml:space="preserve">      </w:t>
            </w:r>
            <w:r w:rsidRPr="00801D0B">
              <w:rPr>
                <w:rFonts w:ascii="Times New Roman" w:hAnsi="Times New Roman" w:cs="Times New Roman"/>
                <w:sz w:val="24"/>
                <w:szCs w:val="24"/>
              </w:rPr>
              <w:t xml:space="preserve">1.Заповед на министъра на образованието и науката за откриване, преобразуване или промяна на основното общинско училище или средното общинско училище или писмо от министъра на образованието и науката, удостоверяващо статута му и финансиращия орган.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801D0B">
              <w:rPr>
                <w:rFonts w:ascii="Times New Roman" w:hAnsi="Times New Roman" w:cs="Times New Roman"/>
                <w:color w:val="000000"/>
                <w:sz w:val="24"/>
                <w:szCs w:val="24"/>
              </w:rPr>
              <w:t>2.</w:t>
            </w:r>
            <w:r w:rsidRPr="00801D0B">
              <w:rPr>
                <w:rFonts w:ascii="Times New Roman" w:hAnsi="Times New Roman" w:cs="Times New Roman"/>
                <w:sz w:val="24"/>
                <w:szCs w:val="24"/>
              </w:rPr>
              <w:t xml:space="preserve"> Заповед на кмета на общината и решение на общинския съвет за откриване, преобразуване или промяна на общинска детска градина или писмо от министъра на образованието и науката, удостоверяващо статута и финансиращия орган на детска градина. В ИСУН се прикачва сканирано копие на оригиналният документ във формат „pdf”. </w:t>
            </w:r>
          </w:p>
          <w:p w:rsidR="00A46C1A" w:rsidRDefault="00A46C1A" w:rsidP="00A46C1A">
            <w:pPr>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Pr="00801D0B">
              <w:rPr>
                <w:rFonts w:ascii="Times New Roman" w:hAnsi="Times New Roman" w:cs="Times New Roman"/>
                <w:sz w:val="24"/>
                <w:szCs w:val="24"/>
              </w:rPr>
              <w:t xml:space="preserve">3. Копие на решение на Министерски съвет за безвъзмездното прехвърляне </w:t>
            </w:r>
            <w:r>
              <w:rPr>
                <w:rFonts w:ascii="Times New Roman" w:hAnsi="Times New Roman" w:cs="Times New Roman"/>
                <w:sz w:val="24"/>
                <w:szCs w:val="24"/>
              </w:rPr>
              <w:t xml:space="preserve">  </w:t>
            </w:r>
            <w:r w:rsidRPr="00801D0B">
              <w:rPr>
                <w:rFonts w:ascii="Times New Roman" w:hAnsi="Times New Roman" w:cs="Times New Roman"/>
                <w:sz w:val="24"/>
                <w:szCs w:val="24"/>
              </w:rPr>
              <w:t xml:space="preserve">собствеността на съответния обект на общината. В ИСУН се прикачва сканирано копие на оригиналният документ във формат „pdf”. </w:t>
            </w:r>
          </w:p>
          <w:p w:rsidR="00A46C1A" w:rsidRPr="00A51846" w:rsidRDefault="00A46C1A" w:rsidP="00A46C1A">
            <w:pPr>
              <w:jc w:val="both"/>
              <w:rPr>
                <w:rFonts w:ascii="Times New Roman" w:hAnsi="Times New Roman" w:cs="Times New Roman"/>
                <w:sz w:val="24"/>
                <w:szCs w:val="24"/>
                <w:lang w:val="en-US"/>
              </w:rPr>
            </w:pPr>
          </w:p>
          <w:p w:rsidR="00A46C1A" w:rsidRPr="00BA6367" w:rsidRDefault="00A46C1A" w:rsidP="00A46C1A">
            <w:pPr>
              <w:pStyle w:val="HTML"/>
              <w:shd w:val="clear" w:color="auto" w:fill="FFFFFF"/>
              <w:jc w:val="both"/>
              <w:rPr>
                <w:rFonts w:ascii="Times New Roman" w:hAnsi="Times New Roman" w:cs="Times New Roman"/>
                <w:color w:val="333333"/>
                <w:sz w:val="24"/>
                <w:szCs w:val="24"/>
              </w:rPr>
            </w:pPr>
            <w:r w:rsidRPr="00BA6367">
              <w:rPr>
                <w:rFonts w:ascii="Times New Roman" w:hAnsi="Times New Roman" w:cs="Times New Roman"/>
                <w:b/>
                <w:sz w:val="24"/>
                <w:szCs w:val="24"/>
                <w:lang w:val="en-US"/>
              </w:rPr>
              <w:t>VII.</w:t>
            </w:r>
            <w:r w:rsidRPr="00BA6367">
              <w:rPr>
                <w:rFonts w:ascii="Times New Roman" w:hAnsi="Times New Roman" w:cs="Times New Roman"/>
                <w:color w:val="333333"/>
                <w:sz w:val="24"/>
                <w:szCs w:val="24"/>
              </w:rPr>
              <w:t xml:space="preserve"> </w:t>
            </w:r>
            <w:r w:rsidRPr="00BA6367">
              <w:rPr>
                <w:rFonts w:ascii="Times New Roman" w:hAnsi="Times New Roman" w:cs="Times New Roman"/>
                <w:b/>
                <w:color w:val="333333"/>
                <w:sz w:val="24"/>
                <w:szCs w:val="24"/>
              </w:rPr>
              <w:t>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w:t>
            </w:r>
          </w:p>
          <w:p w:rsidR="00A46C1A" w:rsidRPr="00BA6367" w:rsidRDefault="00A46C1A" w:rsidP="00A46C1A">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BA6367">
              <w:rPr>
                <w:rFonts w:ascii="Times New Roman" w:hAnsi="Times New Roman" w:cs="Times New Roman"/>
                <w:color w:val="333333"/>
                <w:sz w:val="24"/>
                <w:szCs w:val="24"/>
              </w:rPr>
              <w:t>Подпомагат се проекти за изграждане, реконструкция, ремонт, реставрация, закупуване на оборудване и/или обзавеждане на обекти, свързани с културния живот, включително мобилни такива, включително и дейности по вертикалната планировка и подобряване на прилежащите пространства.</w:t>
            </w:r>
          </w:p>
          <w:p w:rsidR="00A46C1A" w:rsidRPr="00BA6367" w:rsidRDefault="00A46C1A" w:rsidP="00A46C1A">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BA6367">
              <w:rPr>
                <w:rFonts w:ascii="Times New Roman" w:hAnsi="Times New Roman" w:cs="Times New Roman"/>
                <w:color w:val="333333"/>
                <w:sz w:val="24"/>
                <w:szCs w:val="24"/>
              </w:rPr>
              <w:t>При тези проекти, закупуването на мобилни обекти, свързани с културния живот, е допустимо, ако проектът включва разходи за СМР, максималният размер на общите допустими разхода за закупуването на един мобилен обект не надвишава левовата равностойност на 15 000 евро и обектът е оборудван за целите на инвестицията.</w:t>
            </w:r>
          </w:p>
          <w:p w:rsidR="00A46C1A" w:rsidRPr="00BA6367" w:rsidRDefault="00A46C1A" w:rsidP="00A46C1A">
            <w:pPr>
              <w:jc w:val="both"/>
              <w:rPr>
                <w:rFonts w:ascii="Times New Roman" w:hAnsi="Times New Roman" w:cs="Times New Roman"/>
                <w:sz w:val="24"/>
                <w:szCs w:val="24"/>
                <w:lang w:val="en-US"/>
              </w:rPr>
            </w:pPr>
          </w:p>
          <w:p w:rsidR="00A46C1A" w:rsidRPr="00BA6367" w:rsidRDefault="00A46C1A" w:rsidP="00A46C1A">
            <w:pPr>
              <w:pStyle w:val="HTML"/>
              <w:shd w:val="clear" w:color="auto" w:fill="FFFFFF"/>
              <w:jc w:val="both"/>
              <w:rPr>
                <w:rFonts w:ascii="Times New Roman" w:hAnsi="Times New Roman" w:cs="Times New Roman"/>
                <w:b/>
                <w:color w:val="333333"/>
                <w:sz w:val="24"/>
                <w:szCs w:val="24"/>
              </w:rPr>
            </w:pPr>
            <w:r w:rsidRPr="00BA6367">
              <w:rPr>
                <w:rFonts w:ascii="Times New Roman" w:hAnsi="Times New Roman" w:cs="Times New Roman"/>
                <w:b/>
                <w:color w:val="333333"/>
                <w:sz w:val="24"/>
                <w:szCs w:val="24"/>
                <w:lang w:val="en-US"/>
              </w:rPr>
              <w:t>VIII.</w:t>
            </w:r>
            <w:r w:rsidRPr="00BA6367">
              <w:rPr>
                <w:rFonts w:ascii="Times New Roman" w:hAnsi="Times New Roman" w:cs="Times New Roman"/>
                <w:b/>
                <w:color w:val="333333"/>
                <w:sz w:val="24"/>
                <w:szCs w:val="24"/>
              </w:rPr>
              <w:t xml:space="preserve"> Реконструкция, ремонт, оборудване и/или обзавеждане на общинска образователна инфраструктура с местно значение в селските райони:</w:t>
            </w:r>
          </w:p>
          <w:p w:rsidR="00A46C1A" w:rsidRPr="00BA6367" w:rsidRDefault="00A46C1A" w:rsidP="00A46C1A">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 xml:space="preserve">Подпомагат се проекти за реконструкция, ремонт, оборудване и/или обзавеждане на общинска образователна инфраструктура с местно значение в селските райони, която </w:t>
            </w:r>
            <w:r w:rsidRPr="00BA6367">
              <w:rPr>
                <w:rFonts w:ascii="Times New Roman" w:hAnsi="Times New Roman" w:cs="Times New Roman"/>
                <w:color w:val="333333"/>
                <w:sz w:val="24"/>
                <w:szCs w:val="24"/>
              </w:rPr>
              <w:lastRenderedPageBreak/>
              <w:t>включва детски градини, финансирани чрез бюджета на общините, или основни или средни училища.</w:t>
            </w:r>
          </w:p>
          <w:p w:rsidR="00A46C1A" w:rsidRPr="00BA6367" w:rsidRDefault="00A46C1A" w:rsidP="00A46C1A">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За тези проекти е необходимо да бъде представена:</w:t>
            </w:r>
          </w:p>
          <w:p w:rsidR="00614BB6" w:rsidRDefault="00A46C1A" w:rsidP="00614BB6">
            <w:pPr>
              <w:pStyle w:val="HTML"/>
              <w:shd w:val="clear" w:color="auto" w:fill="FFFFFF"/>
              <w:jc w:val="both"/>
              <w:rPr>
                <w:rFonts w:ascii="Times New Roman" w:hAnsi="Times New Roman" w:cs="Times New Roman"/>
                <w:color w:val="333333"/>
                <w:sz w:val="24"/>
                <w:szCs w:val="24"/>
                <w:lang w:val="en-US"/>
              </w:rPr>
            </w:pPr>
            <w:r>
              <w:rPr>
                <w:rFonts w:ascii="Times New Roman" w:hAnsi="Times New Roman" w:cs="Times New Roman"/>
                <w:color w:val="333333"/>
                <w:sz w:val="24"/>
                <w:szCs w:val="24"/>
                <w:lang w:val="en-US"/>
              </w:rPr>
              <w:t xml:space="preserve">   </w:t>
            </w:r>
            <w:r w:rsidRPr="00BA6367">
              <w:rPr>
                <w:rFonts w:ascii="Times New Roman" w:hAnsi="Times New Roman" w:cs="Times New Roman"/>
                <w:color w:val="333333"/>
                <w:sz w:val="24"/>
                <w:szCs w:val="24"/>
              </w:rPr>
              <w:t>1. Само за училищата: Заповед на министъра на образованието и науката за откриване, преобразуване или промяна на основното общинско училище или средното общинско училище или писмо от министъра на образованието и науката, удостоверяващо статута му и финансиращия орган;</w:t>
            </w:r>
          </w:p>
          <w:p w:rsidR="00B33B36" w:rsidRPr="00614BB6" w:rsidRDefault="00614BB6" w:rsidP="00614BB6">
            <w:pPr>
              <w:pStyle w:val="HTML"/>
              <w:shd w:val="clear" w:color="auto" w:fill="FFFFFF"/>
              <w:jc w:val="both"/>
              <w:rPr>
                <w:rFonts w:ascii="Times New Roman" w:hAnsi="Times New Roman" w:cs="Times New Roman"/>
                <w:color w:val="333333"/>
                <w:sz w:val="24"/>
                <w:szCs w:val="24"/>
              </w:rPr>
            </w:pPr>
            <w:r>
              <w:rPr>
                <w:rFonts w:ascii="Times New Roman" w:hAnsi="Times New Roman" w:cs="Times New Roman"/>
                <w:color w:val="333333"/>
                <w:sz w:val="24"/>
                <w:szCs w:val="24"/>
                <w:lang w:val="en-US"/>
              </w:rPr>
              <w:t xml:space="preserve">  </w:t>
            </w:r>
            <w:r w:rsidR="00A46C1A" w:rsidRPr="00BA6367">
              <w:rPr>
                <w:rFonts w:ascii="Times New Roman" w:hAnsi="Times New Roman" w:cs="Times New Roman"/>
                <w:color w:val="333333"/>
                <w:sz w:val="24"/>
                <w:szCs w:val="24"/>
              </w:rPr>
              <w:t>2. Само за детските градини: Заповед на кмета на общината и решение на общинския съвет за откриване, преобразуване или промяна на общинската детска градина или писмо от министъра на образованието и науката, удостоверяващо статута и финансиращия орган на детската градина.</w:t>
            </w:r>
          </w:p>
          <w:p w:rsidR="00935776" w:rsidRPr="00472A54" w:rsidRDefault="00935776" w:rsidP="00472A54">
            <w:pPr>
              <w:widowControl w:val="0"/>
              <w:tabs>
                <w:tab w:val="left" w:pos="567"/>
                <w:tab w:val="left" w:pos="993"/>
              </w:tabs>
              <w:autoSpaceDE w:val="0"/>
              <w:autoSpaceDN w:val="0"/>
              <w:adjustRightInd w:val="0"/>
              <w:spacing w:line="276" w:lineRule="auto"/>
              <w:jc w:val="both"/>
              <w:rPr>
                <w:rFonts w:ascii="Times New Roman" w:hAnsi="Times New Roman" w:cs="Times New Roman"/>
                <w:sz w:val="24"/>
                <w:szCs w:val="24"/>
              </w:rPr>
            </w:pPr>
          </w:p>
        </w:tc>
      </w:tr>
      <w:tr w:rsidR="00942976">
        <w:tc>
          <w:tcPr>
            <w:tcW w:w="9770" w:type="dxa"/>
          </w:tcPr>
          <w:p w:rsidR="00942976" w:rsidRPr="00472A54" w:rsidRDefault="00942976" w:rsidP="00472A54">
            <w:pPr>
              <w:jc w:val="both"/>
              <w:rPr>
                <w:sz w:val="16"/>
                <w:szCs w:val="16"/>
              </w:rPr>
            </w:pPr>
          </w:p>
        </w:tc>
      </w:tr>
    </w:tbl>
    <w:p w:rsidR="00B33B36" w:rsidRDefault="00371D29">
      <w:pPr>
        <w:pStyle w:val="1"/>
        <w:numPr>
          <w:ilvl w:val="0"/>
          <w:numId w:val="1"/>
        </w:numPr>
        <w:rPr>
          <w:rFonts w:ascii="Times New Roman" w:hAnsi="Times New Roman" w:cs="Times New Roman"/>
          <w:color w:val="auto"/>
        </w:rPr>
      </w:pPr>
      <w:bookmarkStart w:id="24" w:name="_Toc491427467"/>
      <w:r>
        <w:rPr>
          <w:rFonts w:ascii="Times New Roman" w:hAnsi="Times New Roman" w:cs="Times New Roman"/>
          <w:color w:val="auto"/>
        </w:rPr>
        <w:t>Краен срок за подаване на проектните предложения</w:t>
      </w:r>
      <w:r>
        <w:rPr>
          <w:rFonts w:ascii="Times New Roman" w:hAnsi="Times New Roman" w:cs="Times New Roman"/>
          <w:color w:val="auto"/>
          <w:vertAlign w:val="superscript"/>
        </w:rPr>
        <w:footnoteReference w:id="5"/>
      </w:r>
      <w:r>
        <w:rPr>
          <w:rFonts w:ascii="Times New Roman" w:hAnsi="Times New Roman" w:cs="Times New Roman"/>
          <w:color w:val="auto"/>
        </w:rPr>
        <w:t>:</w:t>
      </w:r>
      <w:bookmarkEnd w:id="24"/>
    </w:p>
    <w:tbl>
      <w:tblPr>
        <w:tblStyle w:val="a3"/>
        <w:tblW w:w="0" w:type="auto"/>
        <w:tblLook w:val="04A0" w:firstRow="1" w:lastRow="0" w:firstColumn="1" w:lastColumn="0" w:noHBand="0" w:noVBand="1"/>
      </w:tblPr>
      <w:tblGrid>
        <w:gridCol w:w="9770"/>
      </w:tblGrid>
      <w:tr w:rsidR="00B33B36">
        <w:tc>
          <w:tcPr>
            <w:tcW w:w="9770" w:type="dxa"/>
          </w:tcPr>
          <w:p w:rsidR="00860BC1" w:rsidRDefault="00860BC1" w:rsidP="00860BC1">
            <w:pPr>
              <w:jc w:val="both"/>
              <w:rPr>
                <w:rFonts w:ascii="Times New Roman" w:hAnsi="Times New Roman" w:cs="Times New Roman"/>
                <w:color w:val="333333"/>
                <w:sz w:val="24"/>
                <w:szCs w:val="24"/>
                <w:shd w:val="clear" w:color="auto" w:fill="FFFFFF"/>
              </w:rPr>
            </w:pPr>
          </w:p>
          <w:p w:rsidR="00860BC1" w:rsidRDefault="00860BC1" w:rsidP="00860BC1">
            <w:pPr>
              <w:jc w:val="both"/>
              <w:rPr>
                <w:rFonts w:ascii="Times New Roman" w:hAnsi="Times New Roman" w:cs="Times New Roman"/>
                <w:color w:val="333333"/>
                <w:sz w:val="24"/>
                <w:szCs w:val="24"/>
                <w:shd w:val="clear" w:color="auto" w:fill="FFFFFF"/>
              </w:rPr>
            </w:pPr>
            <w:r w:rsidRPr="00F3641D">
              <w:rPr>
                <w:rFonts w:ascii="Times New Roman" w:hAnsi="Times New Roman" w:cs="Times New Roman"/>
                <w:color w:val="333333"/>
                <w:sz w:val="24"/>
                <w:szCs w:val="24"/>
                <w:shd w:val="clear" w:color="auto" w:fill="FFFFFF"/>
              </w:rPr>
              <w:t xml:space="preserve">Втори прием по процедурата се провежда поради наличие на остатъчни финансови средства след първия прием! </w:t>
            </w:r>
          </w:p>
          <w:p w:rsidR="00860BC1" w:rsidRPr="00F3641D" w:rsidRDefault="00860BC1" w:rsidP="00860BC1">
            <w:pPr>
              <w:jc w:val="both"/>
              <w:rPr>
                <w:rFonts w:ascii="Times New Roman" w:hAnsi="Times New Roman" w:cs="Times New Roman"/>
                <w:color w:val="333333"/>
                <w:sz w:val="24"/>
                <w:szCs w:val="24"/>
                <w:shd w:val="clear" w:color="auto" w:fill="FFFFFF"/>
              </w:rPr>
            </w:pPr>
            <w:bookmarkStart w:id="25" w:name="_GoBack"/>
            <w:bookmarkEnd w:id="25"/>
          </w:p>
          <w:p w:rsidR="00860BC1" w:rsidRDefault="00860BC1" w:rsidP="00860BC1">
            <w:pPr>
              <w:jc w:val="both"/>
              <w:rPr>
                <w:rFonts w:ascii="Times New Roman" w:hAnsi="Times New Roman" w:cs="Times New Roman"/>
                <w:b/>
                <w:color w:val="333333"/>
                <w:sz w:val="24"/>
                <w:szCs w:val="24"/>
                <w:shd w:val="clear" w:color="auto" w:fill="FFFFFF"/>
              </w:rPr>
            </w:pPr>
            <w:r w:rsidRPr="00F3641D">
              <w:rPr>
                <w:rFonts w:ascii="Times New Roman" w:hAnsi="Times New Roman" w:cs="Times New Roman"/>
                <w:b/>
                <w:color w:val="333333"/>
                <w:sz w:val="24"/>
                <w:szCs w:val="24"/>
                <w:shd w:val="clear" w:color="auto" w:fill="FFFFFF"/>
              </w:rPr>
              <w:t xml:space="preserve">ВТОРА начална дата за прием: 05.12.2022г. </w:t>
            </w:r>
          </w:p>
          <w:p w:rsidR="00860BC1" w:rsidRPr="00F3641D" w:rsidRDefault="00860BC1" w:rsidP="00860BC1">
            <w:pPr>
              <w:jc w:val="both"/>
              <w:rPr>
                <w:rFonts w:ascii="Times New Roman" w:hAnsi="Times New Roman" w:cs="Times New Roman"/>
                <w:b/>
                <w:sz w:val="24"/>
                <w:szCs w:val="24"/>
              </w:rPr>
            </w:pPr>
            <w:r w:rsidRPr="00F3641D">
              <w:rPr>
                <w:rFonts w:ascii="Times New Roman" w:hAnsi="Times New Roman" w:cs="Times New Roman"/>
                <w:b/>
                <w:color w:val="333333"/>
                <w:sz w:val="24"/>
                <w:szCs w:val="24"/>
                <w:shd w:val="clear" w:color="auto" w:fill="FFFFFF"/>
              </w:rPr>
              <w:t>ВТОРИ краен срок за подаване на проектни предложения: 27.01.2023г. - 18:00 часа</w:t>
            </w:r>
          </w:p>
          <w:p w:rsidR="004B1F84" w:rsidRPr="00D22E42" w:rsidRDefault="004B1F84" w:rsidP="00860BC1">
            <w:pPr>
              <w:jc w:val="both"/>
              <w:rPr>
                <w:rFonts w:ascii="Times New Roman" w:hAnsi="Times New Roman" w:cs="Times New Roman"/>
                <w:sz w:val="24"/>
                <w:szCs w:val="24"/>
              </w:rPr>
            </w:pPr>
          </w:p>
        </w:tc>
      </w:tr>
    </w:tbl>
    <w:p w:rsidR="00B33B36" w:rsidRDefault="00371D29">
      <w:pPr>
        <w:pStyle w:val="1"/>
        <w:numPr>
          <w:ilvl w:val="0"/>
          <w:numId w:val="1"/>
        </w:numPr>
        <w:rPr>
          <w:rFonts w:ascii="Times New Roman" w:hAnsi="Times New Roman" w:cs="Times New Roman"/>
          <w:color w:val="auto"/>
        </w:rPr>
      </w:pPr>
      <w:bookmarkStart w:id="26" w:name="_Toc491427468"/>
      <w:r>
        <w:rPr>
          <w:rFonts w:ascii="Times New Roman" w:hAnsi="Times New Roman" w:cs="Times New Roman"/>
          <w:color w:val="auto"/>
        </w:rPr>
        <w:t>Адрес за подаване на проектните предложения/концепциите за проектни предложения</w:t>
      </w:r>
      <w:r>
        <w:rPr>
          <w:rFonts w:ascii="Times New Roman" w:hAnsi="Times New Roman" w:cs="Times New Roman"/>
          <w:color w:val="auto"/>
          <w:vertAlign w:val="superscript"/>
        </w:rPr>
        <w:footnoteReference w:id="6"/>
      </w:r>
      <w:r>
        <w:rPr>
          <w:rFonts w:ascii="Times New Roman" w:hAnsi="Times New Roman" w:cs="Times New Roman"/>
          <w:color w:val="auto"/>
        </w:rPr>
        <w:t>:</w:t>
      </w:r>
      <w:bookmarkEnd w:id="26"/>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ind w:left="22" w:firstLine="404"/>
              <w:jc w:val="both"/>
              <w:rPr>
                <w:rFonts w:ascii="Times New Roman" w:hAnsi="Times New Roman" w:cs="Times New Roman"/>
                <w:color w:val="FF0000"/>
                <w:sz w:val="24"/>
                <w:szCs w:val="24"/>
              </w:rPr>
            </w:pPr>
            <w:r>
              <w:rPr>
                <w:rFonts w:ascii="Times New Roman" w:hAnsi="Times New Roman" w:cs="Times New Roman"/>
                <w:sz w:val="24"/>
                <w:szCs w:val="24"/>
              </w:rPr>
              <w:t>Проектните предложения се подават в ИСУН.</w:t>
            </w:r>
            <w:r>
              <w:rPr>
                <w:rFonts w:ascii="Times New Roman" w:hAnsi="Times New Roman" w:cs="Times New Roman"/>
                <w:color w:val="FF0000"/>
                <w:sz w:val="24"/>
                <w:szCs w:val="24"/>
              </w:rPr>
              <w:t xml:space="preserve"> </w:t>
            </w:r>
            <w:r>
              <w:rPr>
                <w:rFonts w:ascii="Times New Roman" w:hAnsi="Times New Roman" w:cs="Times New Roman"/>
                <w:sz w:val="24"/>
              </w:rPr>
              <w:t>Интернет адресът на модула за електронно кандидатстване на ИСУН 2020 е: http://eumis2020.government.bg.</w:t>
            </w:r>
          </w:p>
        </w:tc>
      </w:tr>
    </w:tbl>
    <w:p w:rsidR="00B33B36" w:rsidRDefault="00371D29">
      <w:pPr>
        <w:pStyle w:val="1"/>
        <w:numPr>
          <w:ilvl w:val="0"/>
          <w:numId w:val="1"/>
        </w:numPr>
        <w:rPr>
          <w:rFonts w:ascii="Times New Roman" w:hAnsi="Times New Roman" w:cs="Times New Roman"/>
          <w:color w:val="auto"/>
        </w:rPr>
      </w:pPr>
      <w:bookmarkStart w:id="27" w:name="_Toc491427469"/>
      <w:r>
        <w:rPr>
          <w:rFonts w:ascii="Times New Roman" w:hAnsi="Times New Roman" w:cs="Times New Roman"/>
          <w:color w:val="auto"/>
        </w:rPr>
        <w:t>Допълнителна информация:</w:t>
      </w:r>
      <w:bookmarkEnd w:id="27"/>
    </w:p>
    <w:tbl>
      <w:tblPr>
        <w:tblStyle w:val="a3"/>
        <w:tblW w:w="0" w:type="auto"/>
        <w:tblLook w:val="04A0" w:firstRow="1" w:lastRow="0" w:firstColumn="1" w:lastColumn="0" w:noHBand="0" w:noVBand="1"/>
      </w:tblPr>
      <w:tblGrid>
        <w:gridCol w:w="9770"/>
      </w:tblGrid>
      <w:tr w:rsidR="00B33B36">
        <w:tc>
          <w:tcPr>
            <w:tcW w:w="9770" w:type="dxa"/>
          </w:tcPr>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В проектните предложения се съдържа най-малко следната информация:</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1. наименование на проектното предложение;</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3. място на извършване на инвестицията (област, община, УПИ, имот, парцел, отдел, подотдел и др.);</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4. декларативна част;</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5. стойност на разходите, за които се кандидатства;</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6. стойност на субсидията, за която се кандидатства;</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 xml:space="preserve">7. стойност на разходите и субсидията на междинното плащане, в случай че се кандидатства за такова; </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8. сектор на дейността, за която се кандидатства по КИД;</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9. код на референтен разход, за който се кандидатства.</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срок от 15 календарни дни от получаване на уведомление за решение за предоставяне на безвъзмездна финансова помощ кандидатът има право да подпише административен договор.</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приоритет, основанията за изискуемост на финансовата помощ и краен срок за започване изпълнението на дейностите и инвестициите по проекта. </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Когато при обработката на заявлението за подпомагане РА или друг компетентен орган установи съмнения за изкуствено създадени условия, в договора  се предвижда извършване на допълнителни проверки преди изплащане на финансовата помощ.</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прием по тази подмярка.</w:t>
            </w:r>
          </w:p>
          <w:p w:rsidR="00270D31" w:rsidRPr="002F11D0" w:rsidRDefault="00270D31">
            <w:pPr>
              <w:shd w:val="clear" w:color="auto" w:fill="FEFEFE"/>
              <w:spacing w:line="276" w:lineRule="auto"/>
              <w:ind w:firstLine="567"/>
              <w:jc w:val="both"/>
              <w:rPr>
                <w:rFonts w:ascii="Times New Roman" w:hAnsi="Times New Roman" w:cs="Times New Roman"/>
                <w:sz w:val="24"/>
                <w:szCs w:val="24"/>
              </w:rPr>
            </w:pPr>
            <w:r w:rsidRPr="002F11D0">
              <w:rPr>
                <w:rFonts w:ascii="Times New Roman" w:hAnsi="Times New Roman" w:cs="Times New Roman"/>
                <w:sz w:val="24"/>
                <w:szCs w:val="24"/>
              </w:rPr>
              <w:t>При необходимост от информация и разяснения кандидатите могат да задават въпроси на елек</w:t>
            </w:r>
            <w:r w:rsidR="00471F4B" w:rsidRPr="002F11D0">
              <w:rPr>
                <w:rFonts w:ascii="Times New Roman" w:hAnsi="Times New Roman" w:cs="Times New Roman"/>
                <w:sz w:val="24"/>
                <w:szCs w:val="24"/>
              </w:rPr>
              <w:t>т</w:t>
            </w:r>
            <w:r w:rsidRPr="002F11D0">
              <w:rPr>
                <w:rFonts w:ascii="Times New Roman" w:hAnsi="Times New Roman" w:cs="Times New Roman"/>
                <w:sz w:val="24"/>
                <w:szCs w:val="24"/>
              </w:rPr>
              <w:t>ронен адрес:</w:t>
            </w:r>
            <w:r w:rsidR="002F11D0" w:rsidRPr="002F11D0">
              <w:rPr>
                <w:rFonts w:ascii="Times New Roman" w:hAnsi="Times New Roman" w:cs="Times New Roman"/>
                <w:b/>
                <w:sz w:val="24"/>
                <w:szCs w:val="24"/>
              </w:rPr>
              <w:t xml:space="preserve"> </w:t>
            </w:r>
            <w:r w:rsidR="002F11D0" w:rsidRPr="002F11D0">
              <w:rPr>
                <w:rFonts w:ascii="Times New Roman" w:hAnsi="Times New Roman" w:cs="Times New Roman"/>
                <w:sz w:val="24"/>
                <w:szCs w:val="24"/>
              </w:rPr>
              <w:t>migprespa@gmail.com</w:t>
            </w:r>
            <w:r w:rsidR="00EC06AC" w:rsidRPr="002F11D0">
              <w:rPr>
                <w:rFonts w:ascii="Times New Roman" w:hAnsi="Times New Roman" w:cs="Times New Roman"/>
                <w:sz w:val="24"/>
                <w:szCs w:val="24"/>
              </w:rPr>
              <w:t xml:space="preserve"> в срок до три седмици преди изтичането на срока за кандидатстване. </w:t>
            </w:r>
          </w:p>
          <w:p w:rsidR="00270D31" w:rsidRDefault="00270D31" w:rsidP="00270D31">
            <w:pPr>
              <w:shd w:val="clear" w:color="auto" w:fill="FEFEFE"/>
              <w:spacing w:line="276" w:lineRule="auto"/>
              <w:ind w:firstLine="567"/>
              <w:jc w:val="both"/>
              <w:rPr>
                <w:rFonts w:ascii="Times New Roman" w:hAnsi="Times New Roman" w:cs="Times New Roman"/>
                <w:sz w:val="24"/>
                <w:szCs w:val="24"/>
              </w:rPr>
            </w:pPr>
            <w:r w:rsidRPr="002F11D0">
              <w:rPr>
                <w:rFonts w:ascii="Times New Roman" w:hAnsi="Times New Roman" w:cs="Times New Roman"/>
                <w:sz w:val="24"/>
                <w:szCs w:val="24"/>
              </w:rPr>
              <w:t xml:space="preserve">Отговорите на въпросите </w:t>
            </w:r>
            <w:r w:rsidR="00EC06AC" w:rsidRPr="002F11D0">
              <w:rPr>
                <w:rFonts w:ascii="Times New Roman" w:hAnsi="Times New Roman" w:cs="Times New Roman"/>
                <w:sz w:val="24"/>
                <w:szCs w:val="24"/>
              </w:rPr>
              <w:t xml:space="preserve">и разясненията </w:t>
            </w:r>
            <w:r w:rsidRPr="002F11D0">
              <w:rPr>
                <w:rFonts w:ascii="Times New Roman" w:hAnsi="Times New Roman" w:cs="Times New Roman"/>
                <w:sz w:val="24"/>
                <w:szCs w:val="24"/>
              </w:rPr>
              <w:t xml:space="preserve">ще бъдат предоставяни </w:t>
            </w:r>
            <w:r w:rsidR="00EC06AC" w:rsidRPr="002F11D0">
              <w:rPr>
                <w:rFonts w:ascii="Times New Roman" w:hAnsi="Times New Roman" w:cs="Times New Roman"/>
                <w:sz w:val="24"/>
                <w:szCs w:val="24"/>
              </w:rPr>
              <w:t xml:space="preserve">в 10-дневен срок от получаването на искането, но не по-късно от две седмици преди изтичането на срока за кандидатстване, </w:t>
            </w:r>
            <w:r w:rsidRPr="002F11D0">
              <w:rPr>
                <w:rFonts w:ascii="Times New Roman" w:hAnsi="Times New Roman" w:cs="Times New Roman"/>
                <w:sz w:val="24"/>
                <w:szCs w:val="24"/>
              </w:rPr>
              <w:t>на интернет страницата на МИГ и в ИСУН.</w:t>
            </w:r>
          </w:p>
        </w:tc>
      </w:tr>
    </w:tbl>
    <w:p w:rsidR="00B33B36" w:rsidRDefault="00371D29">
      <w:pPr>
        <w:pStyle w:val="1"/>
        <w:numPr>
          <w:ilvl w:val="0"/>
          <w:numId w:val="1"/>
        </w:numPr>
        <w:rPr>
          <w:rFonts w:ascii="Times New Roman" w:hAnsi="Times New Roman" w:cs="Times New Roman"/>
          <w:color w:val="auto"/>
        </w:rPr>
      </w:pPr>
      <w:bookmarkStart w:id="28" w:name="_Toc491427470"/>
      <w:r>
        <w:rPr>
          <w:rFonts w:ascii="Times New Roman" w:hAnsi="Times New Roman" w:cs="Times New Roman"/>
          <w:color w:val="auto"/>
        </w:rPr>
        <w:lastRenderedPageBreak/>
        <w:t>Приложения към условията за кандидатстване:</w:t>
      </w:r>
      <w:bookmarkEnd w:id="28"/>
    </w:p>
    <w:tbl>
      <w:tblPr>
        <w:tblStyle w:val="a3"/>
        <w:tblW w:w="0" w:type="auto"/>
        <w:tblLook w:val="04A0" w:firstRow="1" w:lastRow="0" w:firstColumn="1" w:lastColumn="0" w:noHBand="0" w:noVBand="1"/>
      </w:tblPr>
      <w:tblGrid>
        <w:gridCol w:w="9770"/>
      </w:tblGrid>
      <w:tr w:rsidR="00B33B36">
        <w:tc>
          <w:tcPr>
            <w:tcW w:w="9770" w:type="dxa"/>
          </w:tcPr>
          <w:p w:rsidR="00B54CF4" w:rsidRDefault="00B54CF4" w:rsidP="00A009FD">
            <w:pPr>
              <w:pStyle w:val="a4"/>
              <w:tabs>
                <w:tab w:val="left" w:pos="567"/>
                <w:tab w:val="left" w:pos="993"/>
              </w:tabs>
              <w:spacing w:line="276" w:lineRule="auto"/>
              <w:ind w:left="142"/>
              <w:jc w:val="both"/>
              <w:rPr>
                <w:rFonts w:ascii="Times New Roman" w:hAnsi="Times New Roman" w:cs="Times New Roman"/>
                <w:b/>
                <w:sz w:val="24"/>
                <w:szCs w:val="24"/>
                <w:u w:val="single"/>
              </w:rPr>
            </w:pPr>
          </w:p>
          <w:p w:rsidR="00A009FD" w:rsidRPr="00A009FD" w:rsidRDefault="00A009FD" w:rsidP="00A009FD">
            <w:pPr>
              <w:pStyle w:val="a4"/>
              <w:tabs>
                <w:tab w:val="left" w:pos="567"/>
                <w:tab w:val="left" w:pos="993"/>
              </w:tabs>
              <w:spacing w:line="276" w:lineRule="auto"/>
              <w:ind w:left="142"/>
              <w:jc w:val="both"/>
              <w:rPr>
                <w:rFonts w:ascii="Times New Roman" w:hAnsi="Times New Roman" w:cs="Times New Roman"/>
                <w:b/>
                <w:sz w:val="24"/>
                <w:szCs w:val="24"/>
              </w:rPr>
            </w:pPr>
            <w:r w:rsidRPr="00A009FD">
              <w:rPr>
                <w:rFonts w:ascii="Times New Roman" w:hAnsi="Times New Roman" w:cs="Times New Roman"/>
                <w:b/>
                <w:sz w:val="24"/>
                <w:szCs w:val="24"/>
                <w:u w:val="single"/>
              </w:rPr>
              <w:t>Приложения за попълване:</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3 Таблица за допустими инвестиции и дейности; </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4 Декларация чл. 19 и 20 от ЗЗЛД;</w:t>
            </w:r>
          </w:p>
          <w:p w:rsidR="008763FE"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5 </w:t>
            </w:r>
            <w:r w:rsidR="008763FE" w:rsidRPr="00125A39">
              <w:rPr>
                <w:rFonts w:ascii="Times New Roman" w:hAnsi="Times New Roman" w:cs="Times New Roman"/>
                <w:sz w:val="24"/>
                <w:szCs w:val="24"/>
              </w:rPr>
              <w:t>Декларация за липса на основание за отстраняване</w:t>
            </w:r>
            <w:r w:rsidR="005C39D8">
              <w:rPr>
                <w:rFonts w:ascii="Times New Roman" w:hAnsi="Times New Roman" w:cs="Times New Roman"/>
                <w:sz w:val="24"/>
                <w:szCs w:val="24"/>
              </w:rPr>
              <w:t>;</w:t>
            </w:r>
            <w:r w:rsidR="008763FE" w:rsidRPr="00125A39">
              <w:rPr>
                <w:rFonts w:ascii="Times New Roman" w:hAnsi="Times New Roman" w:cs="Times New Roman"/>
                <w:sz w:val="24"/>
                <w:szCs w:val="24"/>
              </w:rPr>
              <w:t xml:space="preserve"> </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6 Декларация за нередности;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8</w:t>
            </w:r>
            <w:r w:rsidR="00C00889">
              <w:rPr>
                <w:rFonts w:ascii="Times New Roman" w:hAnsi="Times New Roman" w:cs="Times New Roman"/>
                <w:sz w:val="24"/>
                <w:szCs w:val="24"/>
              </w:rPr>
              <w:t xml:space="preserve"> и 8А</w:t>
            </w:r>
            <w:r w:rsidRPr="00A009FD">
              <w:rPr>
                <w:rFonts w:ascii="Times New Roman" w:hAnsi="Times New Roman" w:cs="Times New Roman"/>
                <w:sz w:val="24"/>
                <w:szCs w:val="24"/>
              </w:rPr>
              <w:t xml:space="preserve"> Анализ разходи ползи;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9 Декларация по чл. 3 и чл. 4 от ЗМСП;</w:t>
            </w:r>
          </w:p>
          <w:p w:rsidR="00B33B36" w:rsidRPr="008073A8" w:rsidRDefault="00371D29" w:rsidP="00472A54">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10 Образец на запитване за оферта;</w:t>
            </w:r>
          </w:p>
          <w:p w:rsidR="008073A8" w:rsidRPr="00472A54" w:rsidRDefault="008073A8" w:rsidP="00472A54">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Приложение № 13 Количествено-стойностни сметки;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14 Декларация минимални помощи ДФЗ;</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15 Декларация НСИ;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16 Декларация за липса на двойно финансиране </w:t>
            </w:r>
            <w:r w:rsidR="000F5262">
              <w:rPr>
                <w:rFonts w:ascii="Times New Roman" w:hAnsi="Times New Roman" w:cs="Times New Roman"/>
                <w:sz w:val="24"/>
                <w:szCs w:val="24"/>
                <w:lang w:val="en-US"/>
              </w:rPr>
              <w:t>;</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17 Списък с наименованията на активите, дейностите и услугите, за които са определени референтни разходи;</w:t>
            </w:r>
          </w:p>
          <w:p w:rsidR="00B33B36" w:rsidRDefault="00371D29" w:rsidP="00253483">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19 Формуляр за </w:t>
            </w:r>
            <w:r w:rsidR="00DF7241">
              <w:rPr>
                <w:rFonts w:ascii="Times New Roman" w:hAnsi="Times New Roman" w:cs="Times New Roman"/>
                <w:sz w:val="24"/>
                <w:szCs w:val="24"/>
              </w:rPr>
              <w:t>мониторинг</w:t>
            </w:r>
            <w:r w:rsidRPr="00A009FD">
              <w:rPr>
                <w:rFonts w:ascii="Times New Roman" w:hAnsi="Times New Roman" w:cs="Times New Roman"/>
                <w:sz w:val="24"/>
                <w:szCs w:val="24"/>
              </w:rPr>
              <w:t xml:space="preserve"> съгласно изискването на чл. 47, ал. 2, т. 3 на Наредба № 22.</w:t>
            </w:r>
          </w:p>
          <w:p w:rsidR="00900B20" w:rsidRPr="003A3E92" w:rsidRDefault="008149DC" w:rsidP="00253483">
            <w:pPr>
              <w:pStyle w:val="a4"/>
              <w:widowControl w:val="0"/>
              <w:numPr>
                <w:ilvl w:val="0"/>
                <w:numId w:val="14"/>
              </w:numPr>
              <w:tabs>
                <w:tab w:val="left" w:pos="567"/>
                <w:tab w:val="left" w:pos="993"/>
              </w:tabs>
              <w:autoSpaceDE w:val="0"/>
              <w:autoSpaceDN w:val="0"/>
              <w:adjustRightInd w:val="0"/>
              <w:spacing w:line="276" w:lineRule="auto"/>
              <w:ind w:left="0" w:firstLine="567"/>
              <w:jc w:val="both"/>
              <w:rPr>
                <w:rStyle w:val="aff"/>
                <w:rFonts w:ascii="Times New Roman" w:hAnsi="Times New Roman" w:cs="Times New Roman"/>
                <w:b w:val="0"/>
                <w:sz w:val="24"/>
                <w:szCs w:val="24"/>
              </w:rPr>
            </w:pPr>
            <w:r w:rsidRPr="003A3E92">
              <w:rPr>
                <w:rStyle w:val="aff"/>
                <w:rFonts w:ascii="Times New Roman" w:hAnsi="Times New Roman" w:cs="Times New Roman"/>
                <w:b w:val="0"/>
                <w:sz w:val="24"/>
                <w:szCs w:val="24"/>
              </w:rPr>
              <w:t>Приложение №</w:t>
            </w:r>
            <w:r w:rsidR="008303FC" w:rsidRPr="003A3E92">
              <w:rPr>
                <w:rStyle w:val="aff"/>
                <w:rFonts w:ascii="Times New Roman" w:hAnsi="Times New Roman" w:cs="Times New Roman"/>
                <w:b w:val="0"/>
                <w:sz w:val="24"/>
                <w:szCs w:val="24"/>
              </w:rPr>
              <w:t xml:space="preserve"> </w:t>
            </w:r>
            <w:r w:rsidRPr="003A3E92">
              <w:rPr>
                <w:rStyle w:val="aff"/>
                <w:rFonts w:ascii="Times New Roman" w:hAnsi="Times New Roman" w:cs="Times New Roman"/>
                <w:b w:val="0"/>
                <w:sz w:val="24"/>
                <w:szCs w:val="24"/>
              </w:rPr>
              <w:t xml:space="preserve">20 </w:t>
            </w:r>
            <w:r w:rsidR="00A47DE5" w:rsidRPr="003A3E92">
              <w:rPr>
                <w:rStyle w:val="aff"/>
                <w:rFonts w:ascii="Times New Roman" w:hAnsi="Times New Roman" w:cs="Times New Roman"/>
                <w:b w:val="0"/>
                <w:sz w:val="24"/>
                <w:szCs w:val="24"/>
              </w:rPr>
              <w:t>Декларация за липса на свързаност,съгласно Заповед № РД 09-647/03.07.2019 г. на РУО на ПРСР</w:t>
            </w:r>
            <w:r w:rsidR="003A3E92" w:rsidRPr="003A3E92">
              <w:rPr>
                <w:rStyle w:val="aff"/>
                <w:rFonts w:ascii="Times New Roman" w:hAnsi="Times New Roman" w:cs="Times New Roman"/>
                <w:b w:val="0"/>
                <w:sz w:val="24"/>
                <w:szCs w:val="24"/>
              </w:rPr>
              <w:t xml:space="preserve">/ </w:t>
            </w:r>
            <w:r w:rsidR="003A3E92" w:rsidRPr="003A3E92">
              <w:rPr>
                <w:rStyle w:val="aff"/>
                <w:rFonts w:ascii="Times New Roman" w:hAnsi="Times New Roman" w:cs="Times New Roman"/>
                <w:b w:val="0"/>
                <w:i/>
                <w:sz w:val="24"/>
                <w:szCs w:val="24"/>
              </w:rPr>
              <w:t>Декларацията не се представя от кандидати, които са публичноправна организация по смисъла на §2, т 43 от допълнителните разпоредби по ЗОП/</w:t>
            </w:r>
            <w:r w:rsidR="003A3E92" w:rsidRPr="003A3E92">
              <w:rPr>
                <w:rStyle w:val="aff"/>
                <w:rFonts w:ascii="Times New Roman" w:hAnsi="Times New Roman" w:cs="Times New Roman"/>
                <w:b w:val="0"/>
                <w:sz w:val="24"/>
                <w:szCs w:val="24"/>
              </w:rPr>
              <w:t xml:space="preserve"> </w:t>
            </w:r>
          </w:p>
          <w:p w:rsidR="00900B20" w:rsidRPr="0019725E" w:rsidRDefault="00900B20" w:rsidP="00253483">
            <w:pPr>
              <w:pStyle w:val="a4"/>
              <w:numPr>
                <w:ilvl w:val="0"/>
                <w:numId w:val="1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rPr>
                <w:rFonts w:ascii="Times New Roman" w:hAnsi="Times New Roman" w:cs="Times New Roman"/>
                <w:sz w:val="24"/>
                <w:szCs w:val="24"/>
                <w:lang w:val="en-US"/>
              </w:rPr>
            </w:pPr>
            <w:r>
              <w:rPr>
                <w:rFonts w:ascii="Times New Roman" w:hAnsi="Times New Roman" w:cs="Times New Roman"/>
                <w:sz w:val="24"/>
                <w:szCs w:val="24"/>
              </w:rPr>
              <w:t xml:space="preserve">Приложение № 21 </w:t>
            </w:r>
            <w:r w:rsidRPr="00900B20">
              <w:rPr>
                <w:rFonts w:ascii="Times New Roman" w:hAnsi="Times New Roman" w:cs="Times New Roman"/>
                <w:sz w:val="24"/>
                <w:szCs w:val="24"/>
              </w:rPr>
              <w:t>Декларация за изкуствено създадени условия и/или наличие на функционална неса</w:t>
            </w:r>
            <w:r>
              <w:rPr>
                <w:rFonts w:ascii="Times New Roman" w:hAnsi="Times New Roman" w:cs="Times New Roman"/>
                <w:sz w:val="24"/>
                <w:szCs w:val="24"/>
              </w:rPr>
              <w:t>мостоятелност.</w:t>
            </w:r>
          </w:p>
          <w:p w:rsidR="00B54CF4" w:rsidRPr="00802053" w:rsidRDefault="00B54CF4" w:rsidP="00802053">
            <w:pPr>
              <w:tabs>
                <w:tab w:val="left" w:pos="993"/>
              </w:tabs>
              <w:spacing w:line="276" w:lineRule="auto"/>
              <w:jc w:val="both"/>
              <w:rPr>
                <w:b/>
                <w:sz w:val="24"/>
                <w:szCs w:val="24"/>
                <w:u w:val="single"/>
              </w:rPr>
            </w:pPr>
          </w:p>
          <w:p w:rsidR="00A47DE5" w:rsidRPr="00EC77F6" w:rsidRDefault="00A47DE5" w:rsidP="00A47DE5">
            <w:pPr>
              <w:pStyle w:val="a4"/>
              <w:tabs>
                <w:tab w:val="left" w:pos="993"/>
              </w:tabs>
              <w:spacing w:line="276" w:lineRule="auto"/>
              <w:ind w:left="567"/>
              <w:jc w:val="both"/>
              <w:rPr>
                <w:rFonts w:ascii="Times New Roman" w:hAnsi="Times New Roman" w:cs="Times New Roman"/>
                <w:b/>
                <w:sz w:val="24"/>
                <w:szCs w:val="24"/>
                <w:u w:val="single"/>
              </w:rPr>
            </w:pPr>
            <w:r w:rsidRPr="00EC77F6">
              <w:rPr>
                <w:rFonts w:ascii="Times New Roman" w:hAnsi="Times New Roman" w:cs="Times New Roman"/>
                <w:b/>
                <w:sz w:val="24"/>
                <w:szCs w:val="24"/>
                <w:u w:val="single"/>
              </w:rPr>
              <w:t>Приложения за информация:</w:t>
            </w:r>
          </w:p>
          <w:p w:rsidR="00A47DE5" w:rsidRPr="007C49C3" w:rsidRDefault="00A47DE5" w:rsidP="00A47DE5">
            <w:pPr>
              <w:pStyle w:val="a4"/>
              <w:widowControl w:val="0"/>
              <w:numPr>
                <w:ilvl w:val="0"/>
                <w:numId w:val="24"/>
              </w:numPr>
              <w:tabs>
                <w:tab w:val="left" w:pos="567"/>
                <w:tab w:val="left" w:pos="993"/>
              </w:tabs>
              <w:autoSpaceDE w:val="0"/>
              <w:autoSpaceDN w:val="0"/>
              <w:adjustRightInd w:val="0"/>
              <w:spacing w:line="276" w:lineRule="auto"/>
              <w:jc w:val="both"/>
              <w:rPr>
                <w:rFonts w:ascii="Times New Roman" w:hAnsi="Times New Roman" w:cs="Times New Roman"/>
                <w:sz w:val="24"/>
                <w:szCs w:val="24"/>
              </w:rPr>
            </w:pPr>
            <w:r w:rsidRPr="0095640B">
              <w:rPr>
                <w:rFonts w:ascii="Times New Roman" w:hAnsi="Times New Roman" w:cs="Times New Roman"/>
                <w:b/>
                <w:sz w:val="24"/>
                <w:szCs w:val="24"/>
              </w:rPr>
              <w:t xml:space="preserve">Приложение № </w:t>
            </w:r>
            <w:r w:rsidR="0095640B" w:rsidRPr="0095640B">
              <w:rPr>
                <w:rFonts w:ascii="Times New Roman" w:hAnsi="Times New Roman" w:cs="Times New Roman"/>
                <w:b/>
                <w:sz w:val="24"/>
                <w:szCs w:val="24"/>
              </w:rPr>
              <w:t>9</w:t>
            </w:r>
            <w:r w:rsidR="00172A36">
              <w:rPr>
                <w:rFonts w:ascii="Times New Roman" w:hAnsi="Times New Roman" w:cs="Times New Roman"/>
                <w:b/>
                <w:sz w:val="24"/>
                <w:szCs w:val="24"/>
              </w:rPr>
              <w:t>А</w:t>
            </w:r>
            <w:r w:rsidRPr="00EC77F6">
              <w:rPr>
                <w:rFonts w:ascii="Times New Roman" w:hAnsi="Times New Roman" w:cs="Times New Roman"/>
                <w:sz w:val="24"/>
                <w:szCs w:val="24"/>
              </w:rPr>
              <w:t xml:space="preserve"> – Указания за попълване на Декларацията за обстоятелствата по чл.3 </w:t>
            </w:r>
            <w:r w:rsidRPr="00EC77F6">
              <w:rPr>
                <w:rFonts w:ascii="Times New Roman" w:hAnsi="Times New Roman" w:cs="Times New Roman"/>
                <w:sz w:val="24"/>
                <w:szCs w:val="24"/>
              </w:rPr>
              <w:lastRenderedPageBreak/>
              <w:t>и чл.4 от Закона за малките и средните предприятия.</w:t>
            </w:r>
          </w:p>
          <w:p w:rsidR="007C49C3" w:rsidRPr="007C49C3" w:rsidRDefault="007C49C3" w:rsidP="007C49C3">
            <w:pPr>
              <w:pStyle w:val="a4"/>
              <w:widowControl w:val="0"/>
              <w:numPr>
                <w:ilvl w:val="0"/>
                <w:numId w:val="24"/>
              </w:numPr>
              <w:tabs>
                <w:tab w:val="left" w:pos="567"/>
                <w:tab w:val="left" w:pos="993"/>
              </w:tabs>
              <w:autoSpaceDE w:val="0"/>
              <w:autoSpaceDN w:val="0"/>
              <w:adjustRightInd w:val="0"/>
              <w:spacing w:line="276" w:lineRule="auto"/>
              <w:jc w:val="both"/>
              <w:rPr>
                <w:rFonts w:ascii="Times New Roman" w:hAnsi="Times New Roman" w:cs="Times New Roman"/>
                <w:sz w:val="24"/>
                <w:szCs w:val="24"/>
              </w:rPr>
            </w:pPr>
            <w:r>
              <w:rPr>
                <w:sz w:val="24"/>
                <w:szCs w:val="24"/>
              </w:rPr>
              <w:t xml:space="preserve"> </w:t>
            </w:r>
            <w:r w:rsidRPr="007C49C3">
              <w:rPr>
                <w:rFonts w:ascii="Times New Roman" w:hAnsi="Times New Roman" w:cs="Times New Roman"/>
                <w:b/>
                <w:sz w:val="24"/>
                <w:szCs w:val="24"/>
              </w:rPr>
              <w:t>Приложение № 12</w:t>
            </w:r>
            <w:r w:rsidRPr="007C49C3">
              <w:rPr>
                <w:rFonts w:ascii="Times New Roman" w:hAnsi="Times New Roman" w:cs="Times New Roman"/>
                <w:sz w:val="24"/>
                <w:szCs w:val="24"/>
              </w:rPr>
              <w:t>- Указания за попълване на Декларацията за минимални и държавни помощи</w:t>
            </w:r>
            <w:r>
              <w:rPr>
                <w:rFonts w:ascii="Times New Roman" w:hAnsi="Times New Roman" w:cs="Times New Roman"/>
                <w:sz w:val="24"/>
                <w:szCs w:val="24"/>
              </w:rPr>
              <w:t>.</w:t>
            </w:r>
          </w:p>
          <w:p w:rsidR="00A47DE5" w:rsidRDefault="00A47DE5" w:rsidP="00B14A31">
            <w:pPr>
              <w:pStyle w:val="a4"/>
              <w:numPr>
                <w:ilvl w:val="0"/>
                <w:numId w:val="24"/>
              </w:numPr>
              <w:tabs>
                <w:tab w:val="left" w:pos="993"/>
                <w:tab w:val="left" w:pos="6237"/>
              </w:tabs>
              <w:spacing w:line="276" w:lineRule="auto"/>
              <w:jc w:val="both"/>
              <w:rPr>
                <w:rFonts w:ascii="Times New Roman" w:hAnsi="Times New Roman" w:cs="Times New Roman"/>
                <w:sz w:val="24"/>
                <w:szCs w:val="24"/>
              </w:rPr>
            </w:pPr>
            <w:r w:rsidRPr="00EC77F6">
              <w:rPr>
                <w:rFonts w:ascii="Times New Roman" w:hAnsi="Times New Roman" w:cs="Times New Roman"/>
                <w:b/>
                <w:sz w:val="24"/>
                <w:szCs w:val="24"/>
              </w:rPr>
              <w:t>Условия за кандидатстване</w:t>
            </w:r>
            <w:r w:rsidRPr="00EC77F6">
              <w:rPr>
                <w:rFonts w:ascii="Times New Roman" w:hAnsi="Times New Roman" w:cs="Times New Roman"/>
                <w:sz w:val="24"/>
                <w:szCs w:val="24"/>
              </w:rPr>
              <w:t xml:space="preserve"> по мярка </w:t>
            </w:r>
            <w:r>
              <w:rPr>
                <w:rFonts w:ascii="Times New Roman" w:hAnsi="Times New Roman" w:cs="Times New Roman"/>
                <w:sz w:val="24"/>
                <w:szCs w:val="24"/>
              </w:rPr>
              <w:t>7.2 „</w:t>
            </w:r>
            <w:r>
              <w:rPr>
                <w:rFonts w:ascii="Times New Roman" w:hAnsi="Times New Roman"/>
                <w:sz w:val="24"/>
                <w:szCs w:val="24"/>
              </w:rPr>
              <w:t>Инвестиции в създаването, подобряването или разширяването на всички видове малка по мащаби инфраструктура</w:t>
            </w:r>
            <w:r>
              <w:rPr>
                <w:rFonts w:ascii="Times New Roman" w:hAnsi="Times New Roman" w:cs="Times New Roman"/>
                <w:sz w:val="24"/>
                <w:szCs w:val="24"/>
              </w:rPr>
              <w:t>“</w:t>
            </w:r>
            <w:r w:rsidR="002370AB">
              <w:rPr>
                <w:rFonts w:ascii="Times New Roman" w:hAnsi="Times New Roman" w:cs="Times New Roman"/>
                <w:sz w:val="24"/>
                <w:szCs w:val="24"/>
              </w:rPr>
              <w:t>.</w:t>
            </w:r>
          </w:p>
          <w:p w:rsidR="005C11E8" w:rsidRPr="005C11E8" w:rsidRDefault="005C11E8" w:rsidP="00B14A31">
            <w:pPr>
              <w:pStyle w:val="a4"/>
              <w:numPr>
                <w:ilvl w:val="0"/>
                <w:numId w:val="24"/>
              </w:numPr>
              <w:tabs>
                <w:tab w:val="left" w:pos="993"/>
                <w:tab w:val="left" w:pos="6237"/>
              </w:tabs>
              <w:spacing w:line="276" w:lineRule="auto"/>
              <w:jc w:val="both"/>
              <w:rPr>
                <w:rFonts w:ascii="Times New Roman" w:hAnsi="Times New Roman" w:cs="Times New Roman"/>
                <w:sz w:val="24"/>
                <w:szCs w:val="24"/>
              </w:rPr>
            </w:pPr>
            <w:r>
              <w:rPr>
                <w:rFonts w:ascii="Times New Roman" w:hAnsi="Times New Roman" w:cs="Times New Roman"/>
                <w:b/>
                <w:sz w:val="24"/>
                <w:szCs w:val="24"/>
              </w:rPr>
              <w:t>Критерии за АСД</w:t>
            </w:r>
          </w:p>
          <w:p w:rsidR="005C11E8" w:rsidRPr="00A009FD" w:rsidRDefault="005C11E8" w:rsidP="00B14A31">
            <w:pPr>
              <w:pStyle w:val="a4"/>
              <w:numPr>
                <w:ilvl w:val="0"/>
                <w:numId w:val="24"/>
              </w:numPr>
              <w:tabs>
                <w:tab w:val="left" w:pos="993"/>
                <w:tab w:val="left" w:pos="6237"/>
              </w:tabs>
              <w:spacing w:line="276" w:lineRule="auto"/>
              <w:jc w:val="both"/>
              <w:rPr>
                <w:rFonts w:ascii="Times New Roman" w:hAnsi="Times New Roman" w:cs="Times New Roman"/>
                <w:sz w:val="24"/>
                <w:szCs w:val="24"/>
              </w:rPr>
            </w:pPr>
            <w:r>
              <w:rPr>
                <w:rFonts w:ascii="Times New Roman" w:hAnsi="Times New Roman" w:cs="Times New Roman"/>
                <w:b/>
                <w:sz w:val="24"/>
                <w:szCs w:val="24"/>
              </w:rPr>
              <w:t>Критерии за ТФО</w:t>
            </w:r>
          </w:p>
        </w:tc>
      </w:tr>
    </w:tbl>
    <w:p w:rsidR="005766DF" w:rsidRPr="001F0D6A" w:rsidRDefault="005766DF" w:rsidP="005766DF">
      <w:pPr>
        <w:rPr>
          <w:lang w:val="en-US"/>
        </w:rPr>
      </w:pPr>
    </w:p>
    <w:p w:rsidR="005766DF" w:rsidRDefault="005766DF" w:rsidP="005766DF">
      <w:pPr>
        <w:pStyle w:val="a6"/>
        <w:rPr>
          <w:sz w:val="16"/>
          <w:szCs w:val="16"/>
        </w:rPr>
      </w:pPr>
    </w:p>
    <w:p w:rsidR="005766DF" w:rsidRDefault="005766DF" w:rsidP="005766DF">
      <w:pPr>
        <w:pStyle w:val="a6"/>
        <w:jc w:val="center"/>
        <w:rPr>
          <w:sz w:val="16"/>
          <w:szCs w:val="16"/>
          <w:lang w:val="en-US"/>
        </w:rPr>
      </w:pPr>
      <w:r>
        <w:rPr>
          <w:noProof/>
          <w:sz w:val="16"/>
          <w:szCs w:val="16"/>
        </w:rPr>
        <w:drawing>
          <wp:inline distT="0" distB="0" distL="0" distR="0">
            <wp:extent cx="364490" cy="459740"/>
            <wp:effectExtent l="19050" t="0" r="0" b="0"/>
            <wp:docPr id="1" name="Picture 28"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2" cstate="print"/>
                    <a:srcRect/>
                    <a:stretch>
                      <a:fillRect/>
                    </a:stretch>
                  </pic:blipFill>
                  <pic:spPr bwMode="auto">
                    <a:xfrm>
                      <a:off x="0" y="0"/>
                      <a:ext cx="364490" cy="459740"/>
                    </a:xfrm>
                    <a:prstGeom prst="rect">
                      <a:avLst/>
                    </a:prstGeom>
                    <a:noFill/>
                    <a:ln w="9525">
                      <a:noFill/>
                      <a:miter lim="800000"/>
                      <a:headEnd/>
                      <a:tailEnd/>
                    </a:ln>
                  </pic:spPr>
                </pic:pic>
              </a:graphicData>
            </a:graphic>
          </wp:inline>
        </w:drawing>
      </w:r>
      <w:r>
        <w:rPr>
          <w:sz w:val="16"/>
          <w:szCs w:val="16"/>
        </w:rPr>
        <w:t xml:space="preserve">              </w:t>
      </w:r>
      <w:r>
        <w:rPr>
          <w:noProof/>
          <w:sz w:val="16"/>
          <w:szCs w:val="16"/>
        </w:rPr>
        <w:drawing>
          <wp:inline distT="0" distB="0" distL="0" distR="0">
            <wp:extent cx="322580" cy="459740"/>
            <wp:effectExtent l="19050" t="0" r="1270" b="0"/>
            <wp:docPr id="2" name="Picture 27"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3" cstate="print"/>
                    <a:srcRect/>
                    <a:stretch>
                      <a:fillRect/>
                    </a:stretch>
                  </pic:blipFill>
                  <pic:spPr bwMode="auto">
                    <a:xfrm>
                      <a:off x="0" y="0"/>
                      <a:ext cx="322580" cy="459740"/>
                    </a:xfrm>
                    <a:prstGeom prst="rect">
                      <a:avLst/>
                    </a:prstGeom>
                    <a:noFill/>
                    <a:ln w="9525">
                      <a:noFill/>
                      <a:miter lim="800000"/>
                      <a:headEnd/>
                      <a:tailEnd/>
                    </a:ln>
                  </pic:spPr>
                </pic:pic>
              </a:graphicData>
            </a:graphic>
          </wp:inline>
        </w:drawing>
      </w:r>
      <w:r>
        <w:rPr>
          <w:sz w:val="16"/>
          <w:szCs w:val="16"/>
        </w:rPr>
        <w:t xml:space="preserve">             </w:t>
      </w:r>
      <w:r>
        <w:rPr>
          <w:noProof/>
          <w:sz w:val="16"/>
          <w:szCs w:val="16"/>
        </w:rPr>
        <w:drawing>
          <wp:inline distT="0" distB="0" distL="0" distR="0">
            <wp:extent cx="391160" cy="518160"/>
            <wp:effectExtent l="19050" t="0" r="8890" b="0"/>
            <wp:docPr id="3" name="Picture 26"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4" cstate="print"/>
                    <a:srcRect/>
                    <a:stretch>
                      <a:fillRect/>
                    </a:stretch>
                  </pic:blipFill>
                  <pic:spPr bwMode="auto">
                    <a:xfrm>
                      <a:off x="0" y="0"/>
                      <a:ext cx="391160" cy="518160"/>
                    </a:xfrm>
                    <a:prstGeom prst="rect">
                      <a:avLst/>
                    </a:prstGeom>
                    <a:noFill/>
                    <a:ln w="9525">
                      <a:noFill/>
                      <a:miter lim="800000"/>
                      <a:headEnd/>
                      <a:tailEnd/>
                    </a:ln>
                  </pic:spPr>
                </pic:pic>
              </a:graphicData>
            </a:graphic>
          </wp:inline>
        </w:drawing>
      </w:r>
    </w:p>
    <w:p w:rsidR="00B33B36" w:rsidRPr="00DE7488" w:rsidRDefault="005766DF" w:rsidP="00DE7488">
      <w:pPr>
        <w:jc w:val="center"/>
        <w:rPr>
          <w:lang w:val="en-US"/>
        </w:rP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sectPr w:rsidR="00B33B36" w:rsidRPr="00DE7488" w:rsidSect="00252B42">
      <w:footerReference w:type="default" r:id="rId20"/>
      <w:pgSz w:w="11906" w:h="16838"/>
      <w:pgMar w:top="709" w:right="1133"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D70" w:rsidRDefault="00830D70">
      <w:r>
        <w:separator/>
      </w:r>
    </w:p>
  </w:endnote>
  <w:endnote w:type="continuationSeparator" w:id="0">
    <w:p w:rsidR="00830D70" w:rsidRDefault="00830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Narrow">
    <w:altName w:val="MS Mincho"/>
    <w:panose1 w:val="00000000000000000000"/>
    <w:charset w:val="80"/>
    <w:family w:val="auto"/>
    <w:notTrueType/>
    <w:pitch w:val="default"/>
    <w:sig w:usb0="00000003" w:usb1="08070000" w:usb2="00000010" w:usb3="00000000" w:csb0="00020001" w:csb1="00000000"/>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E9A" w:rsidRDefault="00425E9A">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D70" w:rsidRDefault="00830D70">
      <w:r>
        <w:separator/>
      </w:r>
    </w:p>
  </w:footnote>
  <w:footnote w:type="continuationSeparator" w:id="0">
    <w:p w:rsidR="00830D70" w:rsidRDefault="00830D70">
      <w:r>
        <w:continuationSeparator/>
      </w:r>
    </w:p>
  </w:footnote>
  <w:footnote w:id="1">
    <w:p w:rsidR="00425E9A" w:rsidRDefault="00425E9A">
      <w:pPr>
        <w:pStyle w:val="a8"/>
      </w:pPr>
      <w:r>
        <w:rPr>
          <w:rStyle w:val="aa"/>
        </w:rPr>
        <w:footnoteRef/>
      </w:r>
      <w:r>
        <w:t xml:space="preserve"> 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2">
    <w:p w:rsidR="00425E9A" w:rsidRDefault="00425E9A">
      <w:pPr>
        <w:pStyle w:val="a8"/>
        <w:jc w:val="both"/>
      </w:pPr>
      <w:r>
        <w:rPr>
          <w:rStyle w:val="aa"/>
        </w:rPr>
        <w:footnoteRef/>
      </w:r>
      <w:r>
        <w:t xml:space="preserve"> </w:t>
      </w:r>
      <w:r>
        <w:t>Описват се изискванията за постигане на съответствие с хоризонталните политики на ЕС (ако е приложимо) и на принос към тях.</w:t>
      </w:r>
    </w:p>
  </w:footnote>
  <w:footnote w:id="3">
    <w:p w:rsidR="00425E9A" w:rsidRDefault="00425E9A">
      <w:pPr>
        <w:pStyle w:val="a8"/>
        <w:jc w:val="both"/>
      </w:pPr>
    </w:p>
  </w:footnote>
  <w:footnote w:id="4">
    <w:p w:rsidR="00425E9A" w:rsidRDefault="00425E9A">
      <w:pPr>
        <w:pStyle w:val="a8"/>
        <w:jc w:val="both"/>
      </w:pPr>
      <w:r>
        <w:rPr>
          <w:rStyle w:val="aa"/>
        </w:rPr>
        <w:footnoteRef/>
      </w:r>
      <w:r>
        <w:t xml:space="preserve"> </w:t>
      </w:r>
      <w:r>
        <w:t>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5">
    <w:p w:rsidR="00425E9A" w:rsidRDefault="00425E9A">
      <w:pPr>
        <w:pStyle w:val="a8"/>
        <w:jc w:val="both"/>
      </w:pPr>
      <w:r>
        <w:rPr>
          <w:rStyle w:val="aa"/>
        </w:rPr>
        <w:footnoteRef/>
      </w:r>
      <w:r>
        <w:t xml:space="preserve"> </w:t>
      </w:r>
      <w:r>
        <w:t>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6">
    <w:p w:rsidR="00425E9A" w:rsidRDefault="00425E9A">
      <w:pPr>
        <w:pStyle w:val="a8"/>
      </w:pPr>
      <w:r>
        <w:rPr>
          <w:rStyle w:val="aa"/>
        </w:rPr>
        <w:footnoteRef/>
      </w:r>
      <w:r>
        <w:t xml:space="preserve"> </w:t>
      </w:r>
      <w:r>
        <w:t>При подаване на хартиен носител.</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09D1"/>
    <w:multiLevelType w:val="hybridMultilevel"/>
    <w:tmpl w:val="59DEED62"/>
    <w:lvl w:ilvl="0" w:tplc="8B5E01DA">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3F5053A"/>
    <w:multiLevelType w:val="hybridMultilevel"/>
    <w:tmpl w:val="55120D3C"/>
    <w:lvl w:ilvl="0" w:tplc="0B8AEBD4">
      <w:start w:val="3"/>
      <w:numFmt w:val="decimal"/>
      <w:lvlText w:val="%1."/>
      <w:lvlJc w:val="left"/>
      <w:pPr>
        <w:ind w:left="720" w:hanging="360"/>
      </w:pPr>
    </w:lvl>
    <w:lvl w:ilvl="1" w:tplc="B5784FC0">
      <w:start w:val="1"/>
      <w:numFmt w:val="lowerLetter"/>
      <w:lvlText w:val="%2."/>
      <w:lvlJc w:val="left"/>
      <w:pPr>
        <w:ind w:left="1440" w:hanging="360"/>
      </w:pPr>
    </w:lvl>
    <w:lvl w:ilvl="2" w:tplc="C8424558">
      <w:start w:val="1"/>
      <w:numFmt w:val="lowerRoman"/>
      <w:lvlText w:val="%3."/>
      <w:lvlJc w:val="right"/>
      <w:pPr>
        <w:ind w:left="2160" w:hanging="180"/>
      </w:pPr>
    </w:lvl>
    <w:lvl w:ilvl="3" w:tplc="91C808EA">
      <w:start w:val="1"/>
      <w:numFmt w:val="decimal"/>
      <w:lvlText w:val="%4."/>
      <w:lvlJc w:val="left"/>
      <w:pPr>
        <w:ind w:left="2880" w:hanging="360"/>
      </w:pPr>
    </w:lvl>
    <w:lvl w:ilvl="4" w:tplc="6C067DD6">
      <w:start w:val="1"/>
      <w:numFmt w:val="lowerLetter"/>
      <w:lvlText w:val="%5."/>
      <w:lvlJc w:val="left"/>
      <w:pPr>
        <w:ind w:left="3600" w:hanging="360"/>
      </w:pPr>
    </w:lvl>
    <w:lvl w:ilvl="5" w:tplc="1526C234">
      <w:start w:val="1"/>
      <w:numFmt w:val="lowerRoman"/>
      <w:lvlText w:val="%6."/>
      <w:lvlJc w:val="right"/>
      <w:pPr>
        <w:ind w:left="4320" w:hanging="180"/>
      </w:pPr>
    </w:lvl>
    <w:lvl w:ilvl="6" w:tplc="D2D4A032">
      <w:start w:val="1"/>
      <w:numFmt w:val="decimal"/>
      <w:lvlText w:val="%7."/>
      <w:lvlJc w:val="left"/>
      <w:pPr>
        <w:ind w:left="5040" w:hanging="360"/>
      </w:pPr>
    </w:lvl>
    <w:lvl w:ilvl="7" w:tplc="13749556">
      <w:start w:val="1"/>
      <w:numFmt w:val="lowerLetter"/>
      <w:lvlText w:val="%8."/>
      <w:lvlJc w:val="left"/>
      <w:pPr>
        <w:ind w:left="5760" w:hanging="360"/>
      </w:pPr>
    </w:lvl>
    <w:lvl w:ilvl="8" w:tplc="6B7E3B56">
      <w:start w:val="1"/>
      <w:numFmt w:val="lowerRoman"/>
      <w:lvlText w:val="%9."/>
      <w:lvlJc w:val="right"/>
      <w:pPr>
        <w:ind w:left="6480" w:hanging="180"/>
      </w:pPr>
    </w:lvl>
  </w:abstractNum>
  <w:abstractNum w:abstractNumId="2" w15:restartNumberingAfterBreak="0">
    <w:nsid w:val="04305F01"/>
    <w:multiLevelType w:val="hybridMultilevel"/>
    <w:tmpl w:val="DB1EA6A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43E72B2"/>
    <w:multiLevelType w:val="hybridMultilevel"/>
    <w:tmpl w:val="DFEC13D2"/>
    <w:lvl w:ilvl="0" w:tplc="0402000F">
      <w:start w:val="1"/>
      <w:numFmt w:val="decimal"/>
      <w:lvlText w:val="%1."/>
      <w:lvlJc w:val="left"/>
      <w:pPr>
        <w:ind w:left="1160" w:hanging="360"/>
      </w:p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4" w15:restartNumberingAfterBreak="0">
    <w:nsid w:val="091D3F9D"/>
    <w:multiLevelType w:val="hybridMultilevel"/>
    <w:tmpl w:val="3E48B634"/>
    <w:lvl w:ilvl="0" w:tplc="6D46B95A">
      <w:start w:val="1"/>
      <w:numFmt w:val="bullet"/>
      <w:lvlText w:val=""/>
      <w:lvlJc w:val="left"/>
      <w:pPr>
        <w:ind w:left="1440" w:hanging="360"/>
      </w:pPr>
      <w:rPr>
        <w:rFonts w:ascii="Wingdings" w:hAnsi="Wingdings"/>
      </w:rPr>
    </w:lvl>
    <w:lvl w:ilvl="1" w:tplc="4CD0337E">
      <w:start w:val="1"/>
      <w:numFmt w:val="bullet"/>
      <w:lvlText w:val="o"/>
      <w:lvlJc w:val="left"/>
      <w:pPr>
        <w:ind w:left="2160" w:hanging="360"/>
      </w:pPr>
      <w:rPr>
        <w:rFonts w:ascii="Courier New" w:hAnsi="Courier New" w:cs="Courier New"/>
      </w:rPr>
    </w:lvl>
    <w:lvl w:ilvl="2" w:tplc="D15062F0">
      <w:start w:val="1"/>
      <w:numFmt w:val="bullet"/>
      <w:lvlText w:val=""/>
      <w:lvlJc w:val="left"/>
      <w:pPr>
        <w:ind w:left="2880" w:hanging="360"/>
      </w:pPr>
      <w:rPr>
        <w:rFonts w:ascii="Wingdings" w:hAnsi="Wingdings"/>
      </w:rPr>
    </w:lvl>
    <w:lvl w:ilvl="3" w:tplc="241CB16C">
      <w:start w:val="1"/>
      <w:numFmt w:val="bullet"/>
      <w:lvlText w:val=""/>
      <w:lvlJc w:val="left"/>
      <w:pPr>
        <w:ind w:left="3600" w:hanging="360"/>
      </w:pPr>
      <w:rPr>
        <w:rFonts w:ascii="Symbol" w:hAnsi="Symbol"/>
      </w:rPr>
    </w:lvl>
    <w:lvl w:ilvl="4" w:tplc="EB3E49FE">
      <w:start w:val="1"/>
      <w:numFmt w:val="bullet"/>
      <w:lvlText w:val="o"/>
      <w:lvlJc w:val="left"/>
      <w:pPr>
        <w:ind w:left="4320" w:hanging="360"/>
      </w:pPr>
      <w:rPr>
        <w:rFonts w:ascii="Courier New" w:hAnsi="Courier New" w:cs="Courier New"/>
      </w:rPr>
    </w:lvl>
    <w:lvl w:ilvl="5" w:tplc="00B4680C">
      <w:start w:val="1"/>
      <w:numFmt w:val="bullet"/>
      <w:lvlText w:val=""/>
      <w:lvlJc w:val="left"/>
      <w:pPr>
        <w:ind w:left="5040" w:hanging="360"/>
      </w:pPr>
      <w:rPr>
        <w:rFonts w:ascii="Wingdings" w:hAnsi="Wingdings"/>
      </w:rPr>
    </w:lvl>
    <w:lvl w:ilvl="6" w:tplc="13143912">
      <w:start w:val="1"/>
      <w:numFmt w:val="bullet"/>
      <w:lvlText w:val=""/>
      <w:lvlJc w:val="left"/>
      <w:pPr>
        <w:ind w:left="5760" w:hanging="360"/>
      </w:pPr>
      <w:rPr>
        <w:rFonts w:ascii="Symbol" w:hAnsi="Symbol"/>
      </w:rPr>
    </w:lvl>
    <w:lvl w:ilvl="7" w:tplc="E27082EA">
      <w:start w:val="1"/>
      <w:numFmt w:val="bullet"/>
      <w:lvlText w:val="o"/>
      <w:lvlJc w:val="left"/>
      <w:pPr>
        <w:ind w:left="6480" w:hanging="360"/>
      </w:pPr>
      <w:rPr>
        <w:rFonts w:ascii="Courier New" w:hAnsi="Courier New" w:cs="Courier New"/>
      </w:rPr>
    </w:lvl>
    <w:lvl w:ilvl="8" w:tplc="C3229ED4">
      <w:start w:val="1"/>
      <w:numFmt w:val="bullet"/>
      <w:lvlText w:val=""/>
      <w:lvlJc w:val="left"/>
      <w:pPr>
        <w:ind w:left="7200" w:hanging="360"/>
      </w:pPr>
      <w:rPr>
        <w:rFonts w:ascii="Wingdings" w:hAnsi="Wingdings"/>
      </w:rPr>
    </w:lvl>
  </w:abstractNum>
  <w:abstractNum w:abstractNumId="5" w15:restartNumberingAfterBreak="0">
    <w:nsid w:val="0A4B1E5F"/>
    <w:multiLevelType w:val="hybridMultilevel"/>
    <w:tmpl w:val="B5DAF6AC"/>
    <w:lvl w:ilvl="0" w:tplc="ECF2B81E">
      <w:start w:val="1"/>
      <w:numFmt w:val="decimal"/>
      <w:lvlText w:val="%1."/>
      <w:lvlJc w:val="left"/>
      <w:pPr>
        <w:ind w:left="375" w:hanging="360"/>
      </w:pPr>
      <w:rPr>
        <w:i w:val="0"/>
      </w:rPr>
    </w:lvl>
    <w:lvl w:ilvl="1" w:tplc="E4762408">
      <w:start w:val="1"/>
      <w:numFmt w:val="lowerLetter"/>
      <w:lvlText w:val="%2."/>
      <w:lvlJc w:val="left"/>
      <w:pPr>
        <w:ind w:left="1095" w:hanging="360"/>
      </w:pPr>
    </w:lvl>
    <w:lvl w:ilvl="2" w:tplc="C4E03B40">
      <w:start w:val="1"/>
      <w:numFmt w:val="lowerRoman"/>
      <w:lvlText w:val="%3."/>
      <w:lvlJc w:val="right"/>
      <w:pPr>
        <w:ind w:left="1815" w:hanging="180"/>
      </w:pPr>
    </w:lvl>
    <w:lvl w:ilvl="3" w:tplc="75AEFC0C">
      <w:start w:val="1"/>
      <w:numFmt w:val="decimal"/>
      <w:lvlText w:val="%4."/>
      <w:lvlJc w:val="left"/>
      <w:pPr>
        <w:ind w:left="2535" w:hanging="360"/>
      </w:pPr>
    </w:lvl>
    <w:lvl w:ilvl="4" w:tplc="1F7A112A">
      <w:start w:val="1"/>
      <w:numFmt w:val="lowerLetter"/>
      <w:lvlText w:val="%5."/>
      <w:lvlJc w:val="left"/>
      <w:pPr>
        <w:ind w:left="3255" w:hanging="360"/>
      </w:pPr>
    </w:lvl>
    <w:lvl w:ilvl="5" w:tplc="CC989B9E">
      <w:start w:val="1"/>
      <w:numFmt w:val="lowerRoman"/>
      <w:lvlText w:val="%6."/>
      <w:lvlJc w:val="right"/>
      <w:pPr>
        <w:ind w:left="3975" w:hanging="180"/>
      </w:pPr>
    </w:lvl>
    <w:lvl w:ilvl="6" w:tplc="68922B98">
      <w:start w:val="1"/>
      <w:numFmt w:val="decimal"/>
      <w:lvlText w:val="%7."/>
      <w:lvlJc w:val="left"/>
      <w:pPr>
        <w:ind w:left="4695" w:hanging="360"/>
      </w:pPr>
    </w:lvl>
    <w:lvl w:ilvl="7" w:tplc="CE843EF4">
      <w:start w:val="1"/>
      <w:numFmt w:val="lowerLetter"/>
      <w:lvlText w:val="%8."/>
      <w:lvlJc w:val="left"/>
      <w:pPr>
        <w:ind w:left="5415" w:hanging="360"/>
      </w:pPr>
    </w:lvl>
    <w:lvl w:ilvl="8" w:tplc="8B20B3C8">
      <w:start w:val="1"/>
      <w:numFmt w:val="lowerRoman"/>
      <w:lvlText w:val="%9."/>
      <w:lvlJc w:val="right"/>
      <w:pPr>
        <w:ind w:left="6135" w:hanging="180"/>
      </w:pPr>
    </w:lvl>
  </w:abstractNum>
  <w:abstractNum w:abstractNumId="6" w15:restartNumberingAfterBreak="0">
    <w:nsid w:val="0A5056C5"/>
    <w:multiLevelType w:val="hybridMultilevel"/>
    <w:tmpl w:val="0310C744"/>
    <w:lvl w:ilvl="0" w:tplc="21B8FFAA">
      <w:start w:val="1"/>
      <w:numFmt w:val="bullet"/>
      <w:lvlText w:val=""/>
      <w:lvlJc w:val="left"/>
      <w:pPr>
        <w:ind w:left="720" w:hanging="360"/>
      </w:pPr>
      <w:rPr>
        <w:rFonts w:ascii="Symbol" w:hAnsi="Symbol"/>
      </w:rPr>
    </w:lvl>
    <w:lvl w:ilvl="1" w:tplc="C41CE238">
      <w:start w:val="1"/>
      <w:numFmt w:val="bullet"/>
      <w:lvlText w:val="o"/>
      <w:lvlJc w:val="left"/>
      <w:pPr>
        <w:ind w:left="1440" w:hanging="360"/>
      </w:pPr>
      <w:rPr>
        <w:rFonts w:ascii="Courier New" w:hAnsi="Courier New" w:cs="Courier New"/>
      </w:rPr>
    </w:lvl>
    <w:lvl w:ilvl="2" w:tplc="0BA8A0A4">
      <w:start w:val="1"/>
      <w:numFmt w:val="bullet"/>
      <w:lvlText w:val=""/>
      <w:lvlJc w:val="left"/>
      <w:pPr>
        <w:ind w:left="2160" w:hanging="360"/>
      </w:pPr>
      <w:rPr>
        <w:rFonts w:ascii="Wingdings" w:hAnsi="Wingdings"/>
      </w:rPr>
    </w:lvl>
    <w:lvl w:ilvl="3" w:tplc="605299D6">
      <w:start w:val="1"/>
      <w:numFmt w:val="bullet"/>
      <w:lvlText w:val=""/>
      <w:lvlJc w:val="left"/>
      <w:pPr>
        <w:ind w:left="2880" w:hanging="360"/>
      </w:pPr>
      <w:rPr>
        <w:rFonts w:ascii="Symbol" w:hAnsi="Symbol"/>
      </w:rPr>
    </w:lvl>
    <w:lvl w:ilvl="4" w:tplc="4D923FAE">
      <w:start w:val="1"/>
      <w:numFmt w:val="bullet"/>
      <w:lvlText w:val="o"/>
      <w:lvlJc w:val="left"/>
      <w:pPr>
        <w:ind w:left="3600" w:hanging="360"/>
      </w:pPr>
      <w:rPr>
        <w:rFonts w:ascii="Courier New" w:hAnsi="Courier New" w:cs="Courier New"/>
      </w:rPr>
    </w:lvl>
    <w:lvl w:ilvl="5" w:tplc="7B7A85AE">
      <w:start w:val="1"/>
      <w:numFmt w:val="bullet"/>
      <w:lvlText w:val=""/>
      <w:lvlJc w:val="left"/>
      <w:pPr>
        <w:ind w:left="4320" w:hanging="360"/>
      </w:pPr>
      <w:rPr>
        <w:rFonts w:ascii="Wingdings" w:hAnsi="Wingdings"/>
      </w:rPr>
    </w:lvl>
    <w:lvl w:ilvl="6" w:tplc="D338B58E">
      <w:start w:val="1"/>
      <w:numFmt w:val="bullet"/>
      <w:lvlText w:val=""/>
      <w:lvlJc w:val="left"/>
      <w:pPr>
        <w:ind w:left="5040" w:hanging="360"/>
      </w:pPr>
      <w:rPr>
        <w:rFonts w:ascii="Symbol" w:hAnsi="Symbol"/>
      </w:rPr>
    </w:lvl>
    <w:lvl w:ilvl="7" w:tplc="9CBC6EA8">
      <w:start w:val="1"/>
      <w:numFmt w:val="bullet"/>
      <w:lvlText w:val="o"/>
      <w:lvlJc w:val="left"/>
      <w:pPr>
        <w:ind w:left="5760" w:hanging="360"/>
      </w:pPr>
      <w:rPr>
        <w:rFonts w:ascii="Courier New" w:hAnsi="Courier New" w:cs="Courier New"/>
      </w:rPr>
    </w:lvl>
    <w:lvl w:ilvl="8" w:tplc="A8FA07A6">
      <w:start w:val="1"/>
      <w:numFmt w:val="bullet"/>
      <w:lvlText w:val=""/>
      <w:lvlJc w:val="left"/>
      <w:pPr>
        <w:ind w:left="6480" w:hanging="360"/>
      </w:pPr>
      <w:rPr>
        <w:rFonts w:ascii="Wingdings" w:hAnsi="Wingdings"/>
      </w:rPr>
    </w:lvl>
  </w:abstractNum>
  <w:abstractNum w:abstractNumId="7" w15:restartNumberingAfterBreak="0">
    <w:nsid w:val="13253855"/>
    <w:multiLevelType w:val="hybridMultilevel"/>
    <w:tmpl w:val="89A88C64"/>
    <w:lvl w:ilvl="0" w:tplc="5DA4B9A6">
      <w:start w:val="1"/>
      <w:numFmt w:val="decimal"/>
      <w:lvlText w:val="%1."/>
      <w:lvlJc w:val="left"/>
      <w:pPr>
        <w:ind w:left="992" w:hanging="708"/>
      </w:pPr>
      <w:rPr>
        <w:sz w:val="32"/>
      </w:rPr>
    </w:lvl>
    <w:lvl w:ilvl="1" w:tplc="B47A378A">
      <w:numFmt w:val="bullet"/>
      <w:lvlText w:val="•"/>
      <w:lvlJc w:val="left"/>
      <w:pPr>
        <w:ind w:left="1476" w:hanging="396"/>
      </w:pPr>
      <w:rPr>
        <w:rFonts w:ascii="Times New Roman" w:eastAsia="Times New Roman" w:hAnsi="Times New Roman" w:cs="Times New Roman"/>
      </w:rPr>
    </w:lvl>
    <w:lvl w:ilvl="2" w:tplc="2ECA7C9A">
      <w:start w:val="1"/>
      <w:numFmt w:val="lowerRoman"/>
      <w:lvlText w:val="%3."/>
      <w:lvlJc w:val="right"/>
      <w:pPr>
        <w:ind w:left="2160" w:hanging="180"/>
      </w:pPr>
    </w:lvl>
    <w:lvl w:ilvl="3" w:tplc="AB682DD4">
      <w:start w:val="1"/>
      <w:numFmt w:val="decimal"/>
      <w:lvlText w:val="%4."/>
      <w:lvlJc w:val="left"/>
      <w:pPr>
        <w:ind w:left="2880" w:hanging="360"/>
      </w:pPr>
    </w:lvl>
    <w:lvl w:ilvl="4" w:tplc="849A7EBC">
      <w:start w:val="1"/>
      <w:numFmt w:val="lowerLetter"/>
      <w:lvlText w:val="%5."/>
      <w:lvlJc w:val="left"/>
      <w:pPr>
        <w:ind w:left="3600" w:hanging="360"/>
      </w:pPr>
    </w:lvl>
    <w:lvl w:ilvl="5" w:tplc="7F24E802">
      <w:start w:val="1"/>
      <w:numFmt w:val="lowerRoman"/>
      <w:lvlText w:val="%6."/>
      <w:lvlJc w:val="right"/>
      <w:pPr>
        <w:ind w:left="4320" w:hanging="180"/>
      </w:pPr>
    </w:lvl>
    <w:lvl w:ilvl="6" w:tplc="2692074A">
      <w:start w:val="1"/>
      <w:numFmt w:val="decimal"/>
      <w:lvlText w:val="%7."/>
      <w:lvlJc w:val="left"/>
      <w:pPr>
        <w:ind w:left="5040" w:hanging="360"/>
      </w:pPr>
    </w:lvl>
    <w:lvl w:ilvl="7" w:tplc="FCF29C0E">
      <w:start w:val="1"/>
      <w:numFmt w:val="lowerLetter"/>
      <w:lvlText w:val="%8."/>
      <w:lvlJc w:val="left"/>
      <w:pPr>
        <w:ind w:left="5760" w:hanging="360"/>
      </w:pPr>
    </w:lvl>
    <w:lvl w:ilvl="8" w:tplc="2F427616">
      <w:start w:val="1"/>
      <w:numFmt w:val="lowerRoman"/>
      <w:lvlText w:val="%9."/>
      <w:lvlJc w:val="right"/>
      <w:pPr>
        <w:ind w:left="6480" w:hanging="180"/>
      </w:pPr>
    </w:lvl>
  </w:abstractNum>
  <w:abstractNum w:abstractNumId="8" w15:restartNumberingAfterBreak="0">
    <w:nsid w:val="23B05BD0"/>
    <w:multiLevelType w:val="hybridMultilevel"/>
    <w:tmpl w:val="E9BA4898"/>
    <w:lvl w:ilvl="0" w:tplc="486E2822">
      <w:start w:val="1"/>
      <w:numFmt w:val="decimal"/>
      <w:lvlText w:val="%1."/>
      <w:lvlJc w:val="left"/>
      <w:pPr>
        <w:ind w:left="1287" w:hanging="360"/>
      </w:pPr>
      <w:rPr>
        <w:i w:val="0"/>
      </w:rPr>
    </w:lvl>
    <w:lvl w:ilvl="1" w:tplc="0EBCA678">
      <w:start w:val="1"/>
      <w:numFmt w:val="lowerLetter"/>
      <w:lvlText w:val="%2."/>
      <w:lvlJc w:val="left"/>
      <w:pPr>
        <w:ind w:left="2007" w:hanging="360"/>
      </w:pPr>
    </w:lvl>
    <w:lvl w:ilvl="2" w:tplc="B9B4B052">
      <w:start w:val="1"/>
      <w:numFmt w:val="lowerRoman"/>
      <w:lvlText w:val="%3."/>
      <w:lvlJc w:val="right"/>
      <w:pPr>
        <w:ind w:left="2727" w:hanging="180"/>
      </w:pPr>
    </w:lvl>
    <w:lvl w:ilvl="3" w:tplc="DAA8FAD0">
      <w:start w:val="1"/>
      <w:numFmt w:val="decimal"/>
      <w:lvlText w:val="%4."/>
      <w:lvlJc w:val="left"/>
      <w:pPr>
        <w:ind w:left="3447" w:hanging="360"/>
      </w:pPr>
    </w:lvl>
    <w:lvl w:ilvl="4" w:tplc="B034591C">
      <w:start w:val="1"/>
      <w:numFmt w:val="lowerLetter"/>
      <w:lvlText w:val="%5."/>
      <w:lvlJc w:val="left"/>
      <w:pPr>
        <w:ind w:left="4167" w:hanging="360"/>
      </w:pPr>
    </w:lvl>
    <w:lvl w:ilvl="5" w:tplc="F168AD4E">
      <w:start w:val="1"/>
      <w:numFmt w:val="lowerRoman"/>
      <w:lvlText w:val="%6."/>
      <w:lvlJc w:val="right"/>
      <w:pPr>
        <w:ind w:left="4887" w:hanging="180"/>
      </w:pPr>
    </w:lvl>
    <w:lvl w:ilvl="6" w:tplc="FAA67C22">
      <w:start w:val="1"/>
      <w:numFmt w:val="decimal"/>
      <w:lvlText w:val="%7."/>
      <w:lvlJc w:val="left"/>
      <w:pPr>
        <w:ind w:left="5607" w:hanging="360"/>
      </w:pPr>
    </w:lvl>
    <w:lvl w:ilvl="7" w:tplc="B8204F7E">
      <w:start w:val="1"/>
      <w:numFmt w:val="lowerLetter"/>
      <w:lvlText w:val="%8."/>
      <w:lvlJc w:val="left"/>
      <w:pPr>
        <w:ind w:left="6327" w:hanging="360"/>
      </w:pPr>
    </w:lvl>
    <w:lvl w:ilvl="8" w:tplc="2D0EC504">
      <w:start w:val="1"/>
      <w:numFmt w:val="lowerRoman"/>
      <w:lvlText w:val="%9."/>
      <w:lvlJc w:val="right"/>
      <w:pPr>
        <w:ind w:left="7047" w:hanging="180"/>
      </w:pPr>
    </w:lvl>
  </w:abstractNum>
  <w:abstractNum w:abstractNumId="9" w15:restartNumberingAfterBreak="0">
    <w:nsid w:val="250275E3"/>
    <w:multiLevelType w:val="hybridMultilevel"/>
    <w:tmpl w:val="2D6AB8E0"/>
    <w:lvl w:ilvl="0" w:tplc="0DB40CE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B2447"/>
    <w:multiLevelType w:val="hybridMultilevel"/>
    <w:tmpl w:val="C07E505E"/>
    <w:lvl w:ilvl="0" w:tplc="B380AEAC">
      <w:start w:val="1"/>
      <w:numFmt w:val="decimal"/>
      <w:lvlText w:val="%1."/>
      <w:lvlJc w:val="left"/>
      <w:pPr>
        <w:ind w:left="2912" w:hanging="360"/>
      </w:pPr>
    </w:lvl>
    <w:lvl w:ilvl="1" w:tplc="84287DA2">
      <w:start w:val="1"/>
      <w:numFmt w:val="lowerLetter"/>
      <w:lvlText w:val="%2."/>
      <w:lvlJc w:val="left"/>
      <w:pPr>
        <w:ind w:left="1364" w:hanging="360"/>
      </w:pPr>
    </w:lvl>
    <w:lvl w:ilvl="2" w:tplc="42AC18F6">
      <w:start w:val="1"/>
      <w:numFmt w:val="lowerRoman"/>
      <w:lvlText w:val="%3."/>
      <w:lvlJc w:val="right"/>
      <w:pPr>
        <w:ind w:left="2084" w:hanging="180"/>
      </w:pPr>
    </w:lvl>
    <w:lvl w:ilvl="3" w:tplc="D34CB82C">
      <w:start w:val="1"/>
      <w:numFmt w:val="decimal"/>
      <w:lvlText w:val="%4."/>
      <w:lvlJc w:val="left"/>
      <w:pPr>
        <w:ind w:left="2804" w:hanging="360"/>
      </w:pPr>
    </w:lvl>
    <w:lvl w:ilvl="4" w:tplc="21122AD4">
      <w:start w:val="1"/>
      <w:numFmt w:val="lowerLetter"/>
      <w:lvlText w:val="%5."/>
      <w:lvlJc w:val="left"/>
      <w:pPr>
        <w:ind w:left="3524" w:hanging="360"/>
      </w:pPr>
    </w:lvl>
    <w:lvl w:ilvl="5" w:tplc="5524AEA4">
      <w:start w:val="1"/>
      <w:numFmt w:val="lowerRoman"/>
      <w:lvlText w:val="%6."/>
      <w:lvlJc w:val="right"/>
      <w:pPr>
        <w:ind w:left="4244" w:hanging="180"/>
      </w:pPr>
    </w:lvl>
    <w:lvl w:ilvl="6" w:tplc="7F904FC8">
      <w:start w:val="1"/>
      <w:numFmt w:val="decimal"/>
      <w:lvlText w:val="%7."/>
      <w:lvlJc w:val="left"/>
      <w:pPr>
        <w:ind w:left="4964" w:hanging="360"/>
      </w:pPr>
    </w:lvl>
    <w:lvl w:ilvl="7" w:tplc="2B3AA8EE">
      <w:start w:val="1"/>
      <w:numFmt w:val="lowerLetter"/>
      <w:lvlText w:val="%8."/>
      <w:lvlJc w:val="left"/>
      <w:pPr>
        <w:ind w:left="5684" w:hanging="360"/>
      </w:pPr>
    </w:lvl>
    <w:lvl w:ilvl="8" w:tplc="1DF4861A">
      <w:start w:val="1"/>
      <w:numFmt w:val="lowerRoman"/>
      <w:lvlText w:val="%9."/>
      <w:lvlJc w:val="right"/>
      <w:pPr>
        <w:ind w:left="6404" w:hanging="180"/>
      </w:pPr>
    </w:lvl>
  </w:abstractNum>
  <w:abstractNum w:abstractNumId="11" w15:restartNumberingAfterBreak="0">
    <w:nsid w:val="2F9A6EDA"/>
    <w:multiLevelType w:val="hybridMultilevel"/>
    <w:tmpl w:val="CE226DE0"/>
    <w:lvl w:ilvl="0" w:tplc="8E90BA54">
      <w:numFmt w:val="bullet"/>
      <w:lvlText w:val="-"/>
      <w:lvlJc w:val="left"/>
      <w:pPr>
        <w:ind w:left="720" w:hanging="360"/>
      </w:pPr>
      <w:rPr>
        <w:rFonts w:ascii="Times New Roman" w:eastAsia="Times New Roman" w:hAnsi="Times New Roman" w:cs="Times New Roman"/>
      </w:rPr>
    </w:lvl>
    <w:lvl w:ilvl="1" w:tplc="B09AB010">
      <w:start w:val="1"/>
      <w:numFmt w:val="bullet"/>
      <w:lvlText w:val="o"/>
      <w:lvlJc w:val="left"/>
      <w:pPr>
        <w:ind w:left="1440" w:hanging="360"/>
      </w:pPr>
      <w:rPr>
        <w:rFonts w:ascii="Courier New" w:hAnsi="Courier New" w:cs="Courier New"/>
      </w:rPr>
    </w:lvl>
    <w:lvl w:ilvl="2" w:tplc="EAE4DCFA">
      <w:start w:val="1"/>
      <w:numFmt w:val="bullet"/>
      <w:lvlText w:val=""/>
      <w:lvlJc w:val="left"/>
      <w:pPr>
        <w:ind w:left="2160" w:hanging="360"/>
      </w:pPr>
      <w:rPr>
        <w:rFonts w:ascii="Wingdings" w:hAnsi="Wingdings"/>
      </w:rPr>
    </w:lvl>
    <w:lvl w:ilvl="3" w:tplc="11286DE0">
      <w:start w:val="1"/>
      <w:numFmt w:val="bullet"/>
      <w:lvlText w:val=""/>
      <w:lvlJc w:val="left"/>
      <w:pPr>
        <w:ind w:left="2880" w:hanging="360"/>
      </w:pPr>
      <w:rPr>
        <w:rFonts w:ascii="Symbol" w:hAnsi="Symbol"/>
      </w:rPr>
    </w:lvl>
    <w:lvl w:ilvl="4" w:tplc="885A5A8E">
      <w:start w:val="1"/>
      <w:numFmt w:val="bullet"/>
      <w:lvlText w:val="o"/>
      <w:lvlJc w:val="left"/>
      <w:pPr>
        <w:ind w:left="3600" w:hanging="360"/>
      </w:pPr>
      <w:rPr>
        <w:rFonts w:ascii="Courier New" w:hAnsi="Courier New" w:cs="Courier New"/>
      </w:rPr>
    </w:lvl>
    <w:lvl w:ilvl="5" w:tplc="82080F62">
      <w:start w:val="1"/>
      <w:numFmt w:val="bullet"/>
      <w:lvlText w:val=""/>
      <w:lvlJc w:val="left"/>
      <w:pPr>
        <w:ind w:left="4320" w:hanging="360"/>
      </w:pPr>
      <w:rPr>
        <w:rFonts w:ascii="Wingdings" w:hAnsi="Wingdings"/>
      </w:rPr>
    </w:lvl>
    <w:lvl w:ilvl="6" w:tplc="706C7AC4">
      <w:start w:val="1"/>
      <w:numFmt w:val="bullet"/>
      <w:lvlText w:val=""/>
      <w:lvlJc w:val="left"/>
      <w:pPr>
        <w:ind w:left="5040" w:hanging="360"/>
      </w:pPr>
      <w:rPr>
        <w:rFonts w:ascii="Symbol" w:hAnsi="Symbol"/>
      </w:rPr>
    </w:lvl>
    <w:lvl w:ilvl="7" w:tplc="3A7C34F2">
      <w:start w:val="1"/>
      <w:numFmt w:val="bullet"/>
      <w:lvlText w:val="o"/>
      <w:lvlJc w:val="left"/>
      <w:pPr>
        <w:ind w:left="5760" w:hanging="360"/>
      </w:pPr>
      <w:rPr>
        <w:rFonts w:ascii="Courier New" w:hAnsi="Courier New" w:cs="Courier New"/>
      </w:rPr>
    </w:lvl>
    <w:lvl w:ilvl="8" w:tplc="8B547A44">
      <w:start w:val="1"/>
      <w:numFmt w:val="bullet"/>
      <w:lvlText w:val=""/>
      <w:lvlJc w:val="left"/>
      <w:pPr>
        <w:ind w:left="6480" w:hanging="360"/>
      </w:pPr>
      <w:rPr>
        <w:rFonts w:ascii="Wingdings" w:hAnsi="Wingdings"/>
      </w:rPr>
    </w:lvl>
  </w:abstractNum>
  <w:abstractNum w:abstractNumId="12" w15:restartNumberingAfterBreak="0">
    <w:nsid w:val="34485FF4"/>
    <w:multiLevelType w:val="hybridMultilevel"/>
    <w:tmpl w:val="38B4C288"/>
    <w:lvl w:ilvl="0" w:tplc="EC88D81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C001560"/>
    <w:multiLevelType w:val="hybridMultilevel"/>
    <w:tmpl w:val="5B6CCA30"/>
    <w:lvl w:ilvl="0" w:tplc="22DC92D6">
      <w:start w:val="1"/>
      <w:numFmt w:val="decimal"/>
      <w:lvlText w:val="%1."/>
      <w:lvlJc w:val="left"/>
      <w:pPr>
        <w:ind w:left="961" w:hanging="360"/>
      </w:pPr>
    </w:lvl>
    <w:lvl w:ilvl="1" w:tplc="AD24C34E">
      <w:start w:val="1"/>
      <w:numFmt w:val="lowerLetter"/>
      <w:lvlText w:val="%2."/>
      <w:lvlJc w:val="left"/>
      <w:pPr>
        <w:ind w:left="1681" w:hanging="360"/>
      </w:pPr>
    </w:lvl>
    <w:lvl w:ilvl="2" w:tplc="41E437AC">
      <w:start w:val="1"/>
      <w:numFmt w:val="lowerRoman"/>
      <w:lvlText w:val="%3."/>
      <w:lvlJc w:val="right"/>
      <w:pPr>
        <w:ind w:left="2401" w:hanging="180"/>
      </w:pPr>
    </w:lvl>
    <w:lvl w:ilvl="3" w:tplc="175EE5E2">
      <w:start w:val="1"/>
      <w:numFmt w:val="decimal"/>
      <w:lvlText w:val="%4."/>
      <w:lvlJc w:val="left"/>
      <w:pPr>
        <w:ind w:left="3121" w:hanging="360"/>
      </w:pPr>
    </w:lvl>
    <w:lvl w:ilvl="4" w:tplc="A38EE94C">
      <w:start w:val="1"/>
      <w:numFmt w:val="lowerLetter"/>
      <w:lvlText w:val="%5."/>
      <w:lvlJc w:val="left"/>
      <w:pPr>
        <w:ind w:left="3841" w:hanging="360"/>
      </w:pPr>
    </w:lvl>
    <w:lvl w:ilvl="5" w:tplc="C1DA3C76">
      <w:start w:val="1"/>
      <w:numFmt w:val="lowerRoman"/>
      <w:lvlText w:val="%6."/>
      <w:lvlJc w:val="right"/>
      <w:pPr>
        <w:ind w:left="4561" w:hanging="180"/>
      </w:pPr>
    </w:lvl>
    <w:lvl w:ilvl="6" w:tplc="C6A647F2">
      <w:start w:val="1"/>
      <w:numFmt w:val="decimal"/>
      <w:lvlText w:val="%7."/>
      <w:lvlJc w:val="left"/>
      <w:pPr>
        <w:ind w:left="5281" w:hanging="360"/>
      </w:pPr>
    </w:lvl>
    <w:lvl w:ilvl="7" w:tplc="71A06D8A">
      <w:start w:val="1"/>
      <w:numFmt w:val="lowerLetter"/>
      <w:lvlText w:val="%8."/>
      <w:lvlJc w:val="left"/>
      <w:pPr>
        <w:ind w:left="6001" w:hanging="360"/>
      </w:pPr>
    </w:lvl>
    <w:lvl w:ilvl="8" w:tplc="C778E728">
      <w:start w:val="1"/>
      <w:numFmt w:val="lowerRoman"/>
      <w:lvlText w:val="%9."/>
      <w:lvlJc w:val="right"/>
      <w:pPr>
        <w:ind w:left="6721" w:hanging="180"/>
      </w:pPr>
    </w:lvl>
  </w:abstractNum>
  <w:abstractNum w:abstractNumId="14" w15:restartNumberingAfterBreak="0">
    <w:nsid w:val="46E03719"/>
    <w:multiLevelType w:val="hybridMultilevel"/>
    <w:tmpl w:val="E72AB442"/>
    <w:lvl w:ilvl="0" w:tplc="C9CABFC6">
      <w:start w:val="1"/>
      <w:numFmt w:val="decimal"/>
      <w:pStyle w:val="1"/>
      <w:lvlText w:val="%1."/>
      <w:lvlJc w:val="left"/>
      <w:pPr>
        <w:ind w:left="720" w:hanging="360"/>
      </w:pPr>
      <w:rPr>
        <w:b w:val="0"/>
        <w:bCs w:val="0"/>
        <w:i w:val="0"/>
        <w:iCs w:val="0"/>
        <w:caps w:val="0"/>
        <w:smallCaps w:val="0"/>
        <w:strike w:val="0"/>
        <w:dstrike w:val="0"/>
        <w:vanish w:val="0"/>
        <w:spacing w:val="0"/>
        <w:position w:val="0"/>
        <w:vertAlign w:val="baseline"/>
      </w:rPr>
    </w:lvl>
    <w:lvl w:ilvl="1" w:tplc="AA2CFD5C">
      <w:start w:val="1"/>
      <w:numFmt w:val="lowerLetter"/>
      <w:lvlText w:val="%2."/>
      <w:lvlJc w:val="left"/>
      <w:pPr>
        <w:ind w:left="1440" w:hanging="360"/>
      </w:pPr>
    </w:lvl>
    <w:lvl w:ilvl="2" w:tplc="7BC23EDC">
      <w:start w:val="1"/>
      <w:numFmt w:val="lowerRoman"/>
      <w:lvlText w:val="%3."/>
      <w:lvlJc w:val="right"/>
      <w:pPr>
        <w:ind w:left="2160" w:hanging="180"/>
      </w:pPr>
    </w:lvl>
    <w:lvl w:ilvl="3" w:tplc="0C64ACA0">
      <w:start w:val="1"/>
      <w:numFmt w:val="decimal"/>
      <w:lvlText w:val="%4."/>
      <w:lvlJc w:val="left"/>
      <w:pPr>
        <w:ind w:left="2880" w:hanging="360"/>
      </w:pPr>
    </w:lvl>
    <w:lvl w:ilvl="4" w:tplc="25186030">
      <w:start w:val="1"/>
      <w:numFmt w:val="lowerLetter"/>
      <w:lvlText w:val="%5."/>
      <w:lvlJc w:val="left"/>
      <w:pPr>
        <w:ind w:left="3600" w:hanging="360"/>
      </w:pPr>
    </w:lvl>
    <w:lvl w:ilvl="5" w:tplc="9EB29D6C">
      <w:start w:val="1"/>
      <w:numFmt w:val="lowerRoman"/>
      <w:lvlText w:val="%6."/>
      <w:lvlJc w:val="right"/>
      <w:pPr>
        <w:ind w:left="4320" w:hanging="180"/>
      </w:pPr>
    </w:lvl>
    <w:lvl w:ilvl="6" w:tplc="D82CAD66">
      <w:start w:val="1"/>
      <w:numFmt w:val="decimal"/>
      <w:lvlText w:val="%7."/>
      <w:lvlJc w:val="left"/>
      <w:pPr>
        <w:ind w:left="5040" w:hanging="360"/>
      </w:pPr>
    </w:lvl>
    <w:lvl w:ilvl="7" w:tplc="99C24340">
      <w:start w:val="1"/>
      <w:numFmt w:val="lowerLetter"/>
      <w:lvlText w:val="%8."/>
      <w:lvlJc w:val="left"/>
      <w:pPr>
        <w:ind w:left="5760" w:hanging="360"/>
      </w:pPr>
    </w:lvl>
    <w:lvl w:ilvl="8" w:tplc="428094CE">
      <w:start w:val="1"/>
      <w:numFmt w:val="lowerRoman"/>
      <w:lvlText w:val="%9."/>
      <w:lvlJc w:val="right"/>
      <w:pPr>
        <w:ind w:left="6480" w:hanging="180"/>
      </w:pPr>
    </w:lvl>
  </w:abstractNum>
  <w:abstractNum w:abstractNumId="15" w15:restartNumberingAfterBreak="0">
    <w:nsid w:val="4A5C6547"/>
    <w:multiLevelType w:val="hybridMultilevel"/>
    <w:tmpl w:val="53C899BC"/>
    <w:lvl w:ilvl="0" w:tplc="315E46D2">
      <w:start w:val="1"/>
      <w:numFmt w:val="decimal"/>
      <w:lvlText w:val="%1."/>
      <w:lvlJc w:val="left"/>
      <w:pPr>
        <w:ind w:left="502" w:hanging="360"/>
      </w:pPr>
      <w:rPr>
        <w:rFonts w:hint="default"/>
        <w:b/>
      </w:r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6" w15:restartNumberingAfterBreak="0">
    <w:nsid w:val="4B775775"/>
    <w:multiLevelType w:val="hybridMultilevel"/>
    <w:tmpl w:val="F0361060"/>
    <w:lvl w:ilvl="0" w:tplc="96FCACE4">
      <w:start w:val="1"/>
      <w:numFmt w:val="decimal"/>
      <w:lvlText w:val="%1."/>
      <w:lvlJc w:val="left"/>
      <w:pPr>
        <w:ind w:left="927" w:hanging="360"/>
      </w:pPr>
      <w:rPr>
        <w:b/>
      </w:rPr>
    </w:lvl>
    <w:lvl w:ilvl="1" w:tplc="2BD8714A">
      <w:start w:val="1"/>
      <w:numFmt w:val="lowerLetter"/>
      <w:lvlText w:val="%2."/>
      <w:lvlJc w:val="left"/>
      <w:pPr>
        <w:ind w:left="1647" w:hanging="360"/>
      </w:pPr>
    </w:lvl>
    <w:lvl w:ilvl="2" w:tplc="8F5A1310">
      <w:start w:val="1"/>
      <w:numFmt w:val="lowerRoman"/>
      <w:lvlText w:val="%3."/>
      <w:lvlJc w:val="right"/>
      <w:pPr>
        <w:ind w:left="2367" w:hanging="180"/>
      </w:pPr>
    </w:lvl>
    <w:lvl w:ilvl="3" w:tplc="A020863C">
      <w:start w:val="1"/>
      <w:numFmt w:val="decimal"/>
      <w:lvlText w:val="%4."/>
      <w:lvlJc w:val="left"/>
      <w:pPr>
        <w:ind w:left="3087" w:hanging="360"/>
      </w:pPr>
    </w:lvl>
    <w:lvl w:ilvl="4" w:tplc="36B2B2AA">
      <w:start w:val="1"/>
      <w:numFmt w:val="lowerLetter"/>
      <w:lvlText w:val="%5."/>
      <w:lvlJc w:val="left"/>
      <w:pPr>
        <w:ind w:left="3807" w:hanging="360"/>
      </w:pPr>
    </w:lvl>
    <w:lvl w:ilvl="5" w:tplc="CFC693DA">
      <w:start w:val="1"/>
      <w:numFmt w:val="lowerRoman"/>
      <w:lvlText w:val="%6."/>
      <w:lvlJc w:val="right"/>
      <w:pPr>
        <w:ind w:left="4527" w:hanging="180"/>
      </w:pPr>
    </w:lvl>
    <w:lvl w:ilvl="6" w:tplc="99D048E8">
      <w:start w:val="1"/>
      <w:numFmt w:val="decimal"/>
      <w:lvlText w:val="%7."/>
      <w:lvlJc w:val="left"/>
      <w:pPr>
        <w:ind w:left="5247" w:hanging="360"/>
      </w:pPr>
    </w:lvl>
    <w:lvl w:ilvl="7" w:tplc="808E4F84">
      <w:start w:val="1"/>
      <w:numFmt w:val="lowerLetter"/>
      <w:lvlText w:val="%8."/>
      <w:lvlJc w:val="left"/>
      <w:pPr>
        <w:ind w:left="5967" w:hanging="360"/>
      </w:pPr>
    </w:lvl>
    <w:lvl w:ilvl="8" w:tplc="F4228482">
      <w:start w:val="1"/>
      <w:numFmt w:val="lowerRoman"/>
      <w:lvlText w:val="%9."/>
      <w:lvlJc w:val="right"/>
      <w:pPr>
        <w:ind w:left="6687" w:hanging="180"/>
      </w:pPr>
    </w:lvl>
  </w:abstractNum>
  <w:abstractNum w:abstractNumId="17" w15:restartNumberingAfterBreak="0">
    <w:nsid w:val="4CF75F3D"/>
    <w:multiLevelType w:val="hybridMultilevel"/>
    <w:tmpl w:val="E8A6DC82"/>
    <w:lvl w:ilvl="0" w:tplc="18A0FF2A">
      <w:start w:val="1"/>
      <w:numFmt w:val="decimal"/>
      <w:lvlText w:val="%1."/>
      <w:lvlJc w:val="left"/>
      <w:pPr>
        <w:ind w:left="1080" w:hanging="360"/>
      </w:pPr>
    </w:lvl>
    <w:lvl w:ilvl="1" w:tplc="A5EE1896">
      <w:start w:val="1"/>
      <w:numFmt w:val="lowerLetter"/>
      <w:lvlText w:val="%2."/>
      <w:lvlJc w:val="left"/>
      <w:pPr>
        <w:ind w:left="1800" w:hanging="360"/>
      </w:pPr>
    </w:lvl>
    <w:lvl w:ilvl="2" w:tplc="A2BA2BA4">
      <w:start w:val="1"/>
      <w:numFmt w:val="lowerRoman"/>
      <w:lvlText w:val="%3."/>
      <w:lvlJc w:val="right"/>
      <w:pPr>
        <w:ind w:left="2520" w:hanging="180"/>
      </w:pPr>
    </w:lvl>
    <w:lvl w:ilvl="3" w:tplc="7C728B8A">
      <w:start w:val="1"/>
      <w:numFmt w:val="decimal"/>
      <w:lvlText w:val="%4."/>
      <w:lvlJc w:val="left"/>
      <w:pPr>
        <w:ind w:left="3240" w:hanging="360"/>
      </w:pPr>
    </w:lvl>
    <w:lvl w:ilvl="4" w:tplc="8D6032CA">
      <w:start w:val="1"/>
      <w:numFmt w:val="lowerLetter"/>
      <w:lvlText w:val="%5."/>
      <w:lvlJc w:val="left"/>
      <w:pPr>
        <w:ind w:left="3960" w:hanging="360"/>
      </w:pPr>
    </w:lvl>
    <w:lvl w:ilvl="5" w:tplc="F55C4FB2">
      <w:start w:val="1"/>
      <w:numFmt w:val="lowerRoman"/>
      <w:lvlText w:val="%6."/>
      <w:lvlJc w:val="right"/>
      <w:pPr>
        <w:ind w:left="4680" w:hanging="180"/>
      </w:pPr>
    </w:lvl>
    <w:lvl w:ilvl="6" w:tplc="C6261260">
      <w:start w:val="1"/>
      <w:numFmt w:val="decimal"/>
      <w:lvlText w:val="%7."/>
      <w:lvlJc w:val="left"/>
      <w:pPr>
        <w:ind w:left="5400" w:hanging="360"/>
      </w:pPr>
    </w:lvl>
    <w:lvl w:ilvl="7" w:tplc="2F869774">
      <w:start w:val="1"/>
      <w:numFmt w:val="lowerLetter"/>
      <w:lvlText w:val="%8."/>
      <w:lvlJc w:val="left"/>
      <w:pPr>
        <w:ind w:left="6120" w:hanging="360"/>
      </w:pPr>
    </w:lvl>
    <w:lvl w:ilvl="8" w:tplc="C8ECC314">
      <w:start w:val="1"/>
      <w:numFmt w:val="lowerRoman"/>
      <w:lvlText w:val="%9."/>
      <w:lvlJc w:val="right"/>
      <w:pPr>
        <w:ind w:left="6840" w:hanging="180"/>
      </w:pPr>
    </w:lvl>
  </w:abstractNum>
  <w:abstractNum w:abstractNumId="18" w15:restartNumberingAfterBreak="0">
    <w:nsid w:val="54EF1279"/>
    <w:multiLevelType w:val="hybridMultilevel"/>
    <w:tmpl w:val="D962FFE2"/>
    <w:lvl w:ilvl="0" w:tplc="343A16E0">
      <w:start w:val="1"/>
      <w:numFmt w:val="decimal"/>
      <w:lvlText w:val="%1."/>
      <w:lvlJc w:val="left"/>
      <w:pPr>
        <w:ind w:left="644" w:hanging="360"/>
      </w:pPr>
    </w:lvl>
    <w:lvl w:ilvl="1" w:tplc="036488C0">
      <w:start w:val="1"/>
      <w:numFmt w:val="lowerLetter"/>
      <w:lvlText w:val="%2."/>
      <w:lvlJc w:val="left"/>
      <w:pPr>
        <w:ind w:left="1364" w:hanging="360"/>
      </w:pPr>
    </w:lvl>
    <w:lvl w:ilvl="2" w:tplc="A142F9FE">
      <w:start w:val="1"/>
      <w:numFmt w:val="lowerRoman"/>
      <w:lvlText w:val="%3."/>
      <w:lvlJc w:val="right"/>
      <w:pPr>
        <w:ind w:left="2084" w:hanging="180"/>
      </w:pPr>
    </w:lvl>
    <w:lvl w:ilvl="3" w:tplc="0A5838C2">
      <w:start w:val="1"/>
      <w:numFmt w:val="decimal"/>
      <w:lvlText w:val="%4."/>
      <w:lvlJc w:val="left"/>
      <w:pPr>
        <w:ind w:left="2804" w:hanging="360"/>
      </w:pPr>
    </w:lvl>
    <w:lvl w:ilvl="4" w:tplc="E62AA0B4">
      <w:start w:val="1"/>
      <w:numFmt w:val="lowerLetter"/>
      <w:lvlText w:val="%5."/>
      <w:lvlJc w:val="left"/>
      <w:pPr>
        <w:ind w:left="3524" w:hanging="360"/>
      </w:pPr>
    </w:lvl>
    <w:lvl w:ilvl="5" w:tplc="8B2C8E94">
      <w:start w:val="1"/>
      <w:numFmt w:val="lowerRoman"/>
      <w:lvlText w:val="%6."/>
      <w:lvlJc w:val="right"/>
      <w:pPr>
        <w:ind w:left="4244" w:hanging="180"/>
      </w:pPr>
    </w:lvl>
    <w:lvl w:ilvl="6" w:tplc="3446B69C">
      <w:start w:val="1"/>
      <w:numFmt w:val="decimal"/>
      <w:lvlText w:val="%7."/>
      <w:lvlJc w:val="left"/>
      <w:pPr>
        <w:ind w:left="4964" w:hanging="360"/>
      </w:pPr>
    </w:lvl>
    <w:lvl w:ilvl="7" w:tplc="31421B1A">
      <w:start w:val="1"/>
      <w:numFmt w:val="lowerLetter"/>
      <w:lvlText w:val="%8."/>
      <w:lvlJc w:val="left"/>
      <w:pPr>
        <w:ind w:left="5684" w:hanging="360"/>
      </w:pPr>
    </w:lvl>
    <w:lvl w:ilvl="8" w:tplc="0BC83476">
      <w:start w:val="1"/>
      <w:numFmt w:val="lowerRoman"/>
      <w:lvlText w:val="%9."/>
      <w:lvlJc w:val="right"/>
      <w:pPr>
        <w:ind w:left="6404" w:hanging="180"/>
      </w:pPr>
    </w:lvl>
  </w:abstractNum>
  <w:abstractNum w:abstractNumId="19" w15:restartNumberingAfterBreak="0">
    <w:nsid w:val="56C3368D"/>
    <w:multiLevelType w:val="hybridMultilevel"/>
    <w:tmpl w:val="FFAAB90A"/>
    <w:lvl w:ilvl="0" w:tplc="2D6CE082">
      <w:start w:val="2"/>
      <w:numFmt w:val="bullet"/>
      <w:lvlText w:val="-"/>
      <w:lvlJc w:val="left"/>
      <w:pPr>
        <w:ind w:left="927" w:hanging="360"/>
      </w:pPr>
      <w:rPr>
        <w:rFonts w:ascii="Times New Roman" w:eastAsia="Times New Roman" w:hAnsi="Times New Roman" w:cs="Times New Roman"/>
      </w:rPr>
    </w:lvl>
    <w:lvl w:ilvl="1" w:tplc="71124888">
      <w:start w:val="1"/>
      <w:numFmt w:val="bullet"/>
      <w:lvlText w:val="o"/>
      <w:lvlJc w:val="left"/>
      <w:pPr>
        <w:ind w:left="1647" w:hanging="360"/>
      </w:pPr>
      <w:rPr>
        <w:rFonts w:ascii="Courier New" w:hAnsi="Courier New" w:cs="Courier New"/>
      </w:rPr>
    </w:lvl>
    <w:lvl w:ilvl="2" w:tplc="06880EC2">
      <w:start w:val="1"/>
      <w:numFmt w:val="bullet"/>
      <w:lvlText w:val=""/>
      <w:lvlJc w:val="left"/>
      <w:pPr>
        <w:ind w:left="2367" w:hanging="360"/>
      </w:pPr>
      <w:rPr>
        <w:rFonts w:ascii="Wingdings" w:hAnsi="Wingdings"/>
      </w:rPr>
    </w:lvl>
    <w:lvl w:ilvl="3" w:tplc="76DE896A">
      <w:start w:val="1"/>
      <w:numFmt w:val="bullet"/>
      <w:lvlText w:val=""/>
      <w:lvlJc w:val="left"/>
      <w:pPr>
        <w:ind w:left="3087" w:hanging="360"/>
      </w:pPr>
      <w:rPr>
        <w:rFonts w:ascii="Symbol" w:hAnsi="Symbol"/>
      </w:rPr>
    </w:lvl>
    <w:lvl w:ilvl="4" w:tplc="0CAC9964">
      <w:start w:val="1"/>
      <w:numFmt w:val="bullet"/>
      <w:lvlText w:val="o"/>
      <w:lvlJc w:val="left"/>
      <w:pPr>
        <w:ind w:left="3807" w:hanging="360"/>
      </w:pPr>
      <w:rPr>
        <w:rFonts w:ascii="Courier New" w:hAnsi="Courier New" w:cs="Courier New"/>
      </w:rPr>
    </w:lvl>
    <w:lvl w:ilvl="5" w:tplc="28081246">
      <w:start w:val="1"/>
      <w:numFmt w:val="bullet"/>
      <w:lvlText w:val=""/>
      <w:lvlJc w:val="left"/>
      <w:pPr>
        <w:ind w:left="4527" w:hanging="360"/>
      </w:pPr>
      <w:rPr>
        <w:rFonts w:ascii="Wingdings" w:hAnsi="Wingdings"/>
      </w:rPr>
    </w:lvl>
    <w:lvl w:ilvl="6" w:tplc="4B86CDAC">
      <w:start w:val="1"/>
      <w:numFmt w:val="bullet"/>
      <w:lvlText w:val=""/>
      <w:lvlJc w:val="left"/>
      <w:pPr>
        <w:ind w:left="5247" w:hanging="360"/>
      </w:pPr>
      <w:rPr>
        <w:rFonts w:ascii="Symbol" w:hAnsi="Symbol"/>
      </w:rPr>
    </w:lvl>
    <w:lvl w:ilvl="7" w:tplc="B51A2256">
      <w:start w:val="1"/>
      <w:numFmt w:val="bullet"/>
      <w:lvlText w:val="o"/>
      <w:lvlJc w:val="left"/>
      <w:pPr>
        <w:ind w:left="5967" w:hanging="360"/>
      </w:pPr>
      <w:rPr>
        <w:rFonts w:ascii="Courier New" w:hAnsi="Courier New" w:cs="Courier New"/>
      </w:rPr>
    </w:lvl>
    <w:lvl w:ilvl="8" w:tplc="95F092D4">
      <w:start w:val="1"/>
      <w:numFmt w:val="bullet"/>
      <w:lvlText w:val=""/>
      <w:lvlJc w:val="left"/>
      <w:pPr>
        <w:ind w:left="6687" w:hanging="360"/>
      </w:pPr>
      <w:rPr>
        <w:rFonts w:ascii="Wingdings" w:hAnsi="Wingdings"/>
      </w:rPr>
    </w:lvl>
  </w:abstractNum>
  <w:abstractNum w:abstractNumId="20" w15:restartNumberingAfterBreak="0">
    <w:nsid w:val="5BAA4E80"/>
    <w:multiLevelType w:val="hybridMultilevel"/>
    <w:tmpl w:val="B6EE7C54"/>
    <w:lvl w:ilvl="0" w:tplc="0FAA306E">
      <w:start w:val="1"/>
      <w:numFmt w:val="decimal"/>
      <w:lvlText w:val="%1."/>
      <w:lvlJc w:val="left"/>
      <w:pPr>
        <w:ind w:left="1286" w:hanging="360"/>
      </w:pPr>
    </w:lvl>
    <w:lvl w:ilvl="1" w:tplc="6A86F744">
      <w:start w:val="1"/>
      <w:numFmt w:val="lowerLetter"/>
      <w:lvlText w:val="%2."/>
      <w:lvlJc w:val="left"/>
      <w:pPr>
        <w:ind w:left="2006" w:hanging="360"/>
      </w:pPr>
    </w:lvl>
    <w:lvl w:ilvl="2" w:tplc="ABEE45FE">
      <w:start w:val="1"/>
      <w:numFmt w:val="lowerRoman"/>
      <w:lvlText w:val="%3."/>
      <w:lvlJc w:val="right"/>
      <w:pPr>
        <w:ind w:left="2727" w:hanging="360"/>
      </w:pPr>
    </w:lvl>
    <w:lvl w:ilvl="3" w:tplc="9ED606A4">
      <w:start w:val="1"/>
      <w:numFmt w:val="decimal"/>
      <w:lvlText w:val="%4."/>
      <w:lvlJc w:val="left"/>
      <w:pPr>
        <w:ind w:left="3447" w:hanging="360"/>
      </w:pPr>
    </w:lvl>
    <w:lvl w:ilvl="4" w:tplc="22BAA7CC">
      <w:start w:val="1"/>
      <w:numFmt w:val="lowerLetter"/>
      <w:lvlText w:val="%5."/>
      <w:lvlJc w:val="left"/>
      <w:pPr>
        <w:ind w:left="4167" w:hanging="360"/>
      </w:pPr>
    </w:lvl>
    <w:lvl w:ilvl="5" w:tplc="E598811C">
      <w:start w:val="1"/>
      <w:numFmt w:val="lowerRoman"/>
      <w:lvlText w:val="%6."/>
      <w:lvlJc w:val="right"/>
      <w:pPr>
        <w:ind w:left="4887" w:hanging="360"/>
      </w:pPr>
    </w:lvl>
    <w:lvl w:ilvl="6" w:tplc="A18E70CA">
      <w:start w:val="1"/>
      <w:numFmt w:val="decimal"/>
      <w:lvlText w:val="%7."/>
      <w:lvlJc w:val="left"/>
      <w:pPr>
        <w:ind w:left="5607" w:hanging="360"/>
      </w:pPr>
    </w:lvl>
    <w:lvl w:ilvl="7" w:tplc="7826D782">
      <w:start w:val="1"/>
      <w:numFmt w:val="lowerLetter"/>
      <w:lvlText w:val="%8."/>
      <w:lvlJc w:val="left"/>
      <w:pPr>
        <w:ind w:left="6327" w:hanging="360"/>
      </w:pPr>
    </w:lvl>
    <w:lvl w:ilvl="8" w:tplc="4EC09C24">
      <w:start w:val="1"/>
      <w:numFmt w:val="lowerRoman"/>
      <w:lvlText w:val="%9."/>
      <w:lvlJc w:val="right"/>
      <w:pPr>
        <w:ind w:left="7047" w:hanging="360"/>
      </w:pPr>
    </w:lvl>
  </w:abstractNum>
  <w:abstractNum w:abstractNumId="21" w15:restartNumberingAfterBreak="0">
    <w:nsid w:val="690A71D2"/>
    <w:multiLevelType w:val="hybridMultilevel"/>
    <w:tmpl w:val="A382476E"/>
    <w:lvl w:ilvl="0" w:tplc="DD966508">
      <w:start w:val="1"/>
      <w:numFmt w:val="decimal"/>
      <w:lvlText w:val="%1."/>
      <w:lvlJc w:val="left"/>
      <w:pPr>
        <w:ind w:left="720" w:hanging="360"/>
      </w:pPr>
    </w:lvl>
    <w:lvl w:ilvl="1" w:tplc="4BC8AF68">
      <w:start w:val="1"/>
      <w:numFmt w:val="lowerLetter"/>
      <w:lvlText w:val="%2."/>
      <w:lvlJc w:val="left"/>
      <w:pPr>
        <w:ind w:left="1440" w:hanging="360"/>
      </w:pPr>
    </w:lvl>
    <w:lvl w:ilvl="2" w:tplc="D74E86F0">
      <w:start w:val="1"/>
      <w:numFmt w:val="lowerRoman"/>
      <w:lvlText w:val="%3."/>
      <w:lvlJc w:val="right"/>
      <w:pPr>
        <w:ind w:left="2160" w:hanging="180"/>
      </w:pPr>
    </w:lvl>
    <w:lvl w:ilvl="3" w:tplc="0AB07A56">
      <w:start w:val="1"/>
      <w:numFmt w:val="decimal"/>
      <w:lvlText w:val="%4."/>
      <w:lvlJc w:val="left"/>
      <w:pPr>
        <w:ind w:left="2880" w:hanging="360"/>
      </w:pPr>
    </w:lvl>
    <w:lvl w:ilvl="4" w:tplc="924C1BCA">
      <w:start w:val="1"/>
      <w:numFmt w:val="lowerLetter"/>
      <w:lvlText w:val="%5."/>
      <w:lvlJc w:val="left"/>
      <w:pPr>
        <w:ind w:left="3600" w:hanging="360"/>
      </w:pPr>
    </w:lvl>
    <w:lvl w:ilvl="5" w:tplc="8B9C608E">
      <w:start w:val="1"/>
      <w:numFmt w:val="lowerRoman"/>
      <w:lvlText w:val="%6."/>
      <w:lvlJc w:val="right"/>
      <w:pPr>
        <w:ind w:left="4320" w:hanging="180"/>
      </w:pPr>
    </w:lvl>
    <w:lvl w:ilvl="6" w:tplc="86A00B78">
      <w:start w:val="1"/>
      <w:numFmt w:val="decimal"/>
      <w:lvlText w:val="%7."/>
      <w:lvlJc w:val="left"/>
      <w:pPr>
        <w:ind w:left="5040" w:hanging="360"/>
      </w:pPr>
    </w:lvl>
    <w:lvl w:ilvl="7" w:tplc="60FE7F8E">
      <w:start w:val="1"/>
      <w:numFmt w:val="lowerLetter"/>
      <w:lvlText w:val="%8."/>
      <w:lvlJc w:val="left"/>
      <w:pPr>
        <w:ind w:left="5760" w:hanging="360"/>
      </w:pPr>
    </w:lvl>
    <w:lvl w:ilvl="8" w:tplc="C75221C0">
      <w:start w:val="1"/>
      <w:numFmt w:val="lowerRoman"/>
      <w:lvlText w:val="%9."/>
      <w:lvlJc w:val="right"/>
      <w:pPr>
        <w:ind w:left="6480" w:hanging="180"/>
      </w:pPr>
    </w:lvl>
  </w:abstractNum>
  <w:abstractNum w:abstractNumId="22" w15:restartNumberingAfterBreak="0">
    <w:nsid w:val="6E73118A"/>
    <w:multiLevelType w:val="hybridMultilevel"/>
    <w:tmpl w:val="32DC85DE"/>
    <w:lvl w:ilvl="0" w:tplc="A9140B6A">
      <w:start w:val="1"/>
      <w:numFmt w:val="decimal"/>
      <w:lvlText w:val="%1."/>
      <w:lvlJc w:val="left"/>
      <w:pPr>
        <w:ind w:left="720" w:hanging="360"/>
      </w:pPr>
      <w:rPr>
        <w:rFonts w:ascii="Times New Roman" w:hAnsi="Times New Roman" w:cs="Times New Roman" w:hint="default"/>
        <w:color w:val="auto"/>
        <w:sz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24" w15:restartNumberingAfterBreak="0">
    <w:nsid w:val="75521B94"/>
    <w:multiLevelType w:val="hybridMultilevel"/>
    <w:tmpl w:val="49B661CA"/>
    <w:lvl w:ilvl="0" w:tplc="1D9AE13C">
      <w:start w:val="1"/>
      <w:numFmt w:val="decimal"/>
      <w:lvlText w:val="%1."/>
      <w:lvlJc w:val="left"/>
      <w:pPr>
        <w:ind w:left="1350" w:hanging="360"/>
      </w:pPr>
      <w:rPr>
        <w:rFonts w:ascii="Times New Roman" w:eastAsia="Times New Roman" w:hAnsi="Times New Roman" w:cs="Times New Roman"/>
        <w:spacing w:val="-3"/>
        <w:w w:val="100"/>
        <w:sz w:val="24"/>
        <w:szCs w:val="24"/>
      </w:rPr>
    </w:lvl>
    <w:lvl w:ilvl="1" w:tplc="7618ECCC">
      <w:numFmt w:val="bullet"/>
      <w:lvlText w:val="•"/>
      <w:lvlJc w:val="left"/>
      <w:pPr>
        <w:ind w:left="2260" w:hanging="360"/>
      </w:pPr>
    </w:lvl>
    <w:lvl w:ilvl="2" w:tplc="F1E44B82">
      <w:numFmt w:val="bullet"/>
      <w:lvlText w:val="•"/>
      <w:lvlJc w:val="left"/>
      <w:pPr>
        <w:ind w:left="3160" w:hanging="360"/>
      </w:pPr>
    </w:lvl>
    <w:lvl w:ilvl="3" w:tplc="475CFEF2">
      <w:numFmt w:val="bullet"/>
      <w:lvlText w:val="•"/>
      <w:lvlJc w:val="left"/>
      <w:pPr>
        <w:ind w:left="4060" w:hanging="360"/>
      </w:pPr>
    </w:lvl>
    <w:lvl w:ilvl="4" w:tplc="27404410">
      <w:numFmt w:val="bullet"/>
      <w:lvlText w:val="•"/>
      <w:lvlJc w:val="left"/>
      <w:pPr>
        <w:ind w:left="4960" w:hanging="360"/>
      </w:pPr>
    </w:lvl>
    <w:lvl w:ilvl="5" w:tplc="91B8D6BE">
      <w:numFmt w:val="bullet"/>
      <w:lvlText w:val="•"/>
      <w:lvlJc w:val="left"/>
      <w:pPr>
        <w:ind w:left="5860" w:hanging="360"/>
      </w:pPr>
    </w:lvl>
    <w:lvl w:ilvl="6" w:tplc="F38245A4">
      <w:numFmt w:val="bullet"/>
      <w:lvlText w:val="•"/>
      <w:lvlJc w:val="left"/>
      <w:pPr>
        <w:ind w:left="6760" w:hanging="360"/>
      </w:pPr>
    </w:lvl>
    <w:lvl w:ilvl="7" w:tplc="3330487C">
      <w:numFmt w:val="bullet"/>
      <w:lvlText w:val="•"/>
      <w:lvlJc w:val="left"/>
      <w:pPr>
        <w:ind w:left="7660" w:hanging="360"/>
      </w:pPr>
    </w:lvl>
    <w:lvl w:ilvl="8" w:tplc="094886EA">
      <w:numFmt w:val="bullet"/>
      <w:lvlText w:val="•"/>
      <w:lvlJc w:val="left"/>
      <w:pPr>
        <w:ind w:left="8560" w:hanging="360"/>
      </w:pPr>
    </w:lvl>
  </w:abstractNum>
  <w:abstractNum w:abstractNumId="25" w15:restartNumberingAfterBreak="0">
    <w:nsid w:val="7664216F"/>
    <w:multiLevelType w:val="hybridMultilevel"/>
    <w:tmpl w:val="CF16FC84"/>
    <w:lvl w:ilvl="0" w:tplc="EF7C3070">
      <w:numFmt w:val="bullet"/>
      <w:lvlText w:val="-"/>
      <w:lvlJc w:val="left"/>
      <w:pPr>
        <w:ind w:left="708" w:hanging="360"/>
      </w:pPr>
      <w:rPr>
        <w:rFonts w:ascii="Times New Roman" w:eastAsia="Times New Roman" w:hAnsi="Times New Roman" w:cs="Times New Roman"/>
      </w:rPr>
    </w:lvl>
    <w:lvl w:ilvl="1" w:tplc="933CD6CE">
      <w:numFmt w:val="bullet"/>
      <w:lvlText w:val="•"/>
      <w:lvlJc w:val="left"/>
      <w:pPr>
        <w:ind w:left="1788" w:hanging="720"/>
      </w:pPr>
      <w:rPr>
        <w:rFonts w:ascii="Times New Roman" w:eastAsia="Times New Roman" w:hAnsi="Times New Roman" w:cs="Times New Roman"/>
      </w:rPr>
    </w:lvl>
    <w:lvl w:ilvl="2" w:tplc="329AB960">
      <w:start w:val="1"/>
      <w:numFmt w:val="bullet"/>
      <w:lvlText w:val=""/>
      <w:lvlJc w:val="left"/>
      <w:pPr>
        <w:ind w:left="2148" w:hanging="360"/>
      </w:pPr>
      <w:rPr>
        <w:rFonts w:ascii="Wingdings" w:hAnsi="Wingdings"/>
      </w:rPr>
    </w:lvl>
    <w:lvl w:ilvl="3" w:tplc="06D0D102">
      <w:start w:val="1"/>
      <w:numFmt w:val="bullet"/>
      <w:lvlText w:val=""/>
      <w:lvlJc w:val="left"/>
      <w:pPr>
        <w:ind w:left="2868" w:hanging="360"/>
      </w:pPr>
      <w:rPr>
        <w:rFonts w:ascii="Symbol" w:hAnsi="Symbol"/>
      </w:rPr>
    </w:lvl>
    <w:lvl w:ilvl="4" w:tplc="C832B47E">
      <w:start w:val="1"/>
      <w:numFmt w:val="bullet"/>
      <w:lvlText w:val="o"/>
      <w:lvlJc w:val="left"/>
      <w:pPr>
        <w:ind w:left="3588" w:hanging="360"/>
      </w:pPr>
      <w:rPr>
        <w:rFonts w:ascii="Courier New" w:hAnsi="Courier New" w:cs="Courier New"/>
      </w:rPr>
    </w:lvl>
    <w:lvl w:ilvl="5" w:tplc="DD4E8FCA">
      <w:start w:val="1"/>
      <w:numFmt w:val="bullet"/>
      <w:lvlText w:val=""/>
      <w:lvlJc w:val="left"/>
      <w:pPr>
        <w:ind w:left="4308" w:hanging="360"/>
      </w:pPr>
      <w:rPr>
        <w:rFonts w:ascii="Wingdings" w:hAnsi="Wingdings"/>
      </w:rPr>
    </w:lvl>
    <w:lvl w:ilvl="6" w:tplc="A2DC5390">
      <w:start w:val="1"/>
      <w:numFmt w:val="bullet"/>
      <w:lvlText w:val=""/>
      <w:lvlJc w:val="left"/>
      <w:pPr>
        <w:ind w:left="5028" w:hanging="360"/>
      </w:pPr>
      <w:rPr>
        <w:rFonts w:ascii="Symbol" w:hAnsi="Symbol"/>
      </w:rPr>
    </w:lvl>
    <w:lvl w:ilvl="7" w:tplc="1EC0FA56">
      <w:start w:val="1"/>
      <w:numFmt w:val="bullet"/>
      <w:lvlText w:val="o"/>
      <w:lvlJc w:val="left"/>
      <w:pPr>
        <w:ind w:left="5748" w:hanging="360"/>
      </w:pPr>
      <w:rPr>
        <w:rFonts w:ascii="Courier New" w:hAnsi="Courier New" w:cs="Courier New"/>
      </w:rPr>
    </w:lvl>
    <w:lvl w:ilvl="8" w:tplc="66F2BCCA">
      <w:start w:val="1"/>
      <w:numFmt w:val="bullet"/>
      <w:lvlText w:val=""/>
      <w:lvlJc w:val="left"/>
      <w:pPr>
        <w:ind w:left="6468" w:hanging="360"/>
      </w:pPr>
      <w:rPr>
        <w:rFonts w:ascii="Wingdings" w:hAnsi="Wingdings"/>
      </w:rPr>
    </w:lvl>
  </w:abstractNum>
  <w:abstractNum w:abstractNumId="26" w15:restartNumberingAfterBreak="0">
    <w:nsid w:val="7B3E3B09"/>
    <w:multiLevelType w:val="hybridMultilevel"/>
    <w:tmpl w:val="59DEED62"/>
    <w:lvl w:ilvl="0" w:tplc="8B5E01DA">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6"/>
  </w:num>
  <w:num w:numId="4">
    <w:abstractNumId w:val="11"/>
  </w:num>
  <w:num w:numId="5">
    <w:abstractNumId w:val="16"/>
  </w:num>
  <w:num w:numId="6">
    <w:abstractNumId w:val="21"/>
  </w:num>
  <w:num w:numId="7">
    <w:abstractNumId w:val="17"/>
  </w:num>
  <w:num w:numId="8">
    <w:abstractNumId w:val="25"/>
  </w:num>
  <w:num w:numId="9">
    <w:abstractNumId w:val="4"/>
  </w:num>
  <w:num w:numId="10">
    <w:abstractNumId w:val="8"/>
  </w:num>
  <w:num w:numId="11">
    <w:abstractNumId w:val="5"/>
  </w:num>
  <w:num w:numId="12">
    <w:abstractNumId w:val="13"/>
  </w:num>
  <w:num w:numId="13">
    <w:abstractNumId w:val="18"/>
  </w:num>
  <w:num w:numId="14">
    <w:abstractNumId w:val="10"/>
  </w:num>
  <w:num w:numId="15">
    <w:abstractNumId w:val="1"/>
  </w:num>
  <w:num w:numId="16">
    <w:abstractNumId w:val="3"/>
  </w:num>
  <w:num w:numId="17">
    <w:abstractNumId w:val="24"/>
  </w:num>
  <w:num w:numId="18">
    <w:abstractNumId w:val="19"/>
  </w:num>
  <w:num w:numId="19">
    <w:abstractNumId w:val="20"/>
  </w:num>
  <w:num w:numId="20">
    <w:abstractNumId w:val="9"/>
  </w:num>
  <w:num w:numId="21">
    <w:abstractNumId w:val="27"/>
  </w:num>
  <w:num w:numId="22">
    <w:abstractNumId w:val="23"/>
  </w:num>
  <w:num w:numId="23">
    <w:abstractNumId w:val="12"/>
  </w:num>
  <w:num w:numId="24">
    <w:abstractNumId w:val="15"/>
  </w:num>
  <w:num w:numId="25">
    <w:abstractNumId w:val="14"/>
  </w:num>
  <w:num w:numId="26">
    <w:abstractNumId w:val="22"/>
  </w:num>
  <w:num w:numId="27">
    <w:abstractNumId w:val="26"/>
  </w:num>
  <w:num w:numId="28">
    <w:abstractNumId w:val="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380"/>
    <w:rsid w:val="00001FFB"/>
    <w:rsid w:val="00007B56"/>
    <w:rsid w:val="00017799"/>
    <w:rsid w:val="0002110E"/>
    <w:rsid w:val="000238DF"/>
    <w:rsid w:val="00024082"/>
    <w:rsid w:val="00031B5A"/>
    <w:rsid w:val="000335FE"/>
    <w:rsid w:val="00037B70"/>
    <w:rsid w:val="00060911"/>
    <w:rsid w:val="0006706F"/>
    <w:rsid w:val="00067CA7"/>
    <w:rsid w:val="00070F6E"/>
    <w:rsid w:val="0007168B"/>
    <w:rsid w:val="000842F4"/>
    <w:rsid w:val="00091004"/>
    <w:rsid w:val="000A00DD"/>
    <w:rsid w:val="000A59FE"/>
    <w:rsid w:val="000B5D6E"/>
    <w:rsid w:val="000C0470"/>
    <w:rsid w:val="000C3305"/>
    <w:rsid w:val="000C384F"/>
    <w:rsid w:val="000C4258"/>
    <w:rsid w:val="000C7B5D"/>
    <w:rsid w:val="000D0248"/>
    <w:rsid w:val="000D573A"/>
    <w:rsid w:val="000D592A"/>
    <w:rsid w:val="000D5A41"/>
    <w:rsid w:val="000D773E"/>
    <w:rsid w:val="000E265F"/>
    <w:rsid w:val="000E3F15"/>
    <w:rsid w:val="000E6EEE"/>
    <w:rsid w:val="000E7908"/>
    <w:rsid w:val="000F5262"/>
    <w:rsid w:val="001033C2"/>
    <w:rsid w:val="00126EA2"/>
    <w:rsid w:val="0012750B"/>
    <w:rsid w:val="00135EBE"/>
    <w:rsid w:val="00140CB0"/>
    <w:rsid w:val="0015007E"/>
    <w:rsid w:val="00150BB4"/>
    <w:rsid w:val="00172A36"/>
    <w:rsid w:val="00175A93"/>
    <w:rsid w:val="00177051"/>
    <w:rsid w:val="00186F5D"/>
    <w:rsid w:val="00193EDD"/>
    <w:rsid w:val="00194226"/>
    <w:rsid w:val="0019725E"/>
    <w:rsid w:val="001A797C"/>
    <w:rsid w:val="001B0CFD"/>
    <w:rsid w:val="001B572A"/>
    <w:rsid w:val="001C0BF9"/>
    <w:rsid w:val="001C2903"/>
    <w:rsid w:val="001C4D03"/>
    <w:rsid w:val="001D6724"/>
    <w:rsid w:val="001E09DF"/>
    <w:rsid w:val="001E1C1F"/>
    <w:rsid w:val="001E25B8"/>
    <w:rsid w:val="001E2867"/>
    <w:rsid w:val="001E3BD6"/>
    <w:rsid w:val="001E4128"/>
    <w:rsid w:val="001F7ECA"/>
    <w:rsid w:val="00207EDB"/>
    <w:rsid w:val="0021305B"/>
    <w:rsid w:val="00233A09"/>
    <w:rsid w:val="002370AB"/>
    <w:rsid w:val="002450F5"/>
    <w:rsid w:val="00246575"/>
    <w:rsid w:val="00250332"/>
    <w:rsid w:val="00252B42"/>
    <w:rsid w:val="00253483"/>
    <w:rsid w:val="00257486"/>
    <w:rsid w:val="00262EDF"/>
    <w:rsid w:val="00264943"/>
    <w:rsid w:val="00266A4A"/>
    <w:rsid w:val="00266D2D"/>
    <w:rsid w:val="00270D31"/>
    <w:rsid w:val="00271406"/>
    <w:rsid w:val="00272853"/>
    <w:rsid w:val="002840FD"/>
    <w:rsid w:val="0029076D"/>
    <w:rsid w:val="00291358"/>
    <w:rsid w:val="00291E5F"/>
    <w:rsid w:val="002927B9"/>
    <w:rsid w:val="002A073E"/>
    <w:rsid w:val="002A3D02"/>
    <w:rsid w:val="002A5C36"/>
    <w:rsid w:val="002B25D8"/>
    <w:rsid w:val="002B6FA9"/>
    <w:rsid w:val="002B7CFE"/>
    <w:rsid w:val="002B7EF7"/>
    <w:rsid w:val="002C1A83"/>
    <w:rsid w:val="002C7F4A"/>
    <w:rsid w:val="002D27BF"/>
    <w:rsid w:val="002E29D8"/>
    <w:rsid w:val="002F11D0"/>
    <w:rsid w:val="002F52D8"/>
    <w:rsid w:val="003002DE"/>
    <w:rsid w:val="00302249"/>
    <w:rsid w:val="003028A7"/>
    <w:rsid w:val="0032009C"/>
    <w:rsid w:val="00323459"/>
    <w:rsid w:val="0034064D"/>
    <w:rsid w:val="00344173"/>
    <w:rsid w:val="00344EB1"/>
    <w:rsid w:val="0035066C"/>
    <w:rsid w:val="003508F4"/>
    <w:rsid w:val="00355F0F"/>
    <w:rsid w:val="00356EEA"/>
    <w:rsid w:val="00360380"/>
    <w:rsid w:val="00362EC7"/>
    <w:rsid w:val="00366149"/>
    <w:rsid w:val="00367E5E"/>
    <w:rsid w:val="00371D29"/>
    <w:rsid w:val="003779A3"/>
    <w:rsid w:val="003848E5"/>
    <w:rsid w:val="00387630"/>
    <w:rsid w:val="00391DA4"/>
    <w:rsid w:val="00392654"/>
    <w:rsid w:val="00396D04"/>
    <w:rsid w:val="003A23EF"/>
    <w:rsid w:val="003A3E92"/>
    <w:rsid w:val="003A617A"/>
    <w:rsid w:val="003A697B"/>
    <w:rsid w:val="003A7015"/>
    <w:rsid w:val="003C5BAF"/>
    <w:rsid w:val="00402CBE"/>
    <w:rsid w:val="00405C0A"/>
    <w:rsid w:val="0041606F"/>
    <w:rsid w:val="00425E9A"/>
    <w:rsid w:val="00430412"/>
    <w:rsid w:val="00431246"/>
    <w:rsid w:val="00435376"/>
    <w:rsid w:val="0044025C"/>
    <w:rsid w:val="00443ADB"/>
    <w:rsid w:val="00450921"/>
    <w:rsid w:val="004512D3"/>
    <w:rsid w:val="00461E67"/>
    <w:rsid w:val="00463144"/>
    <w:rsid w:val="00467B2A"/>
    <w:rsid w:val="00471F4B"/>
    <w:rsid w:val="00472A54"/>
    <w:rsid w:val="00473C76"/>
    <w:rsid w:val="004834CE"/>
    <w:rsid w:val="004A0C66"/>
    <w:rsid w:val="004A23FE"/>
    <w:rsid w:val="004B1F84"/>
    <w:rsid w:val="004B4EC8"/>
    <w:rsid w:val="004B5F64"/>
    <w:rsid w:val="004B6629"/>
    <w:rsid w:val="004B7DD0"/>
    <w:rsid w:val="004C3CC1"/>
    <w:rsid w:val="004C456A"/>
    <w:rsid w:val="004D1B67"/>
    <w:rsid w:val="00502455"/>
    <w:rsid w:val="00502DBB"/>
    <w:rsid w:val="005064D5"/>
    <w:rsid w:val="00513E08"/>
    <w:rsid w:val="00513F53"/>
    <w:rsid w:val="00524154"/>
    <w:rsid w:val="0052654E"/>
    <w:rsid w:val="00526A95"/>
    <w:rsid w:val="0053661E"/>
    <w:rsid w:val="00541AFB"/>
    <w:rsid w:val="0054372D"/>
    <w:rsid w:val="005512B0"/>
    <w:rsid w:val="00556F77"/>
    <w:rsid w:val="0056291D"/>
    <w:rsid w:val="0056376E"/>
    <w:rsid w:val="00564C36"/>
    <w:rsid w:val="0056719B"/>
    <w:rsid w:val="005766DF"/>
    <w:rsid w:val="00585BDB"/>
    <w:rsid w:val="005861D8"/>
    <w:rsid w:val="005864F9"/>
    <w:rsid w:val="005A2643"/>
    <w:rsid w:val="005A3B87"/>
    <w:rsid w:val="005A5F0C"/>
    <w:rsid w:val="005B0FA3"/>
    <w:rsid w:val="005B17E3"/>
    <w:rsid w:val="005B4CA8"/>
    <w:rsid w:val="005B56E6"/>
    <w:rsid w:val="005B7000"/>
    <w:rsid w:val="005C0653"/>
    <w:rsid w:val="005C0694"/>
    <w:rsid w:val="005C11E8"/>
    <w:rsid w:val="005C3722"/>
    <w:rsid w:val="005C39D8"/>
    <w:rsid w:val="005D25A3"/>
    <w:rsid w:val="005F0D0F"/>
    <w:rsid w:val="005F45D7"/>
    <w:rsid w:val="005F7678"/>
    <w:rsid w:val="006019DF"/>
    <w:rsid w:val="006039CF"/>
    <w:rsid w:val="0061271C"/>
    <w:rsid w:val="00612CC5"/>
    <w:rsid w:val="00614BB6"/>
    <w:rsid w:val="006173CE"/>
    <w:rsid w:val="00627F0A"/>
    <w:rsid w:val="006340F7"/>
    <w:rsid w:val="006544E3"/>
    <w:rsid w:val="00654FBE"/>
    <w:rsid w:val="006569A6"/>
    <w:rsid w:val="0068307A"/>
    <w:rsid w:val="00687F85"/>
    <w:rsid w:val="006A6FC8"/>
    <w:rsid w:val="006B1EF0"/>
    <w:rsid w:val="006C6216"/>
    <w:rsid w:val="006C760A"/>
    <w:rsid w:val="006C7D44"/>
    <w:rsid w:val="006D1044"/>
    <w:rsid w:val="006D5A34"/>
    <w:rsid w:val="006E30F7"/>
    <w:rsid w:val="006E7BD9"/>
    <w:rsid w:val="006F17D4"/>
    <w:rsid w:val="006F3EA1"/>
    <w:rsid w:val="006F4A38"/>
    <w:rsid w:val="006F7185"/>
    <w:rsid w:val="006F7C98"/>
    <w:rsid w:val="00703BFF"/>
    <w:rsid w:val="00714DBE"/>
    <w:rsid w:val="00715A83"/>
    <w:rsid w:val="00716ECF"/>
    <w:rsid w:val="007228F9"/>
    <w:rsid w:val="00722EDD"/>
    <w:rsid w:val="00725304"/>
    <w:rsid w:val="00725797"/>
    <w:rsid w:val="00726EF1"/>
    <w:rsid w:val="00727D61"/>
    <w:rsid w:val="007303EB"/>
    <w:rsid w:val="007319C5"/>
    <w:rsid w:val="00733A66"/>
    <w:rsid w:val="007658D2"/>
    <w:rsid w:val="00767C8A"/>
    <w:rsid w:val="00770F39"/>
    <w:rsid w:val="00774C59"/>
    <w:rsid w:val="00790BE5"/>
    <w:rsid w:val="00793CBA"/>
    <w:rsid w:val="007969C9"/>
    <w:rsid w:val="007A3285"/>
    <w:rsid w:val="007A47D3"/>
    <w:rsid w:val="007B1D10"/>
    <w:rsid w:val="007B50BF"/>
    <w:rsid w:val="007B54E6"/>
    <w:rsid w:val="007B5B6A"/>
    <w:rsid w:val="007C2D84"/>
    <w:rsid w:val="007C420F"/>
    <w:rsid w:val="007C49C3"/>
    <w:rsid w:val="007D7485"/>
    <w:rsid w:val="007E62DB"/>
    <w:rsid w:val="007F4CDF"/>
    <w:rsid w:val="00802053"/>
    <w:rsid w:val="008026B3"/>
    <w:rsid w:val="008073A8"/>
    <w:rsid w:val="008079BB"/>
    <w:rsid w:val="008149DC"/>
    <w:rsid w:val="008303FC"/>
    <w:rsid w:val="00830D70"/>
    <w:rsid w:val="00845EFF"/>
    <w:rsid w:val="00851A01"/>
    <w:rsid w:val="008522CE"/>
    <w:rsid w:val="008548C7"/>
    <w:rsid w:val="00860BC1"/>
    <w:rsid w:val="00860EB1"/>
    <w:rsid w:val="00862CC1"/>
    <w:rsid w:val="008659BE"/>
    <w:rsid w:val="008676EF"/>
    <w:rsid w:val="00872A26"/>
    <w:rsid w:val="008763FE"/>
    <w:rsid w:val="00881BBB"/>
    <w:rsid w:val="0088530F"/>
    <w:rsid w:val="008857BD"/>
    <w:rsid w:val="00892973"/>
    <w:rsid w:val="008A091C"/>
    <w:rsid w:val="008A2AA8"/>
    <w:rsid w:val="008A537A"/>
    <w:rsid w:val="008B0062"/>
    <w:rsid w:val="008C487B"/>
    <w:rsid w:val="008C5385"/>
    <w:rsid w:val="008D41AA"/>
    <w:rsid w:val="008E2608"/>
    <w:rsid w:val="008E5518"/>
    <w:rsid w:val="008F32B2"/>
    <w:rsid w:val="008F62DA"/>
    <w:rsid w:val="00900B20"/>
    <w:rsid w:val="00910445"/>
    <w:rsid w:val="009129C6"/>
    <w:rsid w:val="00912B3B"/>
    <w:rsid w:val="00915F66"/>
    <w:rsid w:val="00920942"/>
    <w:rsid w:val="00935776"/>
    <w:rsid w:val="00936649"/>
    <w:rsid w:val="00942976"/>
    <w:rsid w:val="00945C8F"/>
    <w:rsid w:val="009543C8"/>
    <w:rsid w:val="0095640B"/>
    <w:rsid w:val="009615A4"/>
    <w:rsid w:val="00987726"/>
    <w:rsid w:val="00991859"/>
    <w:rsid w:val="00994D29"/>
    <w:rsid w:val="00996841"/>
    <w:rsid w:val="00996F5F"/>
    <w:rsid w:val="009A2BB4"/>
    <w:rsid w:val="009A2D0A"/>
    <w:rsid w:val="009B1AA5"/>
    <w:rsid w:val="009B3762"/>
    <w:rsid w:val="009B6340"/>
    <w:rsid w:val="009C2881"/>
    <w:rsid w:val="009C5C44"/>
    <w:rsid w:val="009C681B"/>
    <w:rsid w:val="009C7053"/>
    <w:rsid w:val="009D226D"/>
    <w:rsid w:val="009D231E"/>
    <w:rsid w:val="009D6105"/>
    <w:rsid w:val="009E1E5F"/>
    <w:rsid w:val="009E2D79"/>
    <w:rsid w:val="009F0C3B"/>
    <w:rsid w:val="009F1254"/>
    <w:rsid w:val="009F34B3"/>
    <w:rsid w:val="009F7786"/>
    <w:rsid w:val="00A009FD"/>
    <w:rsid w:val="00A0341A"/>
    <w:rsid w:val="00A05DF2"/>
    <w:rsid w:val="00A16C1A"/>
    <w:rsid w:val="00A2465E"/>
    <w:rsid w:val="00A24ECF"/>
    <w:rsid w:val="00A2641B"/>
    <w:rsid w:val="00A26C90"/>
    <w:rsid w:val="00A32845"/>
    <w:rsid w:val="00A353C8"/>
    <w:rsid w:val="00A37916"/>
    <w:rsid w:val="00A42C81"/>
    <w:rsid w:val="00A44B76"/>
    <w:rsid w:val="00A46C1A"/>
    <w:rsid w:val="00A47AF5"/>
    <w:rsid w:val="00A47DE5"/>
    <w:rsid w:val="00A610FF"/>
    <w:rsid w:val="00A748B1"/>
    <w:rsid w:val="00A80501"/>
    <w:rsid w:val="00A805CA"/>
    <w:rsid w:val="00A85B0E"/>
    <w:rsid w:val="00A871E0"/>
    <w:rsid w:val="00A919F7"/>
    <w:rsid w:val="00A92B60"/>
    <w:rsid w:val="00AA6291"/>
    <w:rsid w:val="00AC170B"/>
    <w:rsid w:val="00AC7FB8"/>
    <w:rsid w:val="00AD0992"/>
    <w:rsid w:val="00AE0E7A"/>
    <w:rsid w:val="00AE15FE"/>
    <w:rsid w:val="00AE70B9"/>
    <w:rsid w:val="00AF07C5"/>
    <w:rsid w:val="00AF3126"/>
    <w:rsid w:val="00AF3BB9"/>
    <w:rsid w:val="00AF416B"/>
    <w:rsid w:val="00B02C0D"/>
    <w:rsid w:val="00B05BED"/>
    <w:rsid w:val="00B06E5D"/>
    <w:rsid w:val="00B1025A"/>
    <w:rsid w:val="00B14A31"/>
    <w:rsid w:val="00B203D1"/>
    <w:rsid w:val="00B22AB0"/>
    <w:rsid w:val="00B24045"/>
    <w:rsid w:val="00B32189"/>
    <w:rsid w:val="00B32A47"/>
    <w:rsid w:val="00B33B36"/>
    <w:rsid w:val="00B3468D"/>
    <w:rsid w:val="00B3562B"/>
    <w:rsid w:val="00B35E14"/>
    <w:rsid w:val="00B40211"/>
    <w:rsid w:val="00B51316"/>
    <w:rsid w:val="00B54CF4"/>
    <w:rsid w:val="00B564A7"/>
    <w:rsid w:val="00B5775D"/>
    <w:rsid w:val="00B6023F"/>
    <w:rsid w:val="00B61CAC"/>
    <w:rsid w:val="00B66ED3"/>
    <w:rsid w:val="00B701F6"/>
    <w:rsid w:val="00B70492"/>
    <w:rsid w:val="00B760D7"/>
    <w:rsid w:val="00B77050"/>
    <w:rsid w:val="00B91B7B"/>
    <w:rsid w:val="00B91D31"/>
    <w:rsid w:val="00B96874"/>
    <w:rsid w:val="00BA5ECC"/>
    <w:rsid w:val="00BB5E9D"/>
    <w:rsid w:val="00BB79BC"/>
    <w:rsid w:val="00BC3423"/>
    <w:rsid w:val="00BC54CF"/>
    <w:rsid w:val="00BE386D"/>
    <w:rsid w:val="00BE67B9"/>
    <w:rsid w:val="00BF6CB6"/>
    <w:rsid w:val="00C006D5"/>
    <w:rsid w:val="00C00889"/>
    <w:rsid w:val="00C009D6"/>
    <w:rsid w:val="00C0503C"/>
    <w:rsid w:val="00C13344"/>
    <w:rsid w:val="00C14326"/>
    <w:rsid w:val="00C33636"/>
    <w:rsid w:val="00C339A9"/>
    <w:rsid w:val="00C36E01"/>
    <w:rsid w:val="00C433D4"/>
    <w:rsid w:val="00C470DD"/>
    <w:rsid w:val="00C57C0E"/>
    <w:rsid w:val="00C655CF"/>
    <w:rsid w:val="00C73DC5"/>
    <w:rsid w:val="00C80B89"/>
    <w:rsid w:val="00CA086D"/>
    <w:rsid w:val="00CA112C"/>
    <w:rsid w:val="00CA1C7F"/>
    <w:rsid w:val="00CB0D98"/>
    <w:rsid w:val="00CB4FAC"/>
    <w:rsid w:val="00CB5657"/>
    <w:rsid w:val="00CB790E"/>
    <w:rsid w:val="00CD6A33"/>
    <w:rsid w:val="00CD784F"/>
    <w:rsid w:val="00CE0B07"/>
    <w:rsid w:val="00CE55C7"/>
    <w:rsid w:val="00CF31D3"/>
    <w:rsid w:val="00CF5202"/>
    <w:rsid w:val="00D05A14"/>
    <w:rsid w:val="00D10979"/>
    <w:rsid w:val="00D14BAD"/>
    <w:rsid w:val="00D22E42"/>
    <w:rsid w:val="00D24140"/>
    <w:rsid w:val="00D2794A"/>
    <w:rsid w:val="00D353E1"/>
    <w:rsid w:val="00D4153D"/>
    <w:rsid w:val="00D47A0E"/>
    <w:rsid w:val="00D57668"/>
    <w:rsid w:val="00D62E11"/>
    <w:rsid w:val="00D6438B"/>
    <w:rsid w:val="00D66A70"/>
    <w:rsid w:val="00D73828"/>
    <w:rsid w:val="00D74AD5"/>
    <w:rsid w:val="00D75E5C"/>
    <w:rsid w:val="00D8121B"/>
    <w:rsid w:val="00D848D4"/>
    <w:rsid w:val="00D9121C"/>
    <w:rsid w:val="00DA6578"/>
    <w:rsid w:val="00DB627C"/>
    <w:rsid w:val="00DC22F4"/>
    <w:rsid w:val="00DC4FBD"/>
    <w:rsid w:val="00DD3E08"/>
    <w:rsid w:val="00DD4BF5"/>
    <w:rsid w:val="00DD667E"/>
    <w:rsid w:val="00DE0AB9"/>
    <w:rsid w:val="00DE20A2"/>
    <w:rsid w:val="00DE4C8C"/>
    <w:rsid w:val="00DE7488"/>
    <w:rsid w:val="00DF5938"/>
    <w:rsid w:val="00DF7241"/>
    <w:rsid w:val="00E03001"/>
    <w:rsid w:val="00E05424"/>
    <w:rsid w:val="00E10030"/>
    <w:rsid w:val="00E10050"/>
    <w:rsid w:val="00E101B1"/>
    <w:rsid w:val="00E24D91"/>
    <w:rsid w:val="00E263F2"/>
    <w:rsid w:val="00E26C7D"/>
    <w:rsid w:val="00E26EC3"/>
    <w:rsid w:val="00E44D29"/>
    <w:rsid w:val="00E54BD2"/>
    <w:rsid w:val="00E54D3E"/>
    <w:rsid w:val="00E56BD4"/>
    <w:rsid w:val="00E62638"/>
    <w:rsid w:val="00E70A04"/>
    <w:rsid w:val="00E734CF"/>
    <w:rsid w:val="00E73D60"/>
    <w:rsid w:val="00E75269"/>
    <w:rsid w:val="00E80CEF"/>
    <w:rsid w:val="00E84235"/>
    <w:rsid w:val="00E87FA6"/>
    <w:rsid w:val="00EA06CC"/>
    <w:rsid w:val="00EB6CD2"/>
    <w:rsid w:val="00EC06AC"/>
    <w:rsid w:val="00EC0E5B"/>
    <w:rsid w:val="00EC5A5F"/>
    <w:rsid w:val="00ED40F4"/>
    <w:rsid w:val="00ED7405"/>
    <w:rsid w:val="00EE1BF0"/>
    <w:rsid w:val="00EE402A"/>
    <w:rsid w:val="00EF0471"/>
    <w:rsid w:val="00EF4979"/>
    <w:rsid w:val="00EF6FB0"/>
    <w:rsid w:val="00F00165"/>
    <w:rsid w:val="00F00461"/>
    <w:rsid w:val="00F046C0"/>
    <w:rsid w:val="00F07291"/>
    <w:rsid w:val="00F07775"/>
    <w:rsid w:val="00F1614A"/>
    <w:rsid w:val="00F4179D"/>
    <w:rsid w:val="00F50E23"/>
    <w:rsid w:val="00F5160B"/>
    <w:rsid w:val="00F54A15"/>
    <w:rsid w:val="00F578CD"/>
    <w:rsid w:val="00F61E3A"/>
    <w:rsid w:val="00F62AA9"/>
    <w:rsid w:val="00F7381C"/>
    <w:rsid w:val="00F74C7A"/>
    <w:rsid w:val="00F856BC"/>
    <w:rsid w:val="00F967F0"/>
    <w:rsid w:val="00F971C4"/>
    <w:rsid w:val="00FA56BB"/>
    <w:rsid w:val="00FA5BBF"/>
    <w:rsid w:val="00FA751A"/>
    <w:rsid w:val="00FB1F95"/>
    <w:rsid w:val="00FB7400"/>
    <w:rsid w:val="00FC1F15"/>
    <w:rsid w:val="00FC222F"/>
    <w:rsid w:val="00FC72AB"/>
    <w:rsid w:val="00FE1DA7"/>
    <w:rsid w:val="00FE39E0"/>
    <w:rsid w:val="00FF7DD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41BD"/>
  <w15:docId w15:val="{76B5F54D-359B-4B70-9E5D-17CF6BE4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252B42"/>
    <w:pPr>
      <w:jc w:val="left"/>
    </w:pPr>
    <w:rPr>
      <w:rFonts w:eastAsia="Times New Roman"/>
      <w:sz w:val="20"/>
      <w:szCs w:val="20"/>
      <w:lang w:eastAsia="bg-BG"/>
    </w:rPr>
  </w:style>
  <w:style w:type="paragraph" w:styleId="1">
    <w:name w:val="heading 1"/>
    <w:basedOn w:val="a"/>
    <w:next w:val="a"/>
    <w:link w:val="10"/>
    <w:uiPriority w:val="9"/>
    <w:qFormat/>
    <w:rsid w:val="00252B4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2">
    <w:name w:val="heading 2"/>
    <w:basedOn w:val="a"/>
    <w:next w:val="a"/>
    <w:link w:val="20"/>
    <w:uiPriority w:val="9"/>
    <w:semiHidden/>
    <w:unhideWhenUsed/>
    <w:qFormat/>
    <w:rsid w:val="00252B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52B4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252B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52B42"/>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52B4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52B4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52B42"/>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iPriority w:val="9"/>
    <w:semiHidden/>
    <w:unhideWhenUsed/>
    <w:qFormat/>
    <w:rsid w:val="00252B42"/>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52B42"/>
    <w:rPr>
      <w:rFonts w:asciiTheme="majorHAnsi" w:eastAsiaTheme="majorEastAsia" w:hAnsiTheme="majorHAnsi" w:cstheme="majorBidi"/>
      <w:b/>
      <w:color w:val="365F91" w:themeColor="accent1" w:themeShade="BF"/>
      <w:sz w:val="32"/>
      <w:szCs w:val="32"/>
      <w:lang w:eastAsia="bg-BG"/>
    </w:rPr>
  </w:style>
  <w:style w:type="table" w:styleId="a3">
    <w:name w:val="Table Grid"/>
    <w:basedOn w:val="a1"/>
    <w:rsid w:val="00252B4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ПАРАГРАФ,List Paragraph1,List1,List Paragraph11,List Paragraph111,Colorful List - Accent 11,List Paragraph1111"/>
    <w:basedOn w:val="a"/>
    <w:link w:val="a5"/>
    <w:uiPriority w:val="34"/>
    <w:qFormat/>
    <w:rsid w:val="00252B42"/>
    <w:pPr>
      <w:ind w:left="720"/>
      <w:contextualSpacing/>
    </w:pPr>
  </w:style>
  <w:style w:type="paragraph" w:styleId="a6">
    <w:name w:val="footer"/>
    <w:basedOn w:val="a"/>
    <w:link w:val="a7"/>
    <w:unhideWhenUsed/>
    <w:rsid w:val="00252B42"/>
    <w:pPr>
      <w:tabs>
        <w:tab w:val="center" w:pos="4536"/>
        <w:tab w:val="right" w:pos="9072"/>
      </w:tabs>
    </w:pPr>
  </w:style>
  <w:style w:type="character" w:customStyle="1" w:styleId="a7">
    <w:name w:val="Долен колонтитул Знак"/>
    <w:basedOn w:val="a0"/>
    <w:link w:val="a6"/>
    <w:rsid w:val="00252B42"/>
    <w:rPr>
      <w:rFonts w:eastAsia="Times New Roman"/>
      <w:sz w:val="20"/>
      <w:szCs w:val="20"/>
      <w:lang w:eastAsia="bg-BG"/>
    </w:rPr>
  </w:style>
  <w:style w:type="paragraph" w:styleId="a8">
    <w:name w:val="footnote text"/>
    <w:basedOn w:val="a"/>
    <w:link w:val="a9"/>
    <w:uiPriority w:val="99"/>
    <w:semiHidden/>
    <w:unhideWhenUsed/>
    <w:rsid w:val="00252B42"/>
  </w:style>
  <w:style w:type="character" w:customStyle="1" w:styleId="a9">
    <w:name w:val="Текст под линия Знак"/>
    <w:basedOn w:val="a0"/>
    <w:link w:val="a8"/>
    <w:uiPriority w:val="99"/>
    <w:semiHidden/>
    <w:rsid w:val="00252B42"/>
    <w:rPr>
      <w:rFonts w:eastAsia="Times New Roman"/>
      <w:sz w:val="20"/>
      <w:szCs w:val="20"/>
      <w:lang w:eastAsia="bg-BG"/>
    </w:rPr>
  </w:style>
  <w:style w:type="character" w:styleId="aa">
    <w:name w:val="footnote reference"/>
    <w:basedOn w:val="a0"/>
    <w:uiPriority w:val="99"/>
    <w:semiHidden/>
    <w:unhideWhenUsed/>
    <w:rsid w:val="00252B42"/>
    <w:rPr>
      <w:vertAlign w:val="superscript"/>
    </w:rPr>
  </w:style>
  <w:style w:type="character" w:styleId="ab">
    <w:name w:val="Hyperlink"/>
    <w:basedOn w:val="a0"/>
    <w:uiPriority w:val="99"/>
    <w:unhideWhenUsed/>
    <w:rsid w:val="00252B42"/>
    <w:rPr>
      <w:color w:val="0000FF" w:themeColor="hyperlink"/>
      <w:u w:val="single"/>
    </w:rPr>
  </w:style>
  <w:style w:type="paragraph" w:customStyle="1" w:styleId="Default">
    <w:name w:val="Default"/>
    <w:uiPriority w:val="99"/>
    <w:rsid w:val="00252B42"/>
    <w:pPr>
      <w:jc w:val="left"/>
    </w:pPr>
    <w:rPr>
      <w:rFonts w:eastAsia="Times New Roman"/>
      <w:color w:val="000000"/>
      <w:lang w:eastAsia="bg-BG"/>
    </w:rPr>
  </w:style>
  <w:style w:type="paragraph" w:styleId="ac">
    <w:name w:val="annotation text"/>
    <w:basedOn w:val="a"/>
    <w:link w:val="ad"/>
    <w:unhideWhenUsed/>
    <w:rsid w:val="00252B42"/>
  </w:style>
  <w:style w:type="character" w:customStyle="1" w:styleId="ad">
    <w:name w:val="Текст на коментар Знак"/>
    <w:basedOn w:val="a0"/>
    <w:link w:val="ac"/>
    <w:uiPriority w:val="99"/>
    <w:rsid w:val="00252B42"/>
    <w:rPr>
      <w:rFonts w:eastAsia="Times New Roman"/>
      <w:sz w:val="20"/>
      <w:szCs w:val="20"/>
      <w:lang w:eastAsia="bg-BG"/>
    </w:rPr>
  </w:style>
  <w:style w:type="character" w:customStyle="1" w:styleId="Newdocreference">
    <w:name w:val="Newdocreference"/>
    <w:basedOn w:val="a0"/>
    <w:uiPriority w:val="99"/>
    <w:rsid w:val="00252B42"/>
  </w:style>
  <w:style w:type="character" w:customStyle="1" w:styleId="Apple-converted-space">
    <w:name w:val="Apple-converted-space"/>
    <w:basedOn w:val="a0"/>
    <w:uiPriority w:val="99"/>
    <w:rsid w:val="00252B42"/>
  </w:style>
  <w:style w:type="character" w:customStyle="1" w:styleId="Samedocreference">
    <w:name w:val="Samedocreference"/>
    <w:basedOn w:val="a0"/>
    <w:uiPriority w:val="99"/>
    <w:rsid w:val="00252B42"/>
  </w:style>
  <w:style w:type="paragraph" w:styleId="ae">
    <w:name w:val="Balloon Text"/>
    <w:basedOn w:val="a"/>
    <w:link w:val="af"/>
    <w:uiPriority w:val="99"/>
    <w:semiHidden/>
    <w:unhideWhenUsed/>
    <w:rsid w:val="00252B42"/>
    <w:rPr>
      <w:rFonts w:ascii="Tahoma" w:hAnsi="Tahoma" w:cs="Tahoma"/>
      <w:sz w:val="16"/>
      <w:szCs w:val="16"/>
    </w:rPr>
  </w:style>
  <w:style w:type="character" w:customStyle="1" w:styleId="af">
    <w:name w:val="Изнесен текст Знак"/>
    <w:basedOn w:val="a0"/>
    <w:link w:val="ae"/>
    <w:uiPriority w:val="99"/>
    <w:semiHidden/>
    <w:rsid w:val="00252B42"/>
    <w:rPr>
      <w:rFonts w:ascii="Tahoma" w:eastAsia="Times New Roman" w:hAnsi="Tahoma" w:cs="Tahoma"/>
      <w:sz w:val="16"/>
      <w:szCs w:val="16"/>
      <w:lang w:eastAsia="bg-BG"/>
    </w:rPr>
  </w:style>
  <w:style w:type="character" w:styleId="af0">
    <w:name w:val="annotation reference"/>
    <w:basedOn w:val="a0"/>
    <w:uiPriority w:val="99"/>
    <w:semiHidden/>
    <w:unhideWhenUsed/>
    <w:rsid w:val="00252B42"/>
    <w:rPr>
      <w:sz w:val="16"/>
      <w:szCs w:val="16"/>
    </w:rPr>
  </w:style>
  <w:style w:type="paragraph" w:styleId="af1">
    <w:name w:val="annotation subject"/>
    <w:basedOn w:val="ac"/>
    <w:next w:val="ac"/>
    <w:link w:val="af2"/>
    <w:uiPriority w:val="99"/>
    <w:semiHidden/>
    <w:unhideWhenUsed/>
    <w:rsid w:val="00252B42"/>
    <w:rPr>
      <w:b/>
      <w:bCs/>
    </w:rPr>
  </w:style>
  <w:style w:type="character" w:customStyle="1" w:styleId="af2">
    <w:name w:val="Предмет на коментар Знак"/>
    <w:basedOn w:val="ad"/>
    <w:link w:val="af1"/>
    <w:uiPriority w:val="99"/>
    <w:semiHidden/>
    <w:rsid w:val="00252B42"/>
    <w:rPr>
      <w:rFonts w:eastAsia="Times New Roman"/>
      <w:b/>
      <w:bCs/>
      <w:sz w:val="20"/>
      <w:szCs w:val="20"/>
      <w:lang w:eastAsia="bg-BG"/>
    </w:rPr>
  </w:style>
  <w:style w:type="character" w:customStyle="1" w:styleId="a5">
    <w:name w:val="Списък на абзаци Знак"/>
    <w:aliases w:val="ПАРАГРАФ Знак,List Paragraph1 Знак,List1 Знак,List Paragraph11 Знак,List Paragraph111 Знак,Colorful List - Accent 11 Знак,List Paragraph1111 Знак"/>
    <w:link w:val="a4"/>
    <w:qFormat/>
    <w:rsid w:val="00252B42"/>
    <w:rPr>
      <w:rFonts w:eastAsia="Times New Roman"/>
      <w:sz w:val="20"/>
      <w:szCs w:val="20"/>
      <w:lang w:eastAsia="bg-BG"/>
    </w:rPr>
  </w:style>
  <w:style w:type="paragraph" w:styleId="af3">
    <w:name w:val="header"/>
    <w:basedOn w:val="a"/>
    <w:link w:val="af4"/>
    <w:uiPriority w:val="99"/>
    <w:unhideWhenUsed/>
    <w:rsid w:val="00252B42"/>
    <w:pPr>
      <w:tabs>
        <w:tab w:val="center" w:pos="4536"/>
        <w:tab w:val="right" w:pos="9072"/>
      </w:tabs>
    </w:pPr>
    <w:rPr>
      <w:rFonts w:asciiTheme="minorHAnsi" w:eastAsiaTheme="minorHAnsi" w:hAnsiTheme="minorHAnsi" w:cstheme="minorBidi"/>
      <w:sz w:val="22"/>
      <w:szCs w:val="22"/>
      <w:lang w:eastAsia="en-US"/>
    </w:rPr>
  </w:style>
  <w:style w:type="character" w:customStyle="1" w:styleId="af4">
    <w:name w:val="Горен колонтитул Знак"/>
    <w:basedOn w:val="a0"/>
    <w:link w:val="af3"/>
    <w:uiPriority w:val="99"/>
    <w:rsid w:val="00252B42"/>
    <w:rPr>
      <w:rFonts w:asciiTheme="minorHAnsi" w:hAnsiTheme="minorHAnsi" w:cstheme="minorBidi"/>
      <w:sz w:val="22"/>
      <w:szCs w:val="22"/>
    </w:rPr>
  </w:style>
  <w:style w:type="character" w:customStyle="1" w:styleId="30">
    <w:name w:val="Заглавие 3 Знак"/>
    <w:basedOn w:val="a0"/>
    <w:link w:val="3"/>
    <w:uiPriority w:val="9"/>
    <w:semiHidden/>
    <w:rsid w:val="00252B42"/>
    <w:rPr>
      <w:rFonts w:asciiTheme="majorHAnsi" w:eastAsiaTheme="majorEastAsia" w:hAnsiTheme="majorHAnsi" w:cstheme="majorBidi"/>
      <w:color w:val="243F60" w:themeColor="accent1" w:themeShade="7F"/>
      <w:lang w:eastAsia="bg-BG"/>
    </w:rPr>
  </w:style>
  <w:style w:type="paragraph" w:styleId="af5">
    <w:name w:val="Body Text"/>
    <w:basedOn w:val="a"/>
    <w:link w:val="af6"/>
    <w:uiPriority w:val="1"/>
    <w:qFormat/>
    <w:rsid w:val="00252B42"/>
    <w:pPr>
      <w:ind w:left="140"/>
    </w:pPr>
    <w:rPr>
      <w:sz w:val="24"/>
      <w:szCs w:val="24"/>
      <w:lang w:val="en-US" w:eastAsia="en-US"/>
    </w:rPr>
  </w:style>
  <w:style w:type="character" w:customStyle="1" w:styleId="af6">
    <w:name w:val="Основен текст Знак"/>
    <w:basedOn w:val="a0"/>
    <w:link w:val="af5"/>
    <w:uiPriority w:val="1"/>
    <w:rsid w:val="00252B42"/>
    <w:rPr>
      <w:rFonts w:eastAsia="Times New Roman"/>
      <w:lang w:val="en-US"/>
    </w:rPr>
  </w:style>
  <w:style w:type="paragraph" w:styleId="af7">
    <w:name w:val="No Spacing"/>
    <w:uiPriority w:val="1"/>
    <w:qFormat/>
    <w:rsid w:val="00252B42"/>
  </w:style>
  <w:style w:type="character" w:customStyle="1" w:styleId="20">
    <w:name w:val="Заглавие 2 Знак"/>
    <w:basedOn w:val="a0"/>
    <w:link w:val="2"/>
    <w:uiPriority w:val="9"/>
    <w:rsid w:val="00252B42"/>
    <w:rPr>
      <w:rFonts w:asciiTheme="majorHAnsi" w:eastAsiaTheme="majorEastAsia" w:hAnsiTheme="majorHAnsi" w:cstheme="majorBidi"/>
      <w:b/>
      <w:bCs/>
      <w:color w:val="4F81BD" w:themeColor="accent1"/>
      <w:sz w:val="26"/>
      <w:szCs w:val="26"/>
    </w:rPr>
  </w:style>
  <w:style w:type="character" w:customStyle="1" w:styleId="40">
    <w:name w:val="Заглавие 4 Знак"/>
    <w:basedOn w:val="a0"/>
    <w:link w:val="4"/>
    <w:uiPriority w:val="9"/>
    <w:rsid w:val="00252B42"/>
    <w:rPr>
      <w:rFonts w:asciiTheme="majorHAnsi" w:eastAsiaTheme="majorEastAsia" w:hAnsiTheme="majorHAnsi" w:cstheme="majorBidi"/>
      <w:b/>
      <w:bCs/>
      <w:i/>
      <w:iCs/>
      <w:color w:val="4F81BD" w:themeColor="accent1"/>
    </w:rPr>
  </w:style>
  <w:style w:type="character" w:customStyle="1" w:styleId="50">
    <w:name w:val="Заглавие 5 Знак"/>
    <w:basedOn w:val="a0"/>
    <w:link w:val="5"/>
    <w:uiPriority w:val="9"/>
    <w:rsid w:val="00252B42"/>
    <w:rPr>
      <w:rFonts w:asciiTheme="majorHAnsi" w:eastAsiaTheme="majorEastAsia" w:hAnsiTheme="majorHAnsi" w:cstheme="majorBidi"/>
      <w:color w:val="243F60" w:themeColor="accent1" w:themeShade="7F"/>
    </w:rPr>
  </w:style>
  <w:style w:type="character" w:customStyle="1" w:styleId="60">
    <w:name w:val="Заглавие 6 Знак"/>
    <w:basedOn w:val="a0"/>
    <w:link w:val="6"/>
    <w:uiPriority w:val="9"/>
    <w:rsid w:val="00252B42"/>
    <w:rPr>
      <w:rFonts w:asciiTheme="majorHAnsi" w:eastAsiaTheme="majorEastAsia" w:hAnsiTheme="majorHAnsi" w:cstheme="majorBidi"/>
      <w:i/>
      <w:iCs/>
      <w:color w:val="243F60" w:themeColor="accent1" w:themeShade="7F"/>
    </w:rPr>
  </w:style>
  <w:style w:type="character" w:customStyle="1" w:styleId="70">
    <w:name w:val="Заглавие 7 Знак"/>
    <w:basedOn w:val="a0"/>
    <w:link w:val="7"/>
    <w:uiPriority w:val="9"/>
    <w:rsid w:val="00252B42"/>
    <w:rPr>
      <w:rFonts w:asciiTheme="majorHAnsi" w:eastAsiaTheme="majorEastAsia" w:hAnsiTheme="majorHAnsi" w:cstheme="majorBidi"/>
      <w:i/>
      <w:iCs/>
      <w:color w:val="404040" w:themeColor="text1" w:themeTint="BF"/>
    </w:rPr>
  </w:style>
  <w:style w:type="character" w:customStyle="1" w:styleId="80">
    <w:name w:val="Заглавие 8 Знак"/>
    <w:basedOn w:val="a0"/>
    <w:link w:val="8"/>
    <w:uiPriority w:val="9"/>
    <w:rsid w:val="00252B42"/>
    <w:rPr>
      <w:rFonts w:asciiTheme="majorHAnsi" w:eastAsiaTheme="majorEastAsia" w:hAnsiTheme="majorHAnsi" w:cstheme="majorBidi"/>
      <w:color w:val="404040" w:themeColor="text1" w:themeTint="BF"/>
      <w:sz w:val="20"/>
      <w:szCs w:val="20"/>
    </w:rPr>
  </w:style>
  <w:style w:type="character" w:customStyle="1" w:styleId="90">
    <w:name w:val="Заглавие 9 Знак"/>
    <w:basedOn w:val="a0"/>
    <w:link w:val="9"/>
    <w:uiPriority w:val="9"/>
    <w:rsid w:val="00252B42"/>
    <w:rPr>
      <w:rFonts w:asciiTheme="majorHAnsi" w:eastAsiaTheme="majorEastAsia" w:hAnsiTheme="majorHAnsi" w:cstheme="majorBidi"/>
      <w:i/>
      <w:iCs/>
      <w:color w:val="404040" w:themeColor="text1" w:themeTint="BF"/>
      <w:sz w:val="20"/>
      <w:szCs w:val="20"/>
    </w:rPr>
  </w:style>
  <w:style w:type="paragraph" w:styleId="af8">
    <w:name w:val="Title"/>
    <w:basedOn w:val="a"/>
    <w:next w:val="a"/>
    <w:link w:val="af9"/>
    <w:uiPriority w:val="10"/>
    <w:qFormat/>
    <w:rsid w:val="00252B4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af9">
    <w:name w:val="Заглавие Знак"/>
    <w:basedOn w:val="a0"/>
    <w:link w:val="af8"/>
    <w:uiPriority w:val="10"/>
    <w:rsid w:val="00252B42"/>
    <w:rPr>
      <w:rFonts w:asciiTheme="majorHAnsi" w:eastAsiaTheme="majorEastAsia" w:hAnsiTheme="majorHAnsi" w:cstheme="majorBidi"/>
      <w:color w:val="17365D" w:themeColor="text2" w:themeShade="BF"/>
      <w:spacing w:val="5"/>
      <w:sz w:val="52"/>
      <w:szCs w:val="52"/>
    </w:rPr>
  </w:style>
  <w:style w:type="paragraph" w:styleId="afa">
    <w:name w:val="Subtitle"/>
    <w:basedOn w:val="a"/>
    <w:next w:val="a"/>
    <w:link w:val="afb"/>
    <w:uiPriority w:val="11"/>
    <w:qFormat/>
    <w:rsid w:val="00252B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b">
    <w:name w:val="Подзаглавие Знак"/>
    <w:basedOn w:val="a0"/>
    <w:link w:val="afa"/>
    <w:uiPriority w:val="11"/>
    <w:rsid w:val="00252B42"/>
    <w:rPr>
      <w:rFonts w:asciiTheme="majorHAnsi" w:eastAsiaTheme="majorEastAsia" w:hAnsiTheme="majorHAnsi" w:cstheme="majorBidi"/>
      <w:i/>
      <w:iCs/>
      <w:color w:val="4F81BD" w:themeColor="accent1"/>
      <w:spacing w:val="15"/>
      <w:sz w:val="24"/>
      <w:szCs w:val="24"/>
    </w:rPr>
  </w:style>
  <w:style w:type="character" w:styleId="afc">
    <w:name w:val="Subtle Emphasis"/>
    <w:basedOn w:val="a0"/>
    <w:uiPriority w:val="19"/>
    <w:qFormat/>
    <w:rsid w:val="00252B42"/>
    <w:rPr>
      <w:i/>
      <w:iCs/>
      <w:color w:val="808080" w:themeColor="text1" w:themeTint="7F"/>
    </w:rPr>
  </w:style>
  <w:style w:type="character" w:styleId="afd">
    <w:name w:val="Emphasis"/>
    <w:basedOn w:val="a0"/>
    <w:uiPriority w:val="20"/>
    <w:qFormat/>
    <w:rsid w:val="00252B42"/>
    <w:rPr>
      <w:i/>
      <w:iCs/>
    </w:rPr>
  </w:style>
  <w:style w:type="character" w:styleId="afe">
    <w:name w:val="Intense Emphasis"/>
    <w:basedOn w:val="a0"/>
    <w:uiPriority w:val="21"/>
    <w:qFormat/>
    <w:rsid w:val="00252B42"/>
    <w:rPr>
      <w:b/>
      <w:bCs/>
      <w:i/>
      <w:iCs/>
      <w:color w:val="4F81BD" w:themeColor="accent1"/>
    </w:rPr>
  </w:style>
  <w:style w:type="character" w:styleId="aff">
    <w:name w:val="Strong"/>
    <w:basedOn w:val="a0"/>
    <w:qFormat/>
    <w:rsid w:val="00252B42"/>
    <w:rPr>
      <w:b/>
      <w:bCs/>
    </w:rPr>
  </w:style>
  <w:style w:type="paragraph" w:styleId="aff0">
    <w:name w:val="Quote"/>
    <w:basedOn w:val="a"/>
    <w:next w:val="a"/>
    <w:link w:val="aff1"/>
    <w:uiPriority w:val="29"/>
    <w:qFormat/>
    <w:rsid w:val="00252B42"/>
    <w:rPr>
      <w:i/>
      <w:iCs/>
      <w:color w:val="000000" w:themeColor="text1"/>
    </w:rPr>
  </w:style>
  <w:style w:type="character" w:customStyle="1" w:styleId="aff1">
    <w:name w:val="Цитат Знак"/>
    <w:basedOn w:val="a0"/>
    <w:link w:val="aff0"/>
    <w:uiPriority w:val="29"/>
    <w:rsid w:val="00252B42"/>
    <w:rPr>
      <w:i/>
      <w:iCs/>
      <w:color w:val="000000" w:themeColor="text1"/>
    </w:rPr>
  </w:style>
  <w:style w:type="paragraph" w:styleId="aff2">
    <w:name w:val="Intense Quote"/>
    <w:basedOn w:val="a"/>
    <w:next w:val="a"/>
    <w:link w:val="aff3"/>
    <w:uiPriority w:val="30"/>
    <w:qFormat/>
    <w:rsid w:val="00252B42"/>
    <w:pPr>
      <w:pBdr>
        <w:bottom w:val="single" w:sz="4" w:space="4" w:color="4F81BD" w:themeColor="accent1"/>
      </w:pBdr>
      <w:spacing w:before="200" w:after="280"/>
      <w:ind w:left="936" w:right="936"/>
    </w:pPr>
    <w:rPr>
      <w:b/>
      <w:bCs/>
      <w:i/>
      <w:iCs/>
      <w:color w:val="4F81BD" w:themeColor="accent1"/>
    </w:rPr>
  </w:style>
  <w:style w:type="character" w:customStyle="1" w:styleId="aff3">
    <w:name w:val="Интензивно цитиране Знак"/>
    <w:basedOn w:val="a0"/>
    <w:link w:val="aff2"/>
    <w:uiPriority w:val="30"/>
    <w:rsid w:val="00252B42"/>
    <w:rPr>
      <w:b/>
      <w:bCs/>
      <w:i/>
      <w:iCs/>
      <w:color w:val="4F81BD" w:themeColor="accent1"/>
    </w:rPr>
  </w:style>
  <w:style w:type="character" w:styleId="aff4">
    <w:name w:val="Subtle Reference"/>
    <w:basedOn w:val="a0"/>
    <w:uiPriority w:val="31"/>
    <w:qFormat/>
    <w:rsid w:val="00252B42"/>
    <w:rPr>
      <w:smallCaps/>
      <w:color w:val="C0504D" w:themeColor="accent2"/>
      <w:u w:val="single"/>
    </w:rPr>
  </w:style>
  <w:style w:type="character" w:styleId="aff5">
    <w:name w:val="Intense Reference"/>
    <w:basedOn w:val="a0"/>
    <w:uiPriority w:val="32"/>
    <w:qFormat/>
    <w:rsid w:val="00252B42"/>
    <w:rPr>
      <w:b/>
      <w:bCs/>
      <w:smallCaps/>
      <w:color w:val="C0504D" w:themeColor="accent2"/>
      <w:spacing w:val="5"/>
      <w:u w:val="single"/>
    </w:rPr>
  </w:style>
  <w:style w:type="character" w:styleId="aff6">
    <w:name w:val="Book Title"/>
    <w:basedOn w:val="a0"/>
    <w:uiPriority w:val="33"/>
    <w:qFormat/>
    <w:rsid w:val="00252B42"/>
    <w:rPr>
      <w:b/>
      <w:bCs/>
      <w:smallCaps/>
      <w:spacing w:val="5"/>
    </w:rPr>
  </w:style>
  <w:style w:type="paragraph" w:styleId="aff7">
    <w:name w:val="endnote text"/>
    <w:basedOn w:val="a"/>
    <w:link w:val="aff8"/>
    <w:uiPriority w:val="99"/>
    <w:semiHidden/>
    <w:unhideWhenUsed/>
    <w:rsid w:val="00252B42"/>
  </w:style>
  <w:style w:type="character" w:customStyle="1" w:styleId="aff8">
    <w:name w:val="Текст на бележка в края Знак"/>
    <w:basedOn w:val="a0"/>
    <w:link w:val="aff7"/>
    <w:uiPriority w:val="99"/>
    <w:semiHidden/>
    <w:rsid w:val="00252B42"/>
    <w:rPr>
      <w:sz w:val="20"/>
      <w:szCs w:val="20"/>
    </w:rPr>
  </w:style>
  <w:style w:type="character" w:styleId="aff9">
    <w:name w:val="endnote reference"/>
    <w:basedOn w:val="a0"/>
    <w:uiPriority w:val="99"/>
    <w:semiHidden/>
    <w:unhideWhenUsed/>
    <w:rsid w:val="00252B42"/>
    <w:rPr>
      <w:vertAlign w:val="superscript"/>
    </w:rPr>
  </w:style>
  <w:style w:type="paragraph" w:styleId="affa">
    <w:name w:val="Plain Text"/>
    <w:basedOn w:val="a"/>
    <w:link w:val="affb"/>
    <w:uiPriority w:val="99"/>
    <w:semiHidden/>
    <w:unhideWhenUsed/>
    <w:rsid w:val="00252B42"/>
    <w:rPr>
      <w:rFonts w:ascii="Courier New" w:hAnsi="Courier New" w:cs="Courier New"/>
      <w:sz w:val="21"/>
      <w:szCs w:val="21"/>
    </w:rPr>
  </w:style>
  <w:style w:type="character" w:customStyle="1" w:styleId="affb">
    <w:name w:val="Обикновен текст Знак"/>
    <w:basedOn w:val="a0"/>
    <w:link w:val="affa"/>
    <w:uiPriority w:val="99"/>
    <w:rsid w:val="00252B42"/>
    <w:rPr>
      <w:rFonts w:ascii="Courier New" w:hAnsi="Courier New" w:cs="Courier New"/>
      <w:sz w:val="21"/>
      <w:szCs w:val="21"/>
    </w:rPr>
  </w:style>
  <w:style w:type="paragraph" w:styleId="affc">
    <w:name w:val="envelope address"/>
    <w:basedOn w:val="a"/>
    <w:uiPriority w:val="99"/>
    <w:unhideWhenUsed/>
    <w:rsid w:val="00252B42"/>
    <w:pPr>
      <w:ind w:left="2880"/>
    </w:pPr>
    <w:rPr>
      <w:rFonts w:asciiTheme="majorHAnsi" w:eastAsiaTheme="majorEastAsia" w:hAnsiTheme="majorHAnsi" w:cstheme="majorBidi"/>
      <w:sz w:val="24"/>
    </w:rPr>
  </w:style>
  <w:style w:type="paragraph" w:styleId="affd">
    <w:name w:val="envelope return"/>
    <w:basedOn w:val="a"/>
    <w:uiPriority w:val="99"/>
    <w:unhideWhenUsed/>
    <w:rsid w:val="00252B42"/>
    <w:rPr>
      <w:rFonts w:asciiTheme="majorHAnsi" w:eastAsiaTheme="majorEastAsia" w:hAnsiTheme="majorHAnsi" w:cstheme="majorBidi"/>
    </w:rPr>
  </w:style>
  <w:style w:type="paragraph" w:styleId="HTML">
    <w:name w:val="HTML Preformatted"/>
    <w:basedOn w:val="a"/>
    <w:link w:val="HTML0"/>
    <w:uiPriority w:val="99"/>
    <w:unhideWhenUsed/>
    <w:rsid w:val="00900B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HTML стандартен Знак"/>
    <w:basedOn w:val="a0"/>
    <w:link w:val="HTML"/>
    <w:uiPriority w:val="99"/>
    <w:rsid w:val="00900B20"/>
    <w:rPr>
      <w:rFonts w:ascii="Courier New" w:eastAsia="Times New Roman" w:hAnsi="Courier New" w:cs="Courier New"/>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571">
      <w:bodyDiv w:val="1"/>
      <w:marLeft w:val="0"/>
      <w:marRight w:val="0"/>
      <w:marTop w:val="0"/>
      <w:marBottom w:val="0"/>
      <w:divBdr>
        <w:top w:val="none" w:sz="0" w:space="0" w:color="auto"/>
        <w:left w:val="none" w:sz="0" w:space="0" w:color="auto"/>
        <w:bottom w:val="none" w:sz="0" w:space="0" w:color="auto"/>
        <w:right w:val="none" w:sz="0" w:space="0" w:color="auto"/>
      </w:divBdr>
    </w:div>
    <w:div w:id="49573904">
      <w:bodyDiv w:val="1"/>
      <w:marLeft w:val="0"/>
      <w:marRight w:val="0"/>
      <w:marTop w:val="0"/>
      <w:marBottom w:val="0"/>
      <w:divBdr>
        <w:top w:val="none" w:sz="0" w:space="0" w:color="auto"/>
        <w:left w:val="none" w:sz="0" w:space="0" w:color="auto"/>
        <w:bottom w:val="none" w:sz="0" w:space="0" w:color="auto"/>
        <w:right w:val="none" w:sz="0" w:space="0" w:color="auto"/>
      </w:divBdr>
    </w:div>
    <w:div w:id="100876416">
      <w:bodyDiv w:val="1"/>
      <w:marLeft w:val="0"/>
      <w:marRight w:val="0"/>
      <w:marTop w:val="0"/>
      <w:marBottom w:val="0"/>
      <w:divBdr>
        <w:top w:val="none" w:sz="0" w:space="0" w:color="auto"/>
        <w:left w:val="none" w:sz="0" w:space="0" w:color="auto"/>
        <w:bottom w:val="none" w:sz="0" w:space="0" w:color="auto"/>
        <w:right w:val="none" w:sz="0" w:space="0" w:color="auto"/>
      </w:divBdr>
    </w:div>
    <w:div w:id="130363993">
      <w:bodyDiv w:val="1"/>
      <w:marLeft w:val="0"/>
      <w:marRight w:val="0"/>
      <w:marTop w:val="0"/>
      <w:marBottom w:val="0"/>
      <w:divBdr>
        <w:top w:val="none" w:sz="0" w:space="0" w:color="auto"/>
        <w:left w:val="none" w:sz="0" w:space="0" w:color="auto"/>
        <w:bottom w:val="none" w:sz="0" w:space="0" w:color="auto"/>
        <w:right w:val="none" w:sz="0" w:space="0" w:color="auto"/>
      </w:divBdr>
    </w:div>
    <w:div w:id="135535218">
      <w:bodyDiv w:val="1"/>
      <w:marLeft w:val="0"/>
      <w:marRight w:val="0"/>
      <w:marTop w:val="0"/>
      <w:marBottom w:val="0"/>
      <w:divBdr>
        <w:top w:val="none" w:sz="0" w:space="0" w:color="auto"/>
        <w:left w:val="none" w:sz="0" w:space="0" w:color="auto"/>
        <w:bottom w:val="none" w:sz="0" w:space="0" w:color="auto"/>
        <w:right w:val="none" w:sz="0" w:space="0" w:color="auto"/>
      </w:divBdr>
    </w:div>
    <w:div w:id="293098016">
      <w:bodyDiv w:val="1"/>
      <w:marLeft w:val="0"/>
      <w:marRight w:val="0"/>
      <w:marTop w:val="0"/>
      <w:marBottom w:val="0"/>
      <w:divBdr>
        <w:top w:val="none" w:sz="0" w:space="0" w:color="auto"/>
        <w:left w:val="none" w:sz="0" w:space="0" w:color="auto"/>
        <w:bottom w:val="none" w:sz="0" w:space="0" w:color="auto"/>
        <w:right w:val="none" w:sz="0" w:space="0" w:color="auto"/>
      </w:divBdr>
    </w:div>
    <w:div w:id="370499303">
      <w:bodyDiv w:val="1"/>
      <w:marLeft w:val="0"/>
      <w:marRight w:val="0"/>
      <w:marTop w:val="0"/>
      <w:marBottom w:val="0"/>
      <w:divBdr>
        <w:top w:val="none" w:sz="0" w:space="0" w:color="auto"/>
        <w:left w:val="none" w:sz="0" w:space="0" w:color="auto"/>
        <w:bottom w:val="none" w:sz="0" w:space="0" w:color="auto"/>
        <w:right w:val="none" w:sz="0" w:space="0" w:color="auto"/>
      </w:divBdr>
    </w:div>
    <w:div w:id="379014603">
      <w:bodyDiv w:val="1"/>
      <w:marLeft w:val="0"/>
      <w:marRight w:val="0"/>
      <w:marTop w:val="0"/>
      <w:marBottom w:val="0"/>
      <w:divBdr>
        <w:top w:val="none" w:sz="0" w:space="0" w:color="auto"/>
        <w:left w:val="none" w:sz="0" w:space="0" w:color="auto"/>
        <w:bottom w:val="none" w:sz="0" w:space="0" w:color="auto"/>
        <w:right w:val="none" w:sz="0" w:space="0" w:color="auto"/>
      </w:divBdr>
    </w:div>
    <w:div w:id="459886351">
      <w:bodyDiv w:val="1"/>
      <w:marLeft w:val="0"/>
      <w:marRight w:val="0"/>
      <w:marTop w:val="0"/>
      <w:marBottom w:val="0"/>
      <w:divBdr>
        <w:top w:val="none" w:sz="0" w:space="0" w:color="auto"/>
        <w:left w:val="none" w:sz="0" w:space="0" w:color="auto"/>
        <w:bottom w:val="none" w:sz="0" w:space="0" w:color="auto"/>
        <w:right w:val="none" w:sz="0" w:space="0" w:color="auto"/>
      </w:divBdr>
    </w:div>
    <w:div w:id="503710284">
      <w:bodyDiv w:val="1"/>
      <w:marLeft w:val="0"/>
      <w:marRight w:val="0"/>
      <w:marTop w:val="0"/>
      <w:marBottom w:val="0"/>
      <w:divBdr>
        <w:top w:val="none" w:sz="0" w:space="0" w:color="auto"/>
        <w:left w:val="none" w:sz="0" w:space="0" w:color="auto"/>
        <w:bottom w:val="none" w:sz="0" w:space="0" w:color="auto"/>
        <w:right w:val="none" w:sz="0" w:space="0" w:color="auto"/>
      </w:divBdr>
    </w:div>
    <w:div w:id="552348680">
      <w:bodyDiv w:val="1"/>
      <w:marLeft w:val="0"/>
      <w:marRight w:val="0"/>
      <w:marTop w:val="0"/>
      <w:marBottom w:val="0"/>
      <w:divBdr>
        <w:top w:val="none" w:sz="0" w:space="0" w:color="auto"/>
        <w:left w:val="none" w:sz="0" w:space="0" w:color="auto"/>
        <w:bottom w:val="none" w:sz="0" w:space="0" w:color="auto"/>
        <w:right w:val="none" w:sz="0" w:space="0" w:color="auto"/>
      </w:divBdr>
    </w:div>
    <w:div w:id="629745672">
      <w:bodyDiv w:val="1"/>
      <w:marLeft w:val="0"/>
      <w:marRight w:val="0"/>
      <w:marTop w:val="0"/>
      <w:marBottom w:val="0"/>
      <w:divBdr>
        <w:top w:val="none" w:sz="0" w:space="0" w:color="auto"/>
        <w:left w:val="none" w:sz="0" w:space="0" w:color="auto"/>
        <w:bottom w:val="none" w:sz="0" w:space="0" w:color="auto"/>
        <w:right w:val="none" w:sz="0" w:space="0" w:color="auto"/>
      </w:divBdr>
    </w:div>
    <w:div w:id="698161654">
      <w:bodyDiv w:val="1"/>
      <w:marLeft w:val="0"/>
      <w:marRight w:val="0"/>
      <w:marTop w:val="0"/>
      <w:marBottom w:val="0"/>
      <w:divBdr>
        <w:top w:val="none" w:sz="0" w:space="0" w:color="auto"/>
        <w:left w:val="none" w:sz="0" w:space="0" w:color="auto"/>
        <w:bottom w:val="none" w:sz="0" w:space="0" w:color="auto"/>
        <w:right w:val="none" w:sz="0" w:space="0" w:color="auto"/>
      </w:divBdr>
    </w:div>
    <w:div w:id="790325158">
      <w:bodyDiv w:val="1"/>
      <w:marLeft w:val="0"/>
      <w:marRight w:val="0"/>
      <w:marTop w:val="0"/>
      <w:marBottom w:val="0"/>
      <w:divBdr>
        <w:top w:val="none" w:sz="0" w:space="0" w:color="auto"/>
        <w:left w:val="none" w:sz="0" w:space="0" w:color="auto"/>
        <w:bottom w:val="none" w:sz="0" w:space="0" w:color="auto"/>
        <w:right w:val="none" w:sz="0" w:space="0" w:color="auto"/>
      </w:divBdr>
    </w:div>
    <w:div w:id="822740789">
      <w:bodyDiv w:val="1"/>
      <w:marLeft w:val="0"/>
      <w:marRight w:val="0"/>
      <w:marTop w:val="0"/>
      <w:marBottom w:val="0"/>
      <w:divBdr>
        <w:top w:val="none" w:sz="0" w:space="0" w:color="auto"/>
        <w:left w:val="none" w:sz="0" w:space="0" w:color="auto"/>
        <w:bottom w:val="none" w:sz="0" w:space="0" w:color="auto"/>
        <w:right w:val="none" w:sz="0" w:space="0" w:color="auto"/>
      </w:divBdr>
    </w:div>
    <w:div w:id="848182667">
      <w:bodyDiv w:val="1"/>
      <w:marLeft w:val="0"/>
      <w:marRight w:val="0"/>
      <w:marTop w:val="0"/>
      <w:marBottom w:val="0"/>
      <w:divBdr>
        <w:top w:val="none" w:sz="0" w:space="0" w:color="auto"/>
        <w:left w:val="none" w:sz="0" w:space="0" w:color="auto"/>
        <w:bottom w:val="none" w:sz="0" w:space="0" w:color="auto"/>
        <w:right w:val="none" w:sz="0" w:space="0" w:color="auto"/>
      </w:divBdr>
    </w:div>
    <w:div w:id="858588594">
      <w:bodyDiv w:val="1"/>
      <w:marLeft w:val="0"/>
      <w:marRight w:val="0"/>
      <w:marTop w:val="0"/>
      <w:marBottom w:val="0"/>
      <w:divBdr>
        <w:top w:val="none" w:sz="0" w:space="0" w:color="auto"/>
        <w:left w:val="none" w:sz="0" w:space="0" w:color="auto"/>
        <w:bottom w:val="none" w:sz="0" w:space="0" w:color="auto"/>
        <w:right w:val="none" w:sz="0" w:space="0" w:color="auto"/>
      </w:divBdr>
    </w:div>
    <w:div w:id="974020221">
      <w:bodyDiv w:val="1"/>
      <w:marLeft w:val="0"/>
      <w:marRight w:val="0"/>
      <w:marTop w:val="0"/>
      <w:marBottom w:val="0"/>
      <w:divBdr>
        <w:top w:val="none" w:sz="0" w:space="0" w:color="auto"/>
        <w:left w:val="none" w:sz="0" w:space="0" w:color="auto"/>
        <w:bottom w:val="none" w:sz="0" w:space="0" w:color="auto"/>
        <w:right w:val="none" w:sz="0" w:space="0" w:color="auto"/>
      </w:divBdr>
    </w:div>
    <w:div w:id="1061946375">
      <w:bodyDiv w:val="1"/>
      <w:marLeft w:val="0"/>
      <w:marRight w:val="0"/>
      <w:marTop w:val="0"/>
      <w:marBottom w:val="0"/>
      <w:divBdr>
        <w:top w:val="none" w:sz="0" w:space="0" w:color="auto"/>
        <w:left w:val="none" w:sz="0" w:space="0" w:color="auto"/>
        <w:bottom w:val="none" w:sz="0" w:space="0" w:color="auto"/>
        <w:right w:val="none" w:sz="0" w:space="0" w:color="auto"/>
      </w:divBdr>
    </w:div>
    <w:div w:id="1105926545">
      <w:bodyDiv w:val="1"/>
      <w:marLeft w:val="0"/>
      <w:marRight w:val="0"/>
      <w:marTop w:val="0"/>
      <w:marBottom w:val="0"/>
      <w:divBdr>
        <w:top w:val="none" w:sz="0" w:space="0" w:color="auto"/>
        <w:left w:val="none" w:sz="0" w:space="0" w:color="auto"/>
        <w:bottom w:val="none" w:sz="0" w:space="0" w:color="auto"/>
        <w:right w:val="none" w:sz="0" w:space="0" w:color="auto"/>
      </w:divBdr>
    </w:div>
    <w:div w:id="1108740616">
      <w:bodyDiv w:val="1"/>
      <w:marLeft w:val="0"/>
      <w:marRight w:val="0"/>
      <w:marTop w:val="0"/>
      <w:marBottom w:val="0"/>
      <w:divBdr>
        <w:top w:val="none" w:sz="0" w:space="0" w:color="auto"/>
        <w:left w:val="none" w:sz="0" w:space="0" w:color="auto"/>
        <w:bottom w:val="none" w:sz="0" w:space="0" w:color="auto"/>
        <w:right w:val="none" w:sz="0" w:space="0" w:color="auto"/>
      </w:divBdr>
    </w:div>
    <w:div w:id="1233851030">
      <w:bodyDiv w:val="1"/>
      <w:marLeft w:val="0"/>
      <w:marRight w:val="0"/>
      <w:marTop w:val="0"/>
      <w:marBottom w:val="0"/>
      <w:divBdr>
        <w:top w:val="none" w:sz="0" w:space="0" w:color="auto"/>
        <w:left w:val="none" w:sz="0" w:space="0" w:color="auto"/>
        <w:bottom w:val="none" w:sz="0" w:space="0" w:color="auto"/>
        <w:right w:val="none" w:sz="0" w:space="0" w:color="auto"/>
      </w:divBdr>
    </w:div>
    <w:div w:id="1286690502">
      <w:bodyDiv w:val="1"/>
      <w:marLeft w:val="0"/>
      <w:marRight w:val="0"/>
      <w:marTop w:val="0"/>
      <w:marBottom w:val="0"/>
      <w:divBdr>
        <w:top w:val="none" w:sz="0" w:space="0" w:color="auto"/>
        <w:left w:val="none" w:sz="0" w:space="0" w:color="auto"/>
        <w:bottom w:val="none" w:sz="0" w:space="0" w:color="auto"/>
        <w:right w:val="none" w:sz="0" w:space="0" w:color="auto"/>
      </w:divBdr>
    </w:div>
    <w:div w:id="1399863162">
      <w:bodyDiv w:val="1"/>
      <w:marLeft w:val="0"/>
      <w:marRight w:val="0"/>
      <w:marTop w:val="0"/>
      <w:marBottom w:val="0"/>
      <w:divBdr>
        <w:top w:val="none" w:sz="0" w:space="0" w:color="auto"/>
        <w:left w:val="none" w:sz="0" w:space="0" w:color="auto"/>
        <w:bottom w:val="none" w:sz="0" w:space="0" w:color="auto"/>
        <w:right w:val="none" w:sz="0" w:space="0" w:color="auto"/>
      </w:divBdr>
    </w:div>
    <w:div w:id="1504122903">
      <w:bodyDiv w:val="1"/>
      <w:marLeft w:val="0"/>
      <w:marRight w:val="0"/>
      <w:marTop w:val="0"/>
      <w:marBottom w:val="0"/>
      <w:divBdr>
        <w:top w:val="none" w:sz="0" w:space="0" w:color="auto"/>
        <w:left w:val="none" w:sz="0" w:space="0" w:color="auto"/>
        <w:bottom w:val="none" w:sz="0" w:space="0" w:color="auto"/>
        <w:right w:val="none" w:sz="0" w:space="0" w:color="auto"/>
      </w:divBdr>
    </w:div>
    <w:div w:id="1562717299">
      <w:bodyDiv w:val="1"/>
      <w:marLeft w:val="0"/>
      <w:marRight w:val="0"/>
      <w:marTop w:val="0"/>
      <w:marBottom w:val="0"/>
      <w:divBdr>
        <w:top w:val="none" w:sz="0" w:space="0" w:color="auto"/>
        <w:left w:val="none" w:sz="0" w:space="0" w:color="auto"/>
        <w:bottom w:val="none" w:sz="0" w:space="0" w:color="auto"/>
        <w:right w:val="none" w:sz="0" w:space="0" w:color="auto"/>
      </w:divBdr>
    </w:div>
    <w:div w:id="1612276664">
      <w:bodyDiv w:val="1"/>
      <w:marLeft w:val="0"/>
      <w:marRight w:val="0"/>
      <w:marTop w:val="0"/>
      <w:marBottom w:val="0"/>
      <w:divBdr>
        <w:top w:val="none" w:sz="0" w:space="0" w:color="auto"/>
        <w:left w:val="none" w:sz="0" w:space="0" w:color="auto"/>
        <w:bottom w:val="none" w:sz="0" w:space="0" w:color="auto"/>
        <w:right w:val="none" w:sz="0" w:space="0" w:color="auto"/>
      </w:divBdr>
    </w:div>
    <w:div w:id="1820419031">
      <w:bodyDiv w:val="1"/>
      <w:marLeft w:val="0"/>
      <w:marRight w:val="0"/>
      <w:marTop w:val="0"/>
      <w:marBottom w:val="0"/>
      <w:divBdr>
        <w:top w:val="none" w:sz="0" w:space="0" w:color="auto"/>
        <w:left w:val="none" w:sz="0" w:space="0" w:color="auto"/>
        <w:bottom w:val="none" w:sz="0" w:space="0" w:color="auto"/>
        <w:right w:val="none" w:sz="0" w:space="0" w:color="auto"/>
      </w:divBdr>
    </w:div>
    <w:div w:id="1864588902">
      <w:bodyDiv w:val="1"/>
      <w:marLeft w:val="0"/>
      <w:marRight w:val="0"/>
      <w:marTop w:val="0"/>
      <w:marBottom w:val="0"/>
      <w:divBdr>
        <w:top w:val="none" w:sz="0" w:space="0" w:color="auto"/>
        <w:left w:val="none" w:sz="0" w:space="0" w:color="auto"/>
        <w:bottom w:val="none" w:sz="0" w:space="0" w:color="auto"/>
        <w:right w:val="none" w:sz="0" w:space="0" w:color="auto"/>
      </w:divBdr>
    </w:div>
    <w:div w:id="1874612956">
      <w:bodyDiv w:val="1"/>
      <w:marLeft w:val="0"/>
      <w:marRight w:val="0"/>
      <w:marTop w:val="0"/>
      <w:marBottom w:val="0"/>
      <w:divBdr>
        <w:top w:val="none" w:sz="0" w:space="0" w:color="auto"/>
        <w:left w:val="none" w:sz="0" w:space="0" w:color="auto"/>
        <w:bottom w:val="none" w:sz="0" w:space="0" w:color="auto"/>
        <w:right w:val="none" w:sz="0" w:space="0" w:color="auto"/>
      </w:divBdr>
    </w:div>
    <w:div w:id="1963686928">
      <w:bodyDiv w:val="1"/>
      <w:marLeft w:val="0"/>
      <w:marRight w:val="0"/>
      <w:marTop w:val="0"/>
      <w:marBottom w:val="0"/>
      <w:divBdr>
        <w:top w:val="none" w:sz="0" w:space="0" w:color="auto"/>
        <w:left w:val="none" w:sz="0" w:space="0" w:color="auto"/>
        <w:bottom w:val="none" w:sz="0" w:space="0" w:color="auto"/>
        <w:right w:val="none" w:sz="0" w:space="0" w:color="auto"/>
      </w:divBdr>
    </w:div>
    <w:div w:id="20298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hyperlink" Target="https://www.grao.bg/tables.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zh.government.bg/mzh/bg/Home.aspx" TargetMode="External"/><Relationship Id="rId2" Type="http://schemas.openxmlformats.org/officeDocument/2006/relationships/numbering" Target="numbering.xml"/><Relationship Id="rId16" Type="http://schemas.openxmlformats.org/officeDocument/2006/relationships/hyperlink" Target="mailto:migprespa@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migprespa@gmail.com" TargetMode="External"/><Relationship Id="rId10" Type="http://schemas.openxmlformats.org/officeDocument/2006/relationships/image" Target="media/image3.png"/><Relationship Id="rId19" Type="http://schemas.openxmlformats.org/officeDocument/2006/relationships/hyperlink" Target="http://eumis2020.government.b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AAA047-2BC7-4DC7-9230-F1B869B04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36</Pages>
  <Words>15826</Words>
  <Characters>90213</Characters>
  <Application>Microsoft Office Word</Application>
  <DocSecurity>0</DocSecurity>
  <Lines>751</Lines>
  <Paragraphs>211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Nik</Company>
  <LinksUpToDate>false</LinksUpToDate>
  <CharactersWithSpaces>105828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OBA5</cp:lastModifiedBy>
  <cp:revision>4</cp:revision>
  <cp:lastPrinted>2022-10-28T12:16:00Z</cp:lastPrinted>
  <dcterms:created xsi:type="dcterms:W3CDTF">2022-12-05T11:28:00Z</dcterms:created>
  <dcterms:modified xsi:type="dcterms:W3CDTF">2022-12-05T11:40:00Z</dcterms:modified>
</cp:coreProperties>
</file>