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7D44" w:rsidRPr="006C7D44" w:rsidRDefault="006C7D44" w:rsidP="006C7D44">
      <w:pPr>
        <w:rPr>
          <w:sz w:val="24"/>
          <w:szCs w:val="24"/>
        </w:rPr>
      </w:pPr>
      <w:r w:rsidRPr="006C7D44">
        <w:rPr>
          <w:noProof/>
          <w:sz w:val="24"/>
          <w:szCs w:val="24"/>
        </w:rPr>
        <w:drawing>
          <wp:inline distT="0" distB="0" distL="0" distR="0">
            <wp:extent cx="895350" cy="6477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95350" cy="647700"/>
                    </a:xfrm>
                    <a:prstGeom prst="rect">
                      <a:avLst/>
                    </a:prstGeom>
                    <a:noFill/>
                    <a:ln>
                      <a:noFill/>
                    </a:ln>
                  </pic:spPr>
                </pic:pic>
              </a:graphicData>
            </a:graphic>
          </wp:inline>
        </w:drawing>
      </w:r>
      <w:r w:rsidRPr="006C7D44">
        <w:rPr>
          <w:sz w:val="24"/>
          <w:szCs w:val="24"/>
        </w:rPr>
        <w:t xml:space="preserve">            </w:t>
      </w:r>
      <w:r w:rsidRPr="006C7D44">
        <w:rPr>
          <w:noProof/>
          <w:sz w:val="24"/>
          <w:szCs w:val="24"/>
        </w:rPr>
        <w:drawing>
          <wp:inline distT="0" distB="0" distL="0" distR="0">
            <wp:extent cx="962025" cy="542925"/>
            <wp:effectExtent l="0" t="0" r="9525" b="9525"/>
            <wp:docPr id="8" name="Picture 8" descr="лого–мз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лого–мзх"/>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62025" cy="542925"/>
                    </a:xfrm>
                    <a:prstGeom prst="rect">
                      <a:avLst/>
                    </a:prstGeom>
                    <a:noFill/>
                    <a:ln>
                      <a:noFill/>
                    </a:ln>
                  </pic:spPr>
                </pic:pic>
              </a:graphicData>
            </a:graphic>
          </wp:inline>
        </w:drawing>
      </w:r>
      <w:r w:rsidRPr="006C7D44">
        <w:rPr>
          <w:i/>
          <w:sz w:val="24"/>
          <w:szCs w:val="24"/>
        </w:rPr>
        <w:t xml:space="preserve">            </w:t>
      </w:r>
      <w:r w:rsidRPr="006C7D44">
        <w:rPr>
          <w:i/>
          <w:noProof/>
          <w:sz w:val="24"/>
          <w:szCs w:val="24"/>
        </w:rPr>
        <w:drawing>
          <wp:inline distT="0" distB="0" distL="0" distR="0">
            <wp:extent cx="762000" cy="6381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62000" cy="638175"/>
                    </a:xfrm>
                    <a:prstGeom prst="rect">
                      <a:avLst/>
                    </a:prstGeom>
                    <a:noFill/>
                    <a:ln>
                      <a:noFill/>
                    </a:ln>
                  </pic:spPr>
                </pic:pic>
              </a:graphicData>
            </a:graphic>
          </wp:inline>
        </w:drawing>
      </w:r>
      <w:r w:rsidRPr="006C7D44">
        <w:rPr>
          <w:i/>
          <w:sz w:val="24"/>
          <w:szCs w:val="24"/>
        </w:rPr>
        <w:t xml:space="preserve">       </w:t>
      </w:r>
      <w:r>
        <w:rPr>
          <w:i/>
          <w:sz w:val="24"/>
          <w:szCs w:val="24"/>
        </w:rPr>
        <w:t xml:space="preserve">    </w:t>
      </w:r>
      <w:r w:rsidRPr="006C7D44">
        <w:rPr>
          <w:i/>
          <w:noProof/>
          <w:sz w:val="24"/>
          <w:szCs w:val="24"/>
        </w:rPr>
        <w:drawing>
          <wp:inline distT="0" distB="0" distL="0" distR="0">
            <wp:extent cx="1685925" cy="721419"/>
            <wp:effectExtent l="0" t="0" r="0" b="2540"/>
            <wp:docPr id="6" name="Picture 6" descr="logo PRSR2014-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4" descr="logo PRSR2014-2020"/>
                    <pic:cNvPicPr>
                      <a:picLocks noChangeAspect="1" noChangeArrowheads="1"/>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06384" cy="730174"/>
                    </a:xfrm>
                    <a:prstGeom prst="rect">
                      <a:avLst/>
                    </a:prstGeom>
                    <a:noFill/>
                    <a:ln>
                      <a:noFill/>
                    </a:ln>
                  </pic:spPr>
                </pic:pic>
              </a:graphicData>
            </a:graphic>
          </wp:inline>
        </w:drawing>
      </w:r>
    </w:p>
    <w:p w:rsidR="006C7D44" w:rsidRPr="006C7D44" w:rsidRDefault="006C7D44" w:rsidP="006C7D44">
      <w:pPr>
        <w:jc w:val="center"/>
        <w:rPr>
          <w:b/>
          <w:iCs/>
        </w:rPr>
      </w:pPr>
      <w:r w:rsidRPr="006C7D44">
        <w:rPr>
          <w:b/>
          <w:iCs/>
          <w:lang w:val="ru-RU"/>
        </w:rPr>
        <w:t>Европейски земеделски фонд за развитие на селските райони – Европа инвестира в селските райони</w:t>
      </w:r>
    </w:p>
    <w:p w:rsidR="006C7D44" w:rsidRPr="006C7D44" w:rsidRDefault="006C7D44" w:rsidP="006C7D44">
      <w:pPr>
        <w:jc w:val="center"/>
        <w:rPr>
          <w:b/>
          <w:lang w:val="ru-RU"/>
        </w:rPr>
      </w:pPr>
      <w:r w:rsidRPr="006C7D44">
        <w:rPr>
          <w:b/>
          <w:lang w:val="ru-RU"/>
        </w:rPr>
        <w:t>ПРОГРАМА ЗА РАЗВИТИЕ НА СЕЛСКИТЕ РАЙОНИ   2014 – 2020 г.</w:t>
      </w:r>
    </w:p>
    <w:p w:rsidR="00B33B36" w:rsidRPr="006C7D44" w:rsidRDefault="00B33B36" w:rsidP="006C7D44">
      <w:pPr>
        <w:rPr>
          <w:sz w:val="24"/>
          <w:szCs w:val="24"/>
          <w:lang w:val="en-US"/>
        </w:rPr>
      </w:pPr>
    </w:p>
    <w:p w:rsidR="00B33B36" w:rsidRDefault="00B33B36">
      <w:pPr>
        <w:rPr>
          <w:sz w:val="24"/>
          <w:szCs w:val="24"/>
          <w:lang w:val="en-US"/>
        </w:rPr>
      </w:pPr>
    </w:p>
    <w:p w:rsidR="00B33B36" w:rsidRDefault="00B33B36">
      <w:pPr>
        <w:rPr>
          <w:sz w:val="24"/>
          <w:szCs w:val="24"/>
          <w:lang w:val="en-US"/>
        </w:rPr>
      </w:pPr>
    </w:p>
    <w:p w:rsidR="00B33B36" w:rsidRDefault="00B33B36">
      <w:pPr>
        <w:rPr>
          <w:sz w:val="24"/>
          <w:szCs w:val="24"/>
          <w:lang w:val="en-US"/>
        </w:rPr>
      </w:pPr>
    </w:p>
    <w:p w:rsidR="00B33B36" w:rsidRDefault="00CB0D98">
      <w:pPr>
        <w:rPr>
          <w:sz w:val="24"/>
          <w:szCs w:val="24"/>
        </w:rPr>
      </w:pPr>
      <w:r>
        <w:rPr>
          <w:sz w:val="24"/>
          <w:szCs w:val="24"/>
        </w:rPr>
        <w:t>Утвърдил:…….../П/</w:t>
      </w:r>
    </w:p>
    <w:p w:rsidR="00B33B36" w:rsidRDefault="00371D29">
      <w:pPr>
        <w:rPr>
          <w:sz w:val="24"/>
          <w:szCs w:val="24"/>
        </w:rPr>
      </w:pPr>
      <w:r>
        <w:rPr>
          <w:sz w:val="24"/>
          <w:szCs w:val="24"/>
        </w:rPr>
        <w:t xml:space="preserve">                     / /</w:t>
      </w:r>
    </w:p>
    <w:p w:rsidR="00B33B36" w:rsidRDefault="00371D29">
      <w:pPr>
        <w:rPr>
          <w:sz w:val="24"/>
          <w:szCs w:val="24"/>
        </w:rPr>
      </w:pPr>
      <w:r>
        <w:rPr>
          <w:sz w:val="24"/>
          <w:szCs w:val="24"/>
        </w:rPr>
        <w:t>Председател на УС на МИГ ПРЕСПА – общини Баните, Лъки и Чепеларе</w:t>
      </w:r>
    </w:p>
    <w:p w:rsidR="00B33B36" w:rsidRDefault="00B33B36">
      <w:pPr>
        <w:jc w:val="center"/>
        <w:rPr>
          <w:b/>
          <w:sz w:val="28"/>
          <w:szCs w:val="24"/>
        </w:rPr>
      </w:pPr>
    </w:p>
    <w:p w:rsidR="00B33B36" w:rsidRDefault="00B33B36">
      <w:pPr>
        <w:jc w:val="center"/>
        <w:rPr>
          <w:b/>
          <w:sz w:val="28"/>
          <w:szCs w:val="24"/>
        </w:rPr>
      </w:pPr>
    </w:p>
    <w:p w:rsidR="00B33B36" w:rsidRDefault="00B33B36">
      <w:pPr>
        <w:jc w:val="center"/>
        <w:rPr>
          <w:b/>
          <w:sz w:val="28"/>
          <w:szCs w:val="24"/>
        </w:rPr>
      </w:pPr>
    </w:p>
    <w:p w:rsidR="00B33B36" w:rsidRPr="007E62DB" w:rsidRDefault="00B33B36">
      <w:pPr>
        <w:jc w:val="center"/>
        <w:rPr>
          <w:b/>
          <w:sz w:val="24"/>
          <w:szCs w:val="24"/>
        </w:rPr>
      </w:pPr>
    </w:p>
    <w:p w:rsidR="00B33B36" w:rsidRPr="007E62DB" w:rsidRDefault="00B33B36">
      <w:pPr>
        <w:rPr>
          <w:sz w:val="24"/>
          <w:szCs w:val="24"/>
        </w:rPr>
      </w:pPr>
    </w:p>
    <w:p w:rsidR="00B33B36" w:rsidRPr="007E62DB" w:rsidRDefault="00B33B36">
      <w:pPr>
        <w:rPr>
          <w:sz w:val="24"/>
          <w:szCs w:val="24"/>
        </w:rPr>
      </w:pPr>
    </w:p>
    <w:p w:rsidR="00B33B36" w:rsidRPr="007E62DB" w:rsidRDefault="00B33B36">
      <w:pPr>
        <w:rPr>
          <w:sz w:val="24"/>
          <w:szCs w:val="24"/>
        </w:rPr>
      </w:pPr>
    </w:p>
    <w:p w:rsidR="007E62DB" w:rsidRPr="007E62DB" w:rsidRDefault="007E62DB" w:rsidP="007E62DB">
      <w:pPr>
        <w:spacing w:line="360" w:lineRule="auto"/>
        <w:ind w:right="-2"/>
        <w:jc w:val="center"/>
        <w:rPr>
          <w:b/>
          <w:sz w:val="32"/>
          <w:szCs w:val="32"/>
        </w:rPr>
      </w:pPr>
      <w:r w:rsidRPr="007E62DB">
        <w:rPr>
          <w:b/>
          <w:sz w:val="32"/>
          <w:szCs w:val="32"/>
        </w:rPr>
        <w:t>УСЛОВИЯ ЗА КАНДИДАТСТВАНЕ</w:t>
      </w:r>
    </w:p>
    <w:p w:rsidR="007E62DB" w:rsidRPr="007E62DB" w:rsidRDefault="007E62DB" w:rsidP="007E62DB">
      <w:pPr>
        <w:spacing w:line="360" w:lineRule="auto"/>
        <w:ind w:right="-2"/>
        <w:jc w:val="center"/>
        <w:rPr>
          <w:b/>
          <w:sz w:val="24"/>
          <w:szCs w:val="24"/>
        </w:rPr>
      </w:pPr>
      <w:r w:rsidRPr="007E62DB">
        <w:rPr>
          <w:b/>
          <w:sz w:val="24"/>
          <w:szCs w:val="24"/>
        </w:rPr>
        <w:t xml:space="preserve">с проектни предложения за предоставяне на безвъзмездна финансова помощ по </w:t>
      </w:r>
    </w:p>
    <w:p w:rsidR="007E62DB" w:rsidRPr="007E62DB" w:rsidRDefault="007E62DB" w:rsidP="007E62DB">
      <w:pPr>
        <w:spacing w:line="360" w:lineRule="auto"/>
        <w:ind w:right="-2"/>
        <w:jc w:val="center"/>
        <w:rPr>
          <w:b/>
          <w:sz w:val="24"/>
          <w:szCs w:val="24"/>
        </w:rPr>
      </w:pPr>
      <w:r w:rsidRPr="007E62DB">
        <w:rPr>
          <w:b/>
          <w:sz w:val="24"/>
          <w:szCs w:val="24"/>
        </w:rPr>
        <w:t>ПРОГРАМА ЗА РАЗВИТИЕ НА СЕЛСКИТЕ РАЙОНИ 2014 – 2020 г.</w:t>
      </w:r>
    </w:p>
    <w:p w:rsidR="007E62DB" w:rsidRPr="007E62DB" w:rsidRDefault="007E62DB" w:rsidP="007E62DB">
      <w:pPr>
        <w:spacing w:line="360" w:lineRule="auto"/>
        <w:ind w:right="-2"/>
        <w:jc w:val="center"/>
        <w:rPr>
          <w:b/>
          <w:sz w:val="24"/>
          <w:szCs w:val="24"/>
        </w:rPr>
      </w:pPr>
    </w:p>
    <w:p w:rsidR="007E62DB" w:rsidRPr="007E62DB" w:rsidRDefault="007E62DB" w:rsidP="007E62DB">
      <w:pPr>
        <w:spacing w:line="252" w:lineRule="auto"/>
        <w:ind w:right="-2"/>
        <w:jc w:val="center"/>
        <w:rPr>
          <w:b/>
          <w:sz w:val="24"/>
          <w:szCs w:val="24"/>
        </w:rPr>
      </w:pPr>
    </w:p>
    <w:p w:rsidR="007E62DB" w:rsidRPr="007E62DB" w:rsidRDefault="007E62DB" w:rsidP="007E62DB">
      <w:pPr>
        <w:spacing w:line="360" w:lineRule="auto"/>
        <w:ind w:right="-2"/>
        <w:jc w:val="center"/>
        <w:rPr>
          <w:b/>
          <w:sz w:val="24"/>
          <w:szCs w:val="24"/>
        </w:rPr>
      </w:pPr>
      <w:r>
        <w:rPr>
          <w:b/>
          <w:sz w:val="24"/>
          <w:szCs w:val="24"/>
        </w:rPr>
        <w:t>Процедура з</w:t>
      </w:r>
      <w:r w:rsidRPr="007E62DB">
        <w:rPr>
          <w:b/>
          <w:sz w:val="24"/>
          <w:szCs w:val="24"/>
        </w:rPr>
        <w:t xml:space="preserve">а подбор на проекти </w:t>
      </w:r>
    </w:p>
    <w:p w:rsidR="007E62DB" w:rsidRPr="007E62DB" w:rsidRDefault="007E62DB" w:rsidP="007E62DB">
      <w:pPr>
        <w:jc w:val="center"/>
        <w:rPr>
          <w:b/>
          <w:sz w:val="24"/>
          <w:szCs w:val="24"/>
          <w:lang w:val="en-US"/>
        </w:rPr>
      </w:pPr>
      <w:r w:rsidRPr="007E62DB">
        <w:rPr>
          <w:b/>
          <w:sz w:val="24"/>
          <w:szCs w:val="24"/>
        </w:rPr>
        <w:t>№ BG06RDNP001-19.</w:t>
      </w:r>
      <w:r w:rsidR="0061271C">
        <w:rPr>
          <w:b/>
          <w:sz w:val="24"/>
          <w:szCs w:val="24"/>
          <w:lang w:val="en-US"/>
        </w:rPr>
        <w:t>546</w:t>
      </w:r>
    </w:p>
    <w:p w:rsidR="007E62DB" w:rsidRPr="007E62DB" w:rsidRDefault="007E62DB" w:rsidP="007E62DB">
      <w:pPr>
        <w:jc w:val="center"/>
        <w:rPr>
          <w:b/>
          <w:sz w:val="24"/>
          <w:szCs w:val="24"/>
        </w:rPr>
      </w:pPr>
      <w:r w:rsidRPr="007E62DB">
        <w:rPr>
          <w:b/>
          <w:sz w:val="24"/>
          <w:szCs w:val="24"/>
        </w:rPr>
        <w:t>МИГ ПРЕСПА – общини Баните, Лъки и Чепеларе</w:t>
      </w:r>
    </w:p>
    <w:p w:rsidR="007E62DB" w:rsidRPr="007E62DB" w:rsidRDefault="007E62DB" w:rsidP="007E62DB">
      <w:pPr>
        <w:jc w:val="center"/>
        <w:rPr>
          <w:b/>
          <w:sz w:val="24"/>
          <w:szCs w:val="24"/>
          <w:lang w:val="en-US"/>
        </w:rPr>
      </w:pPr>
    </w:p>
    <w:p w:rsidR="00B33B36" w:rsidRPr="007E62DB" w:rsidRDefault="007E62DB">
      <w:pPr>
        <w:spacing w:line="360" w:lineRule="auto"/>
        <w:ind w:right="-2"/>
        <w:jc w:val="center"/>
        <w:rPr>
          <w:b/>
          <w:sz w:val="24"/>
          <w:szCs w:val="24"/>
        </w:rPr>
      </w:pPr>
      <w:r w:rsidRPr="007E62DB">
        <w:rPr>
          <w:b/>
          <w:sz w:val="24"/>
          <w:szCs w:val="24"/>
          <w:shd w:val="clear" w:color="auto" w:fill="FFFFFF"/>
        </w:rPr>
        <w:t>подмярка 7.2. "Инвестиции в създаването, подобряването или разширяването на всички видове малка по мащаби инфраструктура"</w:t>
      </w:r>
    </w:p>
    <w:p w:rsidR="00B33B36" w:rsidRDefault="00B33B36">
      <w:pPr>
        <w:spacing w:line="252" w:lineRule="auto"/>
        <w:ind w:right="-2"/>
        <w:jc w:val="center"/>
        <w:rPr>
          <w:b/>
          <w:sz w:val="28"/>
          <w:szCs w:val="28"/>
        </w:rPr>
      </w:pPr>
    </w:p>
    <w:p w:rsidR="006C7D44" w:rsidRDefault="006C7D44" w:rsidP="006C7D44">
      <w:pPr>
        <w:pStyle w:val="a6"/>
        <w:tabs>
          <w:tab w:val="clear" w:pos="9072"/>
        </w:tabs>
        <w:jc w:val="center"/>
        <w:rPr>
          <w:sz w:val="16"/>
          <w:szCs w:val="16"/>
        </w:rPr>
      </w:pPr>
    </w:p>
    <w:p w:rsidR="006C7D44" w:rsidRDefault="006C7D44" w:rsidP="006C7D44">
      <w:pPr>
        <w:pStyle w:val="a6"/>
        <w:tabs>
          <w:tab w:val="clear" w:pos="9072"/>
        </w:tabs>
        <w:jc w:val="center"/>
        <w:rPr>
          <w:sz w:val="16"/>
          <w:szCs w:val="16"/>
        </w:rPr>
      </w:pPr>
    </w:p>
    <w:p w:rsidR="006C7D44" w:rsidRDefault="006C7D44" w:rsidP="006C7D44">
      <w:pPr>
        <w:pStyle w:val="a6"/>
        <w:tabs>
          <w:tab w:val="clear" w:pos="9072"/>
        </w:tabs>
        <w:jc w:val="center"/>
        <w:rPr>
          <w:sz w:val="16"/>
          <w:szCs w:val="16"/>
        </w:rPr>
      </w:pPr>
    </w:p>
    <w:p w:rsidR="006C7D44" w:rsidRDefault="006C7D44" w:rsidP="006C7D44">
      <w:pPr>
        <w:pStyle w:val="a6"/>
        <w:tabs>
          <w:tab w:val="clear" w:pos="9072"/>
        </w:tabs>
        <w:jc w:val="center"/>
        <w:rPr>
          <w:sz w:val="16"/>
          <w:szCs w:val="16"/>
        </w:rPr>
      </w:pPr>
    </w:p>
    <w:p w:rsidR="006C7D44" w:rsidRDefault="006C7D44" w:rsidP="006C7D44">
      <w:pPr>
        <w:pStyle w:val="a6"/>
        <w:tabs>
          <w:tab w:val="clear" w:pos="9072"/>
        </w:tabs>
        <w:jc w:val="center"/>
        <w:rPr>
          <w:sz w:val="16"/>
          <w:szCs w:val="16"/>
        </w:rPr>
      </w:pPr>
    </w:p>
    <w:p w:rsidR="006C7D44" w:rsidRDefault="006C7D44" w:rsidP="006C7D44">
      <w:pPr>
        <w:pStyle w:val="a6"/>
        <w:tabs>
          <w:tab w:val="clear" w:pos="9072"/>
        </w:tabs>
        <w:jc w:val="center"/>
        <w:rPr>
          <w:sz w:val="16"/>
          <w:szCs w:val="16"/>
        </w:rPr>
      </w:pPr>
    </w:p>
    <w:p w:rsidR="006C7D44" w:rsidRDefault="006C7D44" w:rsidP="006C7D44">
      <w:pPr>
        <w:pStyle w:val="a6"/>
        <w:tabs>
          <w:tab w:val="clear" w:pos="9072"/>
        </w:tabs>
        <w:jc w:val="center"/>
        <w:rPr>
          <w:sz w:val="16"/>
          <w:szCs w:val="16"/>
        </w:rPr>
      </w:pPr>
    </w:p>
    <w:p w:rsidR="006C7D44" w:rsidRDefault="006C7D44" w:rsidP="006C7D44">
      <w:pPr>
        <w:pStyle w:val="a6"/>
        <w:tabs>
          <w:tab w:val="clear" w:pos="9072"/>
        </w:tabs>
        <w:jc w:val="center"/>
        <w:rPr>
          <w:sz w:val="16"/>
          <w:szCs w:val="16"/>
        </w:rPr>
      </w:pPr>
    </w:p>
    <w:p w:rsidR="006C7D44" w:rsidRDefault="006C7D44" w:rsidP="006C7D44">
      <w:pPr>
        <w:pStyle w:val="a6"/>
        <w:tabs>
          <w:tab w:val="clear" w:pos="9072"/>
        </w:tabs>
        <w:jc w:val="center"/>
        <w:rPr>
          <w:sz w:val="16"/>
          <w:szCs w:val="16"/>
        </w:rPr>
      </w:pPr>
    </w:p>
    <w:p w:rsidR="006C7D44" w:rsidRDefault="006C7D44" w:rsidP="006C7D44">
      <w:pPr>
        <w:pStyle w:val="a6"/>
        <w:tabs>
          <w:tab w:val="clear" w:pos="9072"/>
        </w:tabs>
        <w:jc w:val="center"/>
        <w:rPr>
          <w:sz w:val="16"/>
          <w:szCs w:val="16"/>
        </w:rPr>
      </w:pPr>
    </w:p>
    <w:p w:rsidR="006C7D44" w:rsidRDefault="006C7D44" w:rsidP="006C7D44">
      <w:pPr>
        <w:pStyle w:val="a6"/>
        <w:tabs>
          <w:tab w:val="clear" w:pos="9072"/>
        </w:tabs>
        <w:jc w:val="center"/>
        <w:rPr>
          <w:sz w:val="16"/>
          <w:szCs w:val="16"/>
        </w:rPr>
      </w:pPr>
    </w:p>
    <w:p w:rsidR="006C7D44" w:rsidRDefault="006C7D44" w:rsidP="006C7D44">
      <w:pPr>
        <w:pStyle w:val="a6"/>
        <w:tabs>
          <w:tab w:val="clear" w:pos="9072"/>
        </w:tabs>
        <w:jc w:val="center"/>
        <w:rPr>
          <w:sz w:val="16"/>
          <w:szCs w:val="16"/>
        </w:rPr>
      </w:pPr>
    </w:p>
    <w:p w:rsidR="006C7D44" w:rsidRDefault="006C7D44" w:rsidP="006C7D44">
      <w:pPr>
        <w:pStyle w:val="a6"/>
        <w:tabs>
          <w:tab w:val="clear" w:pos="9072"/>
        </w:tabs>
        <w:jc w:val="center"/>
        <w:rPr>
          <w:sz w:val="16"/>
          <w:szCs w:val="16"/>
        </w:rPr>
      </w:pPr>
    </w:p>
    <w:p w:rsidR="006C7D44" w:rsidRDefault="006C7D44" w:rsidP="006C7D44">
      <w:pPr>
        <w:pStyle w:val="a6"/>
        <w:tabs>
          <w:tab w:val="clear" w:pos="9072"/>
        </w:tabs>
        <w:jc w:val="center"/>
        <w:rPr>
          <w:sz w:val="16"/>
          <w:szCs w:val="16"/>
        </w:rPr>
      </w:pPr>
    </w:p>
    <w:p w:rsidR="006C7D44" w:rsidRDefault="006C7D44" w:rsidP="006C7D44">
      <w:pPr>
        <w:pStyle w:val="a6"/>
        <w:tabs>
          <w:tab w:val="clear" w:pos="9072"/>
        </w:tabs>
        <w:jc w:val="center"/>
        <w:rPr>
          <w:sz w:val="16"/>
          <w:szCs w:val="16"/>
        </w:rPr>
      </w:pPr>
    </w:p>
    <w:p w:rsidR="006C7D44" w:rsidRDefault="006C7D44" w:rsidP="006C7D44">
      <w:pPr>
        <w:pStyle w:val="a6"/>
        <w:tabs>
          <w:tab w:val="clear" w:pos="9072"/>
        </w:tabs>
        <w:jc w:val="center"/>
        <w:rPr>
          <w:sz w:val="16"/>
          <w:szCs w:val="16"/>
        </w:rPr>
      </w:pPr>
    </w:p>
    <w:p w:rsidR="006C7D44" w:rsidRDefault="006C7D44" w:rsidP="006C7D44">
      <w:pPr>
        <w:pStyle w:val="a6"/>
        <w:tabs>
          <w:tab w:val="clear" w:pos="9072"/>
        </w:tabs>
        <w:jc w:val="center"/>
        <w:rPr>
          <w:sz w:val="16"/>
          <w:szCs w:val="16"/>
        </w:rPr>
      </w:pPr>
    </w:p>
    <w:p w:rsidR="006C7D44" w:rsidRDefault="006C7D44" w:rsidP="00B77050">
      <w:pPr>
        <w:pStyle w:val="a6"/>
        <w:tabs>
          <w:tab w:val="clear" w:pos="9072"/>
        </w:tabs>
        <w:rPr>
          <w:sz w:val="16"/>
          <w:szCs w:val="16"/>
        </w:rPr>
      </w:pPr>
    </w:p>
    <w:p w:rsidR="006C7D44" w:rsidRPr="006077D1" w:rsidRDefault="006C7D44" w:rsidP="006C7D44">
      <w:pPr>
        <w:pStyle w:val="a6"/>
        <w:tabs>
          <w:tab w:val="clear" w:pos="9072"/>
        </w:tabs>
        <w:jc w:val="center"/>
        <w:rPr>
          <w:sz w:val="16"/>
          <w:szCs w:val="16"/>
          <w:lang w:val="en-US"/>
        </w:rPr>
      </w:pPr>
      <w:r w:rsidRPr="006077D1">
        <w:rPr>
          <w:noProof/>
          <w:sz w:val="16"/>
          <w:szCs w:val="16"/>
        </w:rPr>
        <w:drawing>
          <wp:inline distT="0" distB="0" distL="0" distR="0">
            <wp:extent cx="361950" cy="457200"/>
            <wp:effectExtent l="0" t="0" r="0" b="0"/>
            <wp:docPr id="12" name="Picture 12" descr="Ban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Banite"/>
                    <pic:cNvPicPr>
                      <a:picLocks noChangeAspect="1" noChangeArrowheads="1"/>
                    </pic:cNvPicPr>
                  </pic:nvPicPr>
                  <pic:blipFill>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61950" cy="457200"/>
                    </a:xfrm>
                    <a:prstGeom prst="rect">
                      <a:avLst/>
                    </a:prstGeom>
                    <a:noFill/>
                    <a:ln>
                      <a:noFill/>
                    </a:ln>
                  </pic:spPr>
                </pic:pic>
              </a:graphicData>
            </a:graphic>
          </wp:inline>
        </w:drawing>
      </w:r>
      <w:r w:rsidRPr="006077D1">
        <w:rPr>
          <w:sz w:val="16"/>
          <w:szCs w:val="16"/>
        </w:rPr>
        <w:t xml:space="preserve">              </w:t>
      </w:r>
      <w:r w:rsidRPr="006077D1">
        <w:rPr>
          <w:noProof/>
          <w:sz w:val="16"/>
          <w:szCs w:val="16"/>
        </w:rPr>
        <w:drawing>
          <wp:inline distT="0" distB="0" distL="0" distR="0">
            <wp:extent cx="323850" cy="457200"/>
            <wp:effectExtent l="0" t="0" r="0" b="0"/>
            <wp:docPr id="11" name="Picture 11" descr="Luky_sig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Luky_sign (1)"/>
                    <pic:cNvPicPr>
                      <a:picLocks noChangeAspect="1" noChangeArrowheads="1"/>
                    </pic:cNvPicPr>
                  </pic:nvPicPr>
                  <pic:blipFill>
                    <a:blip r:embed="rId1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23850" cy="457200"/>
                    </a:xfrm>
                    <a:prstGeom prst="rect">
                      <a:avLst/>
                    </a:prstGeom>
                    <a:noFill/>
                    <a:ln>
                      <a:noFill/>
                    </a:ln>
                  </pic:spPr>
                </pic:pic>
              </a:graphicData>
            </a:graphic>
          </wp:inline>
        </w:drawing>
      </w:r>
      <w:r w:rsidRPr="006077D1">
        <w:rPr>
          <w:sz w:val="16"/>
          <w:szCs w:val="16"/>
        </w:rPr>
        <w:t xml:space="preserve">             </w:t>
      </w:r>
      <w:r w:rsidRPr="006077D1">
        <w:rPr>
          <w:noProof/>
          <w:sz w:val="16"/>
          <w:szCs w:val="16"/>
        </w:rPr>
        <w:drawing>
          <wp:inline distT="0" distB="0" distL="0" distR="0">
            <wp:extent cx="390525" cy="514350"/>
            <wp:effectExtent l="0" t="0" r="9525" b="0"/>
            <wp:docPr id="10" name="Picture 10" descr="chepel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hepelare"/>
                    <pic:cNvPicPr>
                      <a:picLocks noChangeAspect="1" noChangeArrowheads="1"/>
                    </pic:cNvPicPr>
                  </pic:nvPicPr>
                  <pic:blipFill>
                    <a:blip r:embed="rId1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90525" cy="514350"/>
                    </a:xfrm>
                    <a:prstGeom prst="rect">
                      <a:avLst/>
                    </a:prstGeom>
                    <a:noFill/>
                    <a:ln>
                      <a:noFill/>
                    </a:ln>
                    <a:effectLst/>
                  </pic:spPr>
                </pic:pic>
              </a:graphicData>
            </a:graphic>
          </wp:inline>
        </w:drawing>
      </w:r>
    </w:p>
    <w:p w:rsidR="006C7D44" w:rsidRPr="008D6C85" w:rsidRDefault="006C7D44" w:rsidP="006C7D44">
      <w:pPr>
        <w:jc w:val="center"/>
      </w:pPr>
      <w:r w:rsidRPr="008D6C85">
        <w:t>Сдружение Местна Инициативна Група „Преспа” - общини Баните, Лъки и Чепеларе</w:t>
      </w:r>
    </w:p>
    <w:p w:rsidR="006C7D44" w:rsidRPr="008D6C85" w:rsidRDefault="006C7D44" w:rsidP="006C7D44">
      <w:pPr>
        <w:jc w:val="center"/>
        <w:rPr>
          <w:rStyle w:val="aff"/>
          <w:b w:val="0"/>
          <w:bCs w:val="0"/>
        </w:rPr>
      </w:pPr>
      <w:r w:rsidRPr="008D6C85">
        <w:t xml:space="preserve">адрес: гр. Чепеларе 4850; </w:t>
      </w:r>
      <w:r w:rsidRPr="008D6C85">
        <w:rPr>
          <w:lang w:val="ru-RU"/>
        </w:rPr>
        <w:t xml:space="preserve">ул. ”Йордан Данчев” № 1; </w:t>
      </w:r>
      <w:r w:rsidRPr="008D6C85">
        <w:rPr>
          <w:lang w:val="en-US"/>
        </w:rPr>
        <w:t>e</w:t>
      </w:r>
      <w:r w:rsidRPr="008D6C85">
        <w:rPr>
          <w:lang w:val="ru-RU"/>
        </w:rPr>
        <w:t>-</w:t>
      </w:r>
      <w:r w:rsidRPr="008D6C85">
        <w:rPr>
          <w:lang w:val="en-US"/>
        </w:rPr>
        <w:t>mail</w:t>
      </w:r>
      <w:r w:rsidRPr="008D6C85">
        <w:rPr>
          <w:lang w:val="ru-RU"/>
        </w:rPr>
        <w:t xml:space="preserve">: </w:t>
      </w:r>
      <w:hyperlink r:id="rId15" w:history="1">
        <w:r w:rsidRPr="008D6C85">
          <w:rPr>
            <w:rStyle w:val="ab"/>
            <w:lang w:val="en-US"/>
          </w:rPr>
          <w:t>migprespa</w:t>
        </w:r>
        <w:r w:rsidRPr="008D6C85">
          <w:rPr>
            <w:rStyle w:val="ab"/>
            <w:lang w:val="ru-RU"/>
          </w:rPr>
          <w:t>@</w:t>
        </w:r>
        <w:r w:rsidRPr="008D6C85">
          <w:rPr>
            <w:rStyle w:val="ab"/>
            <w:lang w:val="en-US"/>
          </w:rPr>
          <w:t>gmail</w:t>
        </w:r>
        <w:r w:rsidRPr="008D6C85">
          <w:rPr>
            <w:rStyle w:val="ab"/>
            <w:lang w:val="ru-RU"/>
          </w:rPr>
          <w:t>.</w:t>
        </w:r>
        <w:r w:rsidRPr="008D6C85">
          <w:rPr>
            <w:rStyle w:val="ab"/>
            <w:lang w:val="en-US"/>
          </w:rPr>
          <w:t>com</w:t>
        </w:r>
      </w:hyperlink>
    </w:p>
    <w:p w:rsidR="006C7D44" w:rsidRPr="008D6C85" w:rsidRDefault="00CB0D98" w:rsidP="006C7D44">
      <w:pPr>
        <w:jc w:val="center"/>
      </w:pPr>
      <w:r>
        <w:rPr>
          <w:rStyle w:val="aff"/>
          <w:b w:val="0"/>
          <w:bCs w:val="0"/>
        </w:rPr>
        <w:t>телефон за контакти: 0886 797808</w:t>
      </w:r>
    </w:p>
    <w:p w:rsidR="00B33B36" w:rsidRDefault="00371D29">
      <w:pPr>
        <w:pStyle w:val="1"/>
        <w:numPr>
          <w:ilvl w:val="0"/>
          <w:numId w:val="1"/>
        </w:numPr>
        <w:rPr>
          <w:rFonts w:ascii="Times New Roman" w:hAnsi="Times New Roman" w:cs="Times New Roman"/>
          <w:color w:val="auto"/>
        </w:rPr>
      </w:pPr>
      <w:bookmarkStart w:id="0" w:name="_Toc491427443"/>
      <w:r>
        <w:rPr>
          <w:rFonts w:ascii="Times New Roman" w:hAnsi="Times New Roman" w:cs="Times New Roman"/>
          <w:color w:val="auto"/>
        </w:rPr>
        <w:lastRenderedPageBreak/>
        <w:t>Наименование на програмата:</w:t>
      </w:r>
      <w:bookmarkEnd w:id="0"/>
    </w:p>
    <w:tbl>
      <w:tblPr>
        <w:tblStyle w:val="a3"/>
        <w:tblW w:w="0" w:type="auto"/>
        <w:tblLook w:val="04A0"/>
      </w:tblPr>
      <w:tblGrid>
        <w:gridCol w:w="9770"/>
      </w:tblGrid>
      <w:tr w:rsidR="00B33B36">
        <w:tc>
          <w:tcPr>
            <w:tcW w:w="9770" w:type="dxa"/>
          </w:tcPr>
          <w:p w:rsidR="00B33B36" w:rsidRDefault="00371D29">
            <w:pPr>
              <w:pStyle w:val="a4"/>
              <w:ind w:left="382"/>
              <w:rPr>
                <w:rFonts w:ascii="Times New Roman" w:hAnsi="Times New Roman" w:cs="Times New Roman"/>
                <w:sz w:val="24"/>
                <w:szCs w:val="24"/>
              </w:rPr>
            </w:pPr>
            <w:r>
              <w:rPr>
                <w:rFonts w:ascii="Times New Roman" w:hAnsi="Times New Roman" w:cs="Times New Roman"/>
                <w:sz w:val="24"/>
                <w:szCs w:val="24"/>
              </w:rPr>
              <w:t xml:space="preserve">ПРОГРАМА ЗА РАЗВИТИЕ НА СЕЛСКИТЕ РАЙОНИ 2014 – 2020 Г. </w:t>
            </w:r>
          </w:p>
        </w:tc>
      </w:tr>
    </w:tbl>
    <w:p w:rsidR="00B33B36" w:rsidRDefault="00B33B36">
      <w:pPr>
        <w:pStyle w:val="1"/>
        <w:numPr>
          <w:ilvl w:val="0"/>
          <w:numId w:val="0"/>
        </w:numPr>
        <w:ind w:left="992"/>
        <w:rPr>
          <w:rFonts w:ascii="Times New Roman" w:hAnsi="Times New Roman" w:cs="Times New Roman"/>
          <w:color w:val="auto"/>
        </w:rPr>
      </w:pPr>
      <w:bookmarkStart w:id="1" w:name="_Toc491427444"/>
    </w:p>
    <w:p w:rsidR="00B33B36" w:rsidRDefault="00371D29">
      <w:pPr>
        <w:pStyle w:val="1"/>
        <w:numPr>
          <w:ilvl w:val="0"/>
          <w:numId w:val="1"/>
        </w:numPr>
        <w:rPr>
          <w:rFonts w:ascii="Times New Roman" w:hAnsi="Times New Roman" w:cs="Times New Roman"/>
          <w:color w:val="auto"/>
        </w:rPr>
      </w:pPr>
      <w:r>
        <w:rPr>
          <w:rFonts w:ascii="Times New Roman" w:hAnsi="Times New Roman" w:cs="Times New Roman"/>
          <w:color w:val="auto"/>
        </w:rPr>
        <w:t>Наименование на приоритетната ос:</w:t>
      </w:r>
      <w:bookmarkEnd w:id="1"/>
    </w:p>
    <w:tbl>
      <w:tblPr>
        <w:tblStyle w:val="a3"/>
        <w:tblW w:w="0" w:type="auto"/>
        <w:tblLook w:val="04A0"/>
      </w:tblPr>
      <w:tblGrid>
        <w:gridCol w:w="9770"/>
      </w:tblGrid>
      <w:tr w:rsidR="00B33B36">
        <w:tc>
          <w:tcPr>
            <w:tcW w:w="9770" w:type="dxa"/>
          </w:tcPr>
          <w:p w:rsidR="00B33B36" w:rsidRDefault="00371D29">
            <w:pPr>
              <w:rPr>
                <w:rFonts w:ascii="Times New Roman" w:hAnsi="Times New Roman" w:cs="Times New Roman"/>
                <w:sz w:val="24"/>
                <w:szCs w:val="24"/>
              </w:rPr>
            </w:pPr>
            <w:r>
              <w:rPr>
                <w:rFonts w:ascii="Times New Roman" w:hAnsi="Times New Roman" w:cs="Times New Roman"/>
                <w:sz w:val="24"/>
                <w:szCs w:val="24"/>
              </w:rPr>
              <w:t>МЯРКА 19 ВОДЕНО ОТ ОБЩНОСТИТЕ МЕСТНО РАЗВИТИЕ</w:t>
            </w:r>
          </w:p>
        </w:tc>
      </w:tr>
    </w:tbl>
    <w:p w:rsidR="00B33B36" w:rsidRDefault="00B33B36">
      <w:pPr>
        <w:pStyle w:val="1"/>
        <w:numPr>
          <w:ilvl w:val="0"/>
          <w:numId w:val="0"/>
        </w:numPr>
        <w:ind w:left="992"/>
        <w:rPr>
          <w:rFonts w:ascii="Times New Roman" w:hAnsi="Times New Roman" w:cs="Times New Roman"/>
          <w:color w:val="auto"/>
        </w:rPr>
      </w:pPr>
      <w:bookmarkStart w:id="2" w:name="_Toc491427445"/>
    </w:p>
    <w:p w:rsidR="00B33B36" w:rsidRDefault="00371D29">
      <w:pPr>
        <w:pStyle w:val="1"/>
        <w:numPr>
          <w:ilvl w:val="0"/>
          <w:numId w:val="1"/>
        </w:numPr>
        <w:rPr>
          <w:rFonts w:ascii="Times New Roman" w:hAnsi="Times New Roman" w:cs="Times New Roman"/>
          <w:color w:val="auto"/>
        </w:rPr>
      </w:pPr>
      <w:r>
        <w:rPr>
          <w:rFonts w:ascii="Times New Roman" w:hAnsi="Times New Roman" w:cs="Times New Roman"/>
          <w:color w:val="auto"/>
        </w:rPr>
        <w:t>Наименование на процедурата:</w:t>
      </w:r>
      <w:bookmarkEnd w:id="2"/>
    </w:p>
    <w:tbl>
      <w:tblPr>
        <w:tblStyle w:val="a3"/>
        <w:tblW w:w="0" w:type="auto"/>
        <w:tblLook w:val="04A0"/>
      </w:tblPr>
      <w:tblGrid>
        <w:gridCol w:w="9770"/>
      </w:tblGrid>
      <w:tr w:rsidR="00B33B36">
        <w:tc>
          <w:tcPr>
            <w:tcW w:w="9770" w:type="dxa"/>
          </w:tcPr>
          <w:p w:rsidR="00B33B36" w:rsidRDefault="00371D29">
            <w:pPr>
              <w:jc w:val="both"/>
              <w:rPr>
                <w:rFonts w:ascii="Times New Roman" w:hAnsi="Times New Roman" w:cs="Times New Roman"/>
                <w:sz w:val="24"/>
                <w:szCs w:val="24"/>
                <w:highlight w:val="yellow"/>
              </w:rPr>
            </w:pPr>
            <w:r>
              <w:rPr>
                <w:rFonts w:ascii="Times New Roman" w:hAnsi="Times New Roman" w:cs="Times New Roman"/>
                <w:sz w:val="24"/>
                <w:szCs w:val="24"/>
              </w:rPr>
              <w:t>Подмярка 7.2 „</w:t>
            </w:r>
            <w:r>
              <w:rPr>
                <w:rFonts w:ascii="Times New Roman" w:hAnsi="Times New Roman"/>
                <w:sz w:val="24"/>
                <w:szCs w:val="24"/>
              </w:rPr>
              <w:t>Инвестиции в създаването, подобряването или разширяването на всички видове малка по мащаби инфраструктура</w:t>
            </w:r>
            <w:r>
              <w:rPr>
                <w:rFonts w:ascii="Times New Roman" w:hAnsi="Times New Roman" w:cs="Times New Roman"/>
                <w:sz w:val="24"/>
                <w:szCs w:val="24"/>
              </w:rPr>
              <w:t>“</w:t>
            </w:r>
          </w:p>
        </w:tc>
      </w:tr>
    </w:tbl>
    <w:p w:rsidR="00B33B36" w:rsidRDefault="00B33B36">
      <w:pPr>
        <w:pStyle w:val="1"/>
        <w:numPr>
          <w:ilvl w:val="0"/>
          <w:numId w:val="0"/>
        </w:numPr>
        <w:ind w:left="992"/>
        <w:rPr>
          <w:rFonts w:ascii="Times New Roman" w:hAnsi="Times New Roman" w:cs="Times New Roman"/>
          <w:color w:val="auto"/>
        </w:rPr>
      </w:pPr>
      <w:bookmarkStart w:id="3" w:name="_Toc491427446"/>
    </w:p>
    <w:p w:rsidR="00B33B36" w:rsidRDefault="00371D29">
      <w:pPr>
        <w:pStyle w:val="1"/>
        <w:numPr>
          <w:ilvl w:val="0"/>
          <w:numId w:val="1"/>
        </w:numPr>
        <w:rPr>
          <w:rFonts w:ascii="Times New Roman" w:hAnsi="Times New Roman" w:cs="Times New Roman"/>
          <w:color w:val="auto"/>
        </w:rPr>
      </w:pPr>
      <w:r>
        <w:rPr>
          <w:rFonts w:ascii="Times New Roman" w:hAnsi="Times New Roman" w:cs="Times New Roman"/>
          <w:color w:val="auto"/>
        </w:rPr>
        <w:t>Измерения по кодове:</w:t>
      </w:r>
      <w:bookmarkEnd w:id="3"/>
    </w:p>
    <w:tbl>
      <w:tblPr>
        <w:tblStyle w:val="a3"/>
        <w:tblW w:w="0" w:type="auto"/>
        <w:tblLook w:val="04A0"/>
      </w:tblPr>
      <w:tblGrid>
        <w:gridCol w:w="9770"/>
      </w:tblGrid>
      <w:tr w:rsidR="00B33B36">
        <w:tc>
          <w:tcPr>
            <w:tcW w:w="9770" w:type="dxa"/>
          </w:tcPr>
          <w:p w:rsidR="00B33B36" w:rsidRDefault="00371D29">
            <w:pPr>
              <w:pStyle w:val="a4"/>
              <w:ind w:left="382"/>
              <w:rPr>
                <w:rFonts w:ascii="Times New Roman" w:hAnsi="Times New Roman" w:cs="Times New Roman"/>
                <w:sz w:val="24"/>
                <w:szCs w:val="24"/>
              </w:rPr>
            </w:pPr>
            <w:r>
              <w:rPr>
                <w:rFonts w:ascii="Times New Roman" w:hAnsi="Times New Roman" w:cs="Times New Roman"/>
                <w:sz w:val="24"/>
                <w:szCs w:val="24"/>
              </w:rPr>
              <w:t>Неприложимо</w:t>
            </w:r>
          </w:p>
        </w:tc>
      </w:tr>
    </w:tbl>
    <w:p w:rsidR="00B33B36" w:rsidRDefault="00B33B36">
      <w:pPr>
        <w:pStyle w:val="1"/>
        <w:numPr>
          <w:ilvl w:val="0"/>
          <w:numId w:val="0"/>
        </w:numPr>
        <w:ind w:left="992"/>
        <w:rPr>
          <w:rFonts w:ascii="Times New Roman" w:hAnsi="Times New Roman" w:cs="Times New Roman"/>
          <w:color w:val="auto"/>
        </w:rPr>
      </w:pPr>
      <w:bookmarkStart w:id="4" w:name="_Toc491427447"/>
    </w:p>
    <w:p w:rsidR="00B33B36" w:rsidRDefault="00371D29">
      <w:pPr>
        <w:pStyle w:val="1"/>
        <w:numPr>
          <w:ilvl w:val="0"/>
          <w:numId w:val="1"/>
        </w:numPr>
        <w:rPr>
          <w:rFonts w:ascii="Times New Roman" w:hAnsi="Times New Roman" w:cs="Times New Roman"/>
          <w:color w:val="auto"/>
        </w:rPr>
      </w:pPr>
      <w:r>
        <w:rPr>
          <w:rFonts w:ascii="Times New Roman" w:hAnsi="Times New Roman" w:cs="Times New Roman"/>
          <w:color w:val="auto"/>
        </w:rPr>
        <w:t>Териториален обхват:</w:t>
      </w:r>
      <w:bookmarkEnd w:id="4"/>
    </w:p>
    <w:tbl>
      <w:tblPr>
        <w:tblStyle w:val="a3"/>
        <w:tblW w:w="0" w:type="auto"/>
        <w:tblLook w:val="04A0"/>
      </w:tblPr>
      <w:tblGrid>
        <w:gridCol w:w="9770"/>
      </w:tblGrid>
      <w:tr w:rsidR="00B33B36">
        <w:tc>
          <w:tcPr>
            <w:tcW w:w="9770" w:type="dxa"/>
          </w:tcPr>
          <w:p w:rsidR="00B33B36" w:rsidRDefault="00371D29">
            <w:pPr>
              <w:pStyle w:val="a4"/>
              <w:ind w:left="382"/>
              <w:rPr>
                <w:rFonts w:ascii="Times New Roman" w:hAnsi="Times New Roman" w:cs="Times New Roman"/>
                <w:sz w:val="24"/>
                <w:szCs w:val="24"/>
              </w:rPr>
            </w:pPr>
            <w:r>
              <w:rPr>
                <w:rFonts w:ascii="Times New Roman" w:hAnsi="Times New Roman" w:cs="Times New Roman"/>
                <w:sz w:val="24"/>
                <w:szCs w:val="24"/>
              </w:rPr>
              <w:t>Цялата територия на МИГ ПРЕСПА – общини Баните, Лъки и Чепеларе</w:t>
            </w:r>
          </w:p>
        </w:tc>
      </w:tr>
    </w:tbl>
    <w:p w:rsidR="00B33B36" w:rsidRDefault="00B33B36">
      <w:pPr>
        <w:pStyle w:val="1"/>
        <w:numPr>
          <w:ilvl w:val="0"/>
          <w:numId w:val="0"/>
        </w:numPr>
        <w:ind w:left="992"/>
        <w:rPr>
          <w:rFonts w:ascii="Times New Roman" w:hAnsi="Times New Roman" w:cs="Times New Roman"/>
          <w:color w:val="auto"/>
        </w:rPr>
      </w:pPr>
      <w:bookmarkStart w:id="5" w:name="_Toc491427448"/>
    </w:p>
    <w:p w:rsidR="00B33B36" w:rsidRDefault="00371D29">
      <w:pPr>
        <w:pStyle w:val="1"/>
        <w:numPr>
          <w:ilvl w:val="0"/>
          <w:numId w:val="1"/>
        </w:numPr>
        <w:rPr>
          <w:rFonts w:ascii="Times New Roman" w:hAnsi="Times New Roman" w:cs="Times New Roman"/>
          <w:color w:val="auto"/>
        </w:rPr>
      </w:pPr>
      <w:r>
        <w:rPr>
          <w:rFonts w:ascii="Times New Roman" w:hAnsi="Times New Roman" w:cs="Times New Roman"/>
          <w:color w:val="auto"/>
        </w:rPr>
        <w:t>Цели на предоставяната безвъзмездна финансова помощ по процедурата и очаквани резултати:</w:t>
      </w:r>
      <w:bookmarkEnd w:id="5"/>
    </w:p>
    <w:tbl>
      <w:tblPr>
        <w:tblStyle w:val="a3"/>
        <w:tblW w:w="0" w:type="auto"/>
        <w:tblLook w:val="04A0"/>
      </w:tblPr>
      <w:tblGrid>
        <w:gridCol w:w="9770"/>
      </w:tblGrid>
      <w:tr w:rsidR="00B33B36">
        <w:trPr>
          <w:trHeight w:val="841"/>
        </w:trPr>
        <w:tc>
          <w:tcPr>
            <w:tcW w:w="9770" w:type="dxa"/>
          </w:tcPr>
          <w:p w:rsidR="00B33B36" w:rsidRDefault="00371D29">
            <w:pPr>
              <w:jc w:val="both"/>
              <w:rPr>
                <w:rFonts w:ascii="Times New Roman" w:hAnsi="Times New Roman" w:cs="Times New Roman"/>
                <w:sz w:val="24"/>
                <w:szCs w:val="24"/>
              </w:rPr>
            </w:pPr>
            <w:r>
              <w:rPr>
                <w:rFonts w:ascii="Times New Roman" w:hAnsi="Times New Roman" w:cs="Times New Roman"/>
                <w:sz w:val="24"/>
                <w:szCs w:val="24"/>
              </w:rPr>
              <w:t xml:space="preserve">С инвестициите по подмярката се цели подобряване или разширяването на всички видове малка по мащаби инфраструктура, включително </w:t>
            </w:r>
            <w:r w:rsidR="00B32189">
              <w:rPr>
                <w:rFonts w:ascii="Times New Roman" w:hAnsi="Times New Roman" w:cs="Times New Roman"/>
                <w:sz w:val="24"/>
                <w:szCs w:val="24"/>
              </w:rPr>
              <w:t xml:space="preserve">извършване на </w:t>
            </w:r>
            <w:r>
              <w:rPr>
                <w:rFonts w:ascii="Times New Roman" w:hAnsi="Times New Roman" w:cs="Times New Roman"/>
                <w:sz w:val="24"/>
                <w:szCs w:val="24"/>
              </w:rPr>
              <w:t>инвестиции в енергия от възобновяеми източници и спестяване на енергия.</w:t>
            </w:r>
          </w:p>
          <w:p w:rsidR="00B32189" w:rsidRDefault="00B32189">
            <w:pPr>
              <w:jc w:val="both"/>
              <w:rPr>
                <w:rFonts w:ascii="Times New Roman" w:hAnsi="Times New Roman" w:cs="Times New Roman"/>
                <w:sz w:val="24"/>
                <w:szCs w:val="24"/>
              </w:rPr>
            </w:pPr>
            <w:r>
              <w:rPr>
                <w:rFonts w:ascii="Times New Roman" w:hAnsi="Times New Roman" w:cs="Times New Roman"/>
                <w:sz w:val="24"/>
                <w:szCs w:val="24"/>
              </w:rPr>
              <w:t>Основни</w:t>
            </w:r>
            <w:r w:rsidR="00371D29">
              <w:rPr>
                <w:rFonts w:ascii="Times New Roman" w:hAnsi="Times New Roman" w:cs="Times New Roman"/>
                <w:sz w:val="24"/>
                <w:szCs w:val="24"/>
              </w:rPr>
              <w:t xml:space="preserve"> резултат</w:t>
            </w:r>
            <w:r>
              <w:rPr>
                <w:rFonts w:ascii="Times New Roman" w:hAnsi="Times New Roman" w:cs="Times New Roman"/>
                <w:sz w:val="24"/>
                <w:szCs w:val="24"/>
              </w:rPr>
              <w:t>и:</w:t>
            </w:r>
          </w:p>
          <w:p w:rsidR="00B33B36" w:rsidRDefault="00371D29" w:rsidP="00B32189">
            <w:pPr>
              <w:pStyle w:val="a4"/>
              <w:numPr>
                <w:ilvl w:val="0"/>
                <w:numId w:val="21"/>
              </w:numPr>
              <w:jc w:val="both"/>
              <w:rPr>
                <w:rFonts w:ascii="Times New Roman" w:hAnsi="Times New Roman" w:cs="Times New Roman"/>
                <w:sz w:val="24"/>
                <w:szCs w:val="24"/>
              </w:rPr>
            </w:pPr>
            <w:r>
              <w:rPr>
                <w:rFonts w:ascii="Times New Roman" w:hAnsi="Times New Roman" w:cs="Times New Roman"/>
                <w:sz w:val="24"/>
                <w:szCs w:val="24"/>
              </w:rPr>
              <w:t>9 500 души ще ползват подобрените услуги в следстви</w:t>
            </w:r>
            <w:r w:rsidR="00B32189">
              <w:rPr>
                <w:rFonts w:ascii="Times New Roman" w:hAnsi="Times New Roman" w:cs="Times New Roman"/>
                <w:sz w:val="24"/>
                <w:szCs w:val="24"/>
              </w:rPr>
              <w:t>е на изпълнението на подмярката;</w:t>
            </w:r>
          </w:p>
          <w:p w:rsidR="00B32189" w:rsidRPr="00B32189" w:rsidRDefault="00B32189" w:rsidP="00B32189">
            <w:pPr>
              <w:pStyle w:val="a4"/>
              <w:numPr>
                <w:ilvl w:val="0"/>
                <w:numId w:val="21"/>
              </w:numPr>
              <w:jc w:val="both"/>
              <w:rPr>
                <w:rFonts w:ascii="Times New Roman" w:hAnsi="Times New Roman" w:cs="Times New Roman"/>
                <w:sz w:val="24"/>
                <w:szCs w:val="24"/>
              </w:rPr>
            </w:pPr>
            <w:r w:rsidRPr="00B32189">
              <w:rPr>
                <w:rFonts w:ascii="Times New Roman" w:hAnsi="Times New Roman" w:cs="Times New Roman"/>
                <w:sz w:val="24"/>
                <w:szCs w:val="24"/>
              </w:rPr>
              <w:t>Реализирани 2 проекта извън общинските центрове;</w:t>
            </w:r>
          </w:p>
          <w:p w:rsidR="00B32189" w:rsidRPr="00B32189" w:rsidRDefault="00B32189" w:rsidP="00B32189">
            <w:pPr>
              <w:pStyle w:val="a4"/>
              <w:numPr>
                <w:ilvl w:val="0"/>
                <w:numId w:val="21"/>
              </w:numPr>
              <w:jc w:val="both"/>
              <w:rPr>
                <w:rFonts w:ascii="Times New Roman" w:hAnsi="Times New Roman" w:cs="Times New Roman"/>
                <w:sz w:val="24"/>
                <w:szCs w:val="24"/>
              </w:rPr>
            </w:pPr>
            <w:r w:rsidRPr="00B32189">
              <w:rPr>
                <w:rFonts w:ascii="Times New Roman" w:hAnsi="Times New Roman" w:cs="Times New Roman"/>
                <w:sz w:val="24"/>
                <w:szCs w:val="24"/>
              </w:rPr>
              <w:t>Изградена/рехабилитирана сграда за предоставяне на социални услуги.</w:t>
            </w:r>
          </w:p>
        </w:tc>
      </w:tr>
    </w:tbl>
    <w:p w:rsidR="00B33B36" w:rsidRDefault="00B33B36">
      <w:pPr>
        <w:pStyle w:val="1"/>
        <w:numPr>
          <w:ilvl w:val="0"/>
          <w:numId w:val="0"/>
        </w:numPr>
        <w:ind w:left="992"/>
        <w:rPr>
          <w:rFonts w:ascii="Times New Roman" w:hAnsi="Times New Roman" w:cs="Times New Roman"/>
          <w:color w:val="auto"/>
        </w:rPr>
      </w:pPr>
      <w:bookmarkStart w:id="6" w:name="_Toc491427449"/>
    </w:p>
    <w:p w:rsidR="00B33B36" w:rsidRPr="006173CE" w:rsidRDefault="00371D29">
      <w:pPr>
        <w:pStyle w:val="1"/>
        <w:numPr>
          <w:ilvl w:val="0"/>
          <w:numId w:val="1"/>
        </w:numPr>
        <w:rPr>
          <w:rFonts w:ascii="Times New Roman" w:hAnsi="Times New Roman" w:cs="Times New Roman"/>
          <w:color w:val="auto"/>
        </w:rPr>
      </w:pPr>
      <w:r w:rsidRPr="006173CE">
        <w:rPr>
          <w:rFonts w:ascii="Times New Roman" w:hAnsi="Times New Roman" w:cs="Times New Roman"/>
          <w:color w:val="auto"/>
        </w:rPr>
        <w:t>Индикатори</w:t>
      </w:r>
      <w:bookmarkEnd w:id="6"/>
    </w:p>
    <w:tbl>
      <w:tblPr>
        <w:tblStyle w:val="a3"/>
        <w:tblW w:w="0" w:type="auto"/>
        <w:tblLook w:val="04A0"/>
      </w:tblPr>
      <w:tblGrid>
        <w:gridCol w:w="9770"/>
      </w:tblGrid>
      <w:tr w:rsidR="00B33B36">
        <w:tc>
          <w:tcPr>
            <w:tcW w:w="9770" w:type="dxa"/>
          </w:tcPr>
          <w:p w:rsidR="00B33B36" w:rsidRDefault="00B33B36">
            <w:pPr>
              <w:pStyle w:val="a4"/>
              <w:ind w:left="382"/>
              <w:rPr>
                <w:rFonts w:ascii="Times New Roman" w:hAnsi="Times New Roman" w:cs="Times New Roman"/>
                <w:sz w:val="24"/>
                <w:szCs w:val="24"/>
              </w:rPr>
            </w:pPr>
          </w:p>
          <w:tbl>
            <w:tblPr>
              <w:tblW w:w="94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8"/>
              <w:gridCol w:w="2860"/>
              <w:gridCol w:w="1303"/>
              <w:gridCol w:w="1559"/>
              <w:gridCol w:w="2977"/>
            </w:tblGrid>
            <w:tr w:rsidR="00B33B36">
              <w:tc>
                <w:tcPr>
                  <w:tcW w:w="738" w:type="dxa"/>
                  <w:shd w:val="clear" w:color="auto" w:fill="FFFFFF"/>
                </w:tcPr>
                <w:p w:rsidR="00B33B36" w:rsidRDefault="00371D29">
                  <w:pPr>
                    <w:ind w:left="-108" w:right="-108"/>
                    <w:rPr>
                      <w:b/>
                      <w:bCs/>
                      <w:sz w:val="24"/>
                      <w:szCs w:val="24"/>
                    </w:rPr>
                  </w:pPr>
                  <w:r>
                    <w:rPr>
                      <w:b/>
                      <w:bCs/>
                      <w:sz w:val="24"/>
                      <w:szCs w:val="24"/>
                    </w:rPr>
                    <w:t>№</w:t>
                  </w:r>
                </w:p>
              </w:tc>
              <w:tc>
                <w:tcPr>
                  <w:tcW w:w="2860" w:type="dxa"/>
                  <w:shd w:val="clear" w:color="auto" w:fill="auto"/>
                </w:tcPr>
                <w:p w:rsidR="00B33B36" w:rsidRDefault="00371D29">
                  <w:pPr>
                    <w:rPr>
                      <w:b/>
                      <w:sz w:val="24"/>
                      <w:szCs w:val="24"/>
                    </w:rPr>
                  </w:pPr>
                  <w:r>
                    <w:rPr>
                      <w:b/>
                      <w:sz w:val="24"/>
                      <w:szCs w:val="24"/>
                    </w:rPr>
                    <w:t xml:space="preserve">Индикатор </w:t>
                  </w:r>
                </w:p>
              </w:tc>
              <w:tc>
                <w:tcPr>
                  <w:tcW w:w="1303" w:type="dxa"/>
                  <w:shd w:val="clear" w:color="auto" w:fill="auto"/>
                </w:tcPr>
                <w:p w:rsidR="00B33B36" w:rsidRDefault="00371D29">
                  <w:pPr>
                    <w:rPr>
                      <w:b/>
                      <w:sz w:val="24"/>
                      <w:szCs w:val="24"/>
                    </w:rPr>
                  </w:pPr>
                  <w:r>
                    <w:rPr>
                      <w:b/>
                      <w:sz w:val="24"/>
                      <w:szCs w:val="24"/>
                    </w:rPr>
                    <w:t xml:space="preserve">Мерна единица </w:t>
                  </w:r>
                </w:p>
              </w:tc>
              <w:tc>
                <w:tcPr>
                  <w:tcW w:w="1559" w:type="dxa"/>
                  <w:shd w:val="clear" w:color="auto" w:fill="auto"/>
                </w:tcPr>
                <w:p w:rsidR="00B33B36" w:rsidRDefault="00371D29">
                  <w:pPr>
                    <w:rPr>
                      <w:b/>
                      <w:sz w:val="24"/>
                      <w:szCs w:val="24"/>
                    </w:rPr>
                  </w:pPr>
                  <w:r>
                    <w:rPr>
                      <w:b/>
                      <w:sz w:val="24"/>
                      <w:szCs w:val="24"/>
                    </w:rPr>
                    <w:t xml:space="preserve">Цел до края на стратегията </w:t>
                  </w:r>
                </w:p>
              </w:tc>
              <w:tc>
                <w:tcPr>
                  <w:tcW w:w="2977" w:type="dxa"/>
                  <w:shd w:val="clear" w:color="auto" w:fill="FFFFFF"/>
                </w:tcPr>
                <w:p w:rsidR="00B33B36" w:rsidRDefault="00371D29">
                  <w:pPr>
                    <w:rPr>
                      <w:b/>
                      <w:bCs/>
                      <w:sz w:val="24"/>
                      <w:szCs w:val="24"/>
                    </w:rPr>
                  </w:pPr>
                  <w:r>
                    <w:rPr>
                      <w:b/>
                      <w:bCs/>
                      <w:sz w:val="24"/>
                      <w:szCs w:val="24"/>
                    </w:rPr>
                    <w:t xml:space="preserve">Източник на информация </w:t>
                  </w:r>
                </w:p>
              </w:tc>
            </w:tr>
            <w:tr w:rsidR="00B33B36">
              <w:trPr>
                <w:trHeight w:val="343"/>
              </w:trPr>
              <w:tc>
                <w:tcPr>
                  <w:tcW w:w="738" w:type="dxa"/>
                  <w:shd w:val="clear" w:color="auto" w:fill="FFFFFF"/>
                </w:tcPr>
                <w:p w:rsidR="00B33B36" w:rsidRDefault="00371D29">
                  <w:pPr>
                    <w:ind w:left="-108" w:right="-108"/>
                    <w:rPr>
                      <w:b/>
                      <w:bCs/>
                      <w:sz w:val="24"/>
                      <w:szCs w:val="24"/>
                    </w:rPr>
                  </w:pPr>
                  <w:r>
                    <w:rPr>
                      <w:bCs/>
                      <w:sz w:val="24"/>
                      <w:szCs w:val="24"/>
                    </w:rPr>
                    <w:t>1</w:t>
                  </w:r>
                </w:p>
              </w:tc>
              <w:tc>
                <w:tcPr>
                  <w:tcW w:w="2860" w:type="dxa"/>
                  <w:shd w:val="clear" w:color="auto" w:fill="auto"/>
                </w:tcPr>
                <w:p w:rsidR="00B33B36" w:rsidRDefault="00371D29">
                  <w:pPr>
                    <w:rPr>
                      <w:sz w:val="24"/>
                      <w:szCs w:val="24"/>
                    </w:rPr>
                  </w:pPr>
                  <w:r>
                    <w:rPr>
                      <w:sz w:val="24"/>
                      <w:szCs w:val="24"/>
                    </w:rPr>
                    <w:t xml:space="preserve">Проекти, финансирани по мярката </w:t>
                  </w:r>
                </w:p>
              </w:tc>
              <w:tc>
                <w:tcPr>
                  <w:tcW w:w="1303" w:type="dxa"/>
                  <w:shd w:val="clear" w:color="auto" w:fill="auto"/>
                </w:tcPr>
                <w:p w:rsidR="00B33B36" w:rsidRDefault="00371D29">
                  <w:pPr>
                    <w:jc w:val="both"/>
                    <w:rPr>
                      <w:sz w:val="24"/>
                      <w:szCs w:val="24"/>
                    </w:rPr>
                  </w:pPr>
                  <w:r>
                    <w:rPr>
                      <w:sz w:val="24"/>
                      <w:szCs w:val="24"/>
                    </w:rPr>
                    <w:t>брой</w:t>
                  </w:r>
                </w:p>
              </w:tc>
              <w:tc>
                <w:tcPr>
                  <w:tcW w:w="1559" w:type="dxa"/>
                  <w:shd w:val="clear" w:color="auto" w:fill="auto"/>
                </w:tcPr>
                <w:p w:rsidR="00B33B36" w:rsidRDefault="00A26C90">
                  <w:pPr>
                    <w:jc w:val="both"/>
                    <w:rPr>
                      <w:sz w:val="24"/>
                      <w:szCs w:val="24"/>
                    </w:rPr>
                  </w:pPr>
                  <w:r>
                    <w:rPr>
                      <w:sz w:val="24"/>
                      <w:szCs w:val="24"/>
                    </w:rPr>
                    <w:t>5</w:t>
                  </w:r>
                </w:p>
              </w:tc>
              <w:tc>
                <w:tcPr>
                  <w:tcW w:w="2977" w:type="dxa"/>
                  <w:shd w:val="clear" w:color="auto" w:fill="FFFFFF"/>
                </w:tcPr>
                <w:p w:rsidR="00B33B36" w:rsidRDefault="00371D29">
                  <w:pPr>
                    <w:jc w:val="both"/>
                    <w:rPr>
                      <w:bCs/>
                      <w:sz w:val="24"/>
                      <w:szCs w:val="24"/>
                    </w:rPr>
                  </w:pPr>
                  <w:r>
                    <w:rPr>
                      <w:bCs/>
                      <w:sz w:val="24"/>
                      <w:szCs w:val="24"/>
                    </w:rPr>
                    <w:t>База данни и отчети на МИГ</w:t>
                  </w:r>
                </w:p>
                <w:p w:rsidR="00A26C90" w:rsidRDefault="00A26C90">
                  <w:pPr>
                    <w:jc w:val="both"/>
                    <w:rPr>
                      <w:b/>
                      <w:bCs/>
                      <w:sz w:val="24"/>
                      <w:szCs w:val="24"/>
                    </w:rPr>
                  </w:pPr>
                </w:p>
              </w:tc>
            </w:tr>
            <w:tr w:rsidR="00B33B36">
              <w:tc>
                <w:tcPr>
                  <w:tcW w:w="738" w:type="dxa"/>
                  <w:shd w:val="clear" w:color="auto" w:fill="FFFFFF"/>
                </w:tcPr>
                <w:p w:rsidR="00B33B36" w:rsidRDefault="00371D29">
                  <w:pPr>
                    <w:ind w:left="-108" w:right="-108"/>
                    <w:rPr>
                      <w:b/>
                      <w:bCs/>
                      <w:sz w:val="24"/>
                      <w:szCs w:val="24"/>
                    </w:rPr>
                  </w:pPr>
                  <w:r>
                    <w:rPr>
                      <w:bCs/>
                      <w:sz w:val="24"/>
                      <w:szCs w:val="24"/>
                    </w:rPr>
                    <w:lastRenderedPageBreak/>
                    <w:t>2</w:t>
                  </w:r>
                </w:p>
              </w:tc>
              <w:tc>
                <w:tcPr>
                  <w:tcW w:w="2860" w:type="dxa"/>
                  <w:shd w:val="clear" w:color="auto" w:fill="auto"/>
                </w:tcPr>
                <w:p w:rsidR="00B33B36" w:rsidRDefault="00371D29">
                  <w:pPr>
                    <w:rPr>
                      <w:sz w:val="24"/>
                      <w:szCs w:val="24"/>
                    </w:rPr>
                  </w:pPr>
                  <w:r>
                    <w:rPr>
                      <w:sz w:val="24"/>
                      <w:szCs w:val="24"/>
                    </w:rPr>
                    <w:t>Общ обем на инвестициите</w:t>
                  </w:r>
                </w:p>
              </w:tc>
              <w:tc>
                <w:tcPr>
                  <w:tcW w:w="1303" w:type="dxa"/>
                  <w:shd w:val="clear" w:color="auto" w:fill="auto"/>
                </w:tcPr>
                <w:p w:rsidR="00B33B36" w:rsidRDefault="00371D29">
                  <w:pPr>
                    <w:jc w:val="both"/>
                    <w:rPr>
                      <w:sz w:val="24"/>
                      <w:szCs w:val="24"/>
                    </w:rPr>
                  </w:pPr>
                  <w:r>
                    <w:rPr>
                      <w:sz w:val="24"/>
                      <w:szCs w:val="24"/>
                    </w:rPr>
                    <w:t>хил. лв.</w:t>
                  </w:r>
                </w:p>
              </w:tc>
              <w:tc>
                <w:tcPr>
                  <w:tcW w:w="1559" w:type="dxa"/>
                  <w:shd w:val="clear" w:color="auto" w:fill="auto"/>
                </w:tcPr>
                <w:p w:rsidR="00B33B36" w:rsidRDefault="003A23EF">
                  <w:pPr>
                    <w:jc w:val="both"/>
                    <w:rPr>
                      <w:sz w:val="24"/>
                      <w:szCs w:val="24"/>
                    </w:rPr>
                  </w:pPr>
                  <w:r>
                    <w:rPr>
                      <w:sz w:val="24"/>
                      <w:szCs w:val="24"/>
                    </w:rPr>
                    <w:t>986,0</w:t>
                  </w:r>
                </w:p>
              </w:tc>
              <w:tc>
                <w:tcPr>
                  <w:tcW w:w="2977" w:type="dxa"/>
                  <w:shd w:val="clear" w:color="auto" w:fill="FFFFFF"/>
                </w:tcPr>
                <w:p w:rsidR="00B33B36" w:rsidRDefault="00371D29">
                  <w:pPr>
                    <w:jc w:val="both"/>
                    <w:rPr>
                      <w:b/>
                      <w:bCs/>
                      <w:sz w:val="24"/>
                      <w:szCs w:val="24"/>
                    </w:rPr>
                  </w:pPr>
                  <w:r>
                    <w:rPr>
                      <w:bCs/>
                      <w:sz w:val="24"/>
                      <w:szCs w:val="24"/>
                    </w:rPr>
                    <w:t>База данни и отчети на МИГ</w:t>
                  </w:r>
                </w:p>
              </w:tc>
            </w:tr>
            <w:tr w:rsidR="00B33B36">
              <w:tc>
                <w:tcPr>
                  <w:tcW w:w="738" w:type="dxa"/>
                  <w:shd w:val="clear" w:color="auto" w:fill="FFFFFF"/>
                </w:tcPr>
                <w:p w:rsidR="00B33B36" w:rsidRDefault="00371D29">
                  <w:pPr>
                    <w:ind w:left="-108" w:right="-108"/>
                    <w:rPr>
                      <w:b/>
                      <w:bCs/>
                      <w:sz w:val="24"/>
                      <w:szCs w:val="24"/>
                    </w:rPr>
                  </w:pPr>
                  <w:r>
                    <w:rPr>
                      <w:bCs/>
                      <w:sz w:val="24"/>
                      <w:szCs w:val="24"/>
                    </w:rPr>
                    <w:t>3</w:t>
                  </w:r>
                </w:p>
              </w:tc>
              <w:tc>
                <w:tcPr>
                  <w:tcW w:w="2860" w:type="dxa"/>
                  <w:shd w:val="clear" w:color="auto" w:fill="auto"/>
                </w:tcPr>
                <w:p w:rsidR="00B33B36" w:rsidRDefault="00371D29">
                  <w:pPr>
                    <w:rPr>
                      <w:sz w:val="24"/>
                      <w:szCs w:val="24"/>
                    </w:rPr>
                  </w:pPr>
                  <w:r>
                    <w:rPr>
                      <w:sz w:val="24"/>
                      <w:szCs w:val="24"/>
                    </w:rPr>
                    <w:t>Проекти реализирани извън общинските центрове</w:t>
                  </w:r>
                </w:p>
              </w:tc>
              <w:tc>
                <w:tcPr>
                  <w:tcW w:w="1303" w:type="dxa"/>
                  <w:shd w:val="clear" w:color="auto" w:fill="auto"/>
                </w:tcPr>
                <w:p w:rsidR="00B33B36" w:rsidRDefault="00371D29">
                  <w:pPr>
                    <w:jc w:val="both"/>
                    <w:rPr>
                      <w:sz w:val="24"/>
                      <w:szCs w:val="24"/>
                    </w:rPr>
                  </w:pPr>
                  <w:r>
                    <w:rPr>
                      <w:sz w:val="24"/>
                      <w:szCs w:val="24"/>
                    </w:rPr>
                    <w:t>брой</w:t>
                  </w:r>
                </w:p>
              </w:tc>
              <w:tc>
                <w:tcPr>
                  <w:tcW w:w="1559" w:type="dxa"/>
                  <w:shd w:val="clear" w:color="auto" w:fill="auto"/>
                </w:tcPr>
                <w:p w:rsidR="00B33B36" w:rsidRDefault="00371D29">
                  <w:pPr>
                    <w:jc w:val="both"/>
                    <w:rPr>
                      <w:sz w:val="24"/>
                      <w:szCs w:val="24"/>
                    </w:rPr>
                  </w:pPr>
                  <w:r>
                    <w:rPr>
                      <w:sz w:val="24"/>
                      <w:szCs w:val="24"/>
                    </w:rPr>
                    <w:t>2</w:t>
                  </w:r>
                </w:p>
              </w:tc>
              <w:tc>
                <w:tcPr>
                  <w:tcW w:w="2977" w:type="dxa"/>
                  <w:shd w:val="clear" w:color="auto" w:fill="FFFFFF"/>
                </w:tcPr>
                <w:p w:rsidR="00B33B36" w:rsidRDefault="00371D29">
                  <w:pPr>
                    <w:jc w:val="both"/>
                    <w:rPr>
                      <w:b/>
                      <w:bCs/>
                      <w:sz w:val="24"/>
                      <w:szCs w:val="24"/>
                    </w:rPr>
                  </w:pPr>
                  <w:r>
                    <w:rPr>
                      <w:bCs/>
                      <w:sz w:val="24"/>
                      <w:szCs w:val="24"/>
                    </w:rPr>
                    <w:t>База данни и отчети на МИГ</w:t>
                  </w:r>
                </w:p>
              </w:tc>
            </w:tr>
            <w:tr w:rsidR="00B33B36">
              <w:tc>
                <w:tcPr>
                  <w:tcW w:w="738" w:type="dxa"/>
                  <w:shd w:val="clear" w:color="auto" w:fill="FFFFFF"/>
                </w:tcPr>
                <w:p w:rsidR="00B33B36" w:rsidRDefault="00371D29">
                  <w:pPr>
                    <w:ind w:left="-108" w:right="-108"/>
                    <w:rPr>
                      <w:b/>
                      <w:bCs/>
                      <w:sz w:val="24"/>
                      <w:szCs w:val="24"/>
                    </w:rPr>
                  </w:pPr>
                  <w:r>
                    <w:rPr>
                      <w:bCs/>
                      <w:sz w:val="24"/>
                      <w:szCs w:val="24"/>
                    </w:rPr>
                    <w:t>4</w:t>
                  </w:r>
                </w:p>
              </w:tc>
              <w:tc>
                <w:tcPr>
                  <w:tcW w:w="2860" w:type="dxa"/>
                  <w:shd w:val="clear" w:color="auto" w:fill="auto"/>
                </w:tcPr>
                <w:p w:rsidR="00B33B36" w:rsidRDefault="00371D29">
                  <w:pPr>
                    <w:jc w:val="both"/>
                    <w:rPr>
                      <w:sz w:val="24"/>
                      <w:szCs w:val="24"/>
                    </w:rPr>
                  </w:pPr>
                  <w:r>
                    <w:rPr>
                      <w:rFonts w:eastAsia="MS Mincho"/>
                      <w:color w:val="000000"/>
                      <w:sz w:val="24"/>
                      <w:szCs w:val="24"/>
                    </w:rPr>
                    <w:t>Население на територията на МИГ, което се ползва от подобрените услуги</w:t>
                  </w:r>
                </w:p>
              </w:tc>
              <w:tc>
                <w:tcPr>
                  <w:tcW w:w="1303" w:type="dxa"/>
                  <w:shd w:val="clear" w:color="auto" w:fill="auto"/>
                </w:tcPr>
                <w:p w:rsidR="00B33B36" w:rsidRDefault="00371D29">
                  <w:pPr>
                    <w:jc w:val="both"/>
                    <w:rPr>
                      <w:sz w:val="24"/>
                      <w:szCs w:val="24"/>
                    </w:rPr>
                  </w:pPr>
                  <w:r>
                    <w:rPr>
                      <w:sz w:val="24"/>
                      <w:szCs w:val="24"/>
                    </w:rPr>
                    <w:t>брой</w:t>
                  </w:r>
                </w:p>
              </w:tc>
              <w:tc>
                <w:tcPr>
                  <w:tcW w:w="1559" w:type="dxa"/>
                  <w:shd w:val="clear" w:color="auto" w:fill="auto"/>
                </w:tcPr>
                <w:p w:rsidR="00B33B36" w:rsidRDefault="00371D29">
                  <w:pPr>
                    <w:jc w:val="both"/>
                    <w:rPr>
                      <w:sz w:val="24"/>
                      <w:szCs w:val="24"/>
                    </w:rPr>
                  </w:pPr>
                  <w:r>
                    <w:rPr>
                      <w:sz w:val="24"/>
                      <w:szCs w:val="24"/>
                    </w:rPr>
                    <w:t>9500</w:t>
                  </w:r>
                </w:p>
              </w:tc>
              <w:tc>
                <w:tcPr>
                  <w:tcW w:w="2977" w:type="dxa"/>
                  <w:shd w:val="clear" w:color="auto" w:fill="FFFFFF"/>
                </w:tcPr>
                <w:p w:rsidR="00B33B36" w:rsidRDefault="00371D29">
                  <w:pPr>
                    <w:jc w:val="both"/>
                    <w:rPr>
                      <w:b/>
                      <w:bCs/>
                      <w:sz w:val="24"/>
                      <w:szCs w:val="24"/>
                    </w:rPr>
                  </w:pPr>
                  <w:r>
                    <w:rPr>
                      <w:bCs/>
                      <w:sz w:val="24"/>
                      <w:szCs w:val="24"/>
                    </w:rPr>
                    <w:t>База данни и отчети на МИГ</w:t>
                  </w:r>
                </w:p>
              </w:tc>
            </w:tr>
          </w:tbl>
          <w:p w:rsidR="00B33B36" w:rsidRDefault="00B33B36">
            <w:pPr>
              <w:rPr>
                <w:sz w:val="24"/>
                <w:szCs w:val="24"/>
              </w:rPr>
            </w:pPr>
          </w:p>
        </w:tc>
      </w:tr>
    </w:tbl>
    <w:p w:rsidR="00BB79BC" w:rsidRPr="00216F86" w:rsidRDefault="00BB79BC" w:rsidP="00BB79BC">
      <w:pPr>
        <w:spacing w:line="276" w:lineRule="auto"/>
        <w:jc w:val="both"/>
        <w:rPr>
          <w:sz w:val="24"/>
          <w:szCs w:val="24"/>
          <w:lang w:eastAsia="en-US"/>
        </w:rPr>
      </w:pPr>
      <w:bookmarkStart w:id="7" w:name="_Toc491427450"/>
      <w:r w:rsidRPr="00216F86">
        <w:rPr>
          <w:sz w:val="24"/>
          <w:szCs w:val="24"/>
          <w:lang w:eastAsia="en-US"/>
        </w:rPr>
        <w:lastRenderedPageBreak/>
        <w:t>На ниво проектно предложение кандидатът следва да избере</w:t>
      </w:r>
      <w:r w:rsidRPr="00216F86">
        <w:rPr>
          <w:sz w:val="24"/>
          <w:szCs w:val="24"/>
          <w:lang w:val="en-US" w:eastAsia="en-US"/>
        </w:rPr>
        <w:t xml:space="preserve"> </w:t>
      </w:r>
      <w:r w:rsidRPr="00216F86">
        <w:rPr>
          <w:sz w:val="24"/>
          <w:szCs w:val="24"/>
          <w:lang w:eastAsia="en-US"/>
        </w:rPr>
        <w:t>относимите индикатори за конкретния проект:</w:t>
      </w:r>
    </w:p>
    <w:p w:rsidR="00BB79BC" w:rsidRPr="00BB79BC" w:rsidRDefault="00BB79BC" w:rsidP="00BB79BC">
      <w:pPr>
        <w:numPr>
          <w:ilvl w:val="0"/>
          <w:numId w:val="22"/>
        </w:numPr>
        <w:spacing w:line="276" w:lineRule="auto"/>
        <w:ind w:left="284" w:firstLine="0"/>
        <w:jc w:val="both"/>
        <w:rPr>
          <w:sz w:val="24"/>
          <w:szCs w:val="24"/>
          <w:lang w:eastAsia="en-US"/>
        </w:rPr>
      </w:pPr>
      <w:r w:rsidRPr="00BB79BC">
        <w:rPr>
          <w:sz w:val="24"/>
          <w:szCs w:val="24"/>
        </w:rPr>
        <w:t>Проекти реализирани извън общинските центрове</w:t>
      </w:r>
      <w:r>
        <w:rPr>
          <w:sz w:val="24"/>
          <w:szCs w:val="24"/>
        </w:rPr>
        <w:t xml:space="preserve"> </w:t>
      </w:r>
      <w:r w:rsidRPr="00216F86">
        <w:rPr>
          <w:rFonts w:eastAsia="ArialNarrow"/>
          <w:sz w:val="24"/>
          <w:szCs w:val="24"/>
          <w:lang w:val="en-US" w:eastAsia="en-US"/>
        </w:rPr>
        <w:t>-</w:t>
      </w:r>
      <w:r w:rsidRPr="00216F86">
        <w:rPr>
          <w:sz w:val="24"/>
          <w:szCs w:val="24"/>
          <w:lang w:eastAsia="en-US"/>
        </w:rPr>
        <w:t xml:space="preserve"> съгласно заявлението за кандидатстване.</w:t>
      </w:r>
    </w:p>
    <w:p w:rsidR="00BB79BC" w:rsidRPr="00216F86" w:rsidRDefault="00BB79BC" w:rsidP="00BB79BC">
      <w:pPr>
        <w:numPr>
          <w:ilvl w:val="0"/>
          <w:numId w:val="22"/>
        </w:numPr>
        <w:spacing w:line="276" w:lineRule="auto"/>
        <w:ind w:left="284" w:firstLine="0"/>
        <w:jc w:val="both"/>
        <w:rPr>
          <w:sz w:val="24"/>
          <w:szCs w:val="24"/>
          <w:lang w:eastAsia="en-US"/>
        </w:rPr>
      </w:pPr>
      <w:r>
        <w:rPr>
          <w:bCs/>
          <w:sz w:val="24"/>
          <w:szCs w:val="24"/>
        </w:rPr>
        <w:t>Изградени/обновени сгради за предоставяне на социални услуги</w:t>
      </w:r>
      <w:r w:rsidRPr="00216F86">
        <w:rPr>
          <w:rFonts w:eastAsia="ArialNarrow"/>
          <w:sz w:val="24"/>
          <w:szCs w:val="24"/>
          <w:lang w:val="en-US" w:eastAsia="en-US"/>
        </w:rPr>
        <w:t xml:space="preserve"> -</w:t>
      </w:r>
      <w:r w:rsidRPr="00216F86">
        <w:rPr>
          <w:sz w:val="24"/>
          <w:szCs w:val="24"/>
          <w:lang w:eastAsia="en-US"/>
        </w:rPr>
        <w:t xml:space="preserve"> съгласно заявлението за кандидатстване.</w:t>
      </w:r>
    </w:p>
    <w:p w:rsidR="00BB79BC" w:rsidRPr="00216F86" w:rsidRDefault="00BB79BC" w:rsidP="00BB79BC">
      <w:pPr>
        <w:spacing w:line="360" w:lineRule="auto"/>
        <w:jc w:val="both"/>
        <w:rPr>
          <w:sz w:val="24"/>
          <w:szCs w:val="24"/>
        </w:rPr>
      </w:pPr>
      <w:r w:rsidRPr="00216F86">
        <w:rPr>
          <w:b/>
          <w:sz w:val="24"/>
          <w:szCs w:val="24"/>
        </w:rPr>
        <w:t>Важно:</w:t>
      </w:r>
      <w:r w:rsidRPr="00216F86">
        <w:rPr>
          <w:sz w:val="24"/>
          <w:szCs w:val="24"/>
        </w:rPr>
        <w:t xml:space="preserve"> Мерната единица за посочените инд</w:t>
      </w:r>
      <w:r>
        <w:rPr>
          <w:sz w:val="24"/>
          <w:szCs w:val="24"/>
        </w:rPr>
        <w:t xml:space="preserve">икатори за изпълнение е „брой“ или „лева“. </w:t>
      </w:r>
      <w:r w:rsidRPr="00216F86">
        <w:rPr>
          <w:sz w:val="24"/>
          <w:szCs w:val="24"/>
        </w:rPr>
        <w:t>Кандидатите следва да заложат целеви стойности на относимите към проекта  индикатори за изпълнение, различни от „0“.</w:t>
      </w:r>
    </w:p>
    <w:p w:rsidR="00BB79BC" w:rsidRPr="00374B80" w:rsidRDefault="00BB79BC" w:rsidP="00BB79BC">
      <w:pPr>
        <w:spacing w:line="360" w:lineRule="auto"/>
        <w:jc w:val="both"/>
        <w:rPr>
          <w:sz w:val="24"/>
          <w:szCs w:val="24"/>
        </w:rPr>
      </w:pPr>
      <w:r w:rsidRPr="00216F86">
        <w:rPr>
          <w:b/>
          <w:sz w:val="24"/>
          <w:szCs w:val="24"/>
        </w:rPr>
        <w:t>Важно:</w:t>
      </w:r>
      <w:r w:rsidRPr="00216F86">
        <w:rPr>
          <w:sz w:val="24"/>
          <w:szCs w:val="24"/>
        </w:rPr>
        <w:t xml:space="preserve"> При подаване на проектното предложение, кандидата следва да попълни и представи формуляр за </w:t>
      </w:r>
      <w:r w:rsidR="00D353E1">
        <w:rPr>
          <w:sz w:val="24"/>
          <w:szCs w:val="24"/>
        </w:rPr>
        <w:t>мониторинг</w:t>
      </w:r>
      <w:r w:rsidRPr="00216F86">
        <w:rPr>
          <w:sz w:val="24"/>
          <w:szCs w:val="24"/>
        </w:rPr>
        <w:t xml:space="preserve"> (Приложение № 1</w:t>
      </w:r>
      <w:r w:rsidR="00E24D91">
        <w:rPr>
          <w:sz w:val="24"/>
          <w:szCs w:val="24"/>
        </w:rPr>
        <w:t>9</w:t>
      </w:r>
      <w:r w:rsidRPr="00216F86">
        <w:rPr>
          <w:sz w:val="24"/>
          <w:szCs w:val="24"/>
        </w:rPr>
        <w:t xml:space="preserve"> от документите за попълване). </w:t>
      </w:r>
      <w:r w:rsidRPr="00E24D91">
        <w:rPr>
          <w:sz w:val="24"/>
          <w:szCs w:val="24"/>
        </w:rPr>
        <w:t xml:space="preserve">Формулярът за </w:t>
      </w:r>
      <w:r w:rsidR="00D353E1">
        <w:rPr>
          <w:sz w:val="24"/>
          <w:szCs w:val="24"/>
        </w:rPr>
        <w:t>мониторинг</w:t>
      </w:r>
      <w:r w:rsidRPr="00E24D91">
        <w:rPr>
          <w:sz w:val="24"/>
          <w:szCs w:val="24"/>
        </w:rPr>
        <w:t xml:space="preserve"> се попълва при регистриране на проектно предложение от кандидат към стратегия за ВОМР и при подаване на искане за плащане. При подаване на</w:t>
      </w:r>
      <w:r w:rsidRPr="00216F86">
        <w:rPr>
          <w:sz w:val="24"/>
          <w:szCs w:val="24"/>
        </w:rPr>
        <w:t xml:space="preserve"> искане за плащане във формуляра се отчитат актуалните данни.</w:t>
      </w:r>
    </w:p>
    <w:p w:rsidR="00B33B36" w:rsidRDefault="00B33B36">
      <w:pPr>
        <w:pStyle w:val="1"/>
        <w:numPr>
          <w:ilvl w:val="0"/>
          <w:numId w:val="0"/>
        </w:numPr>
        <w:ind w:left="992"/>
        <w:rPr>
          <w:rFonts w:ascii="Times New Roman" w:hAnsi="Times New Roman" w:cs="Times New Roman"/>
          <w:color w:val="auto"/>
        </w:rPr>
      </w:pPr>
    </w:p>
    <w:p w:rsidR="00B33B36" w:rsidRDefault="00371D29">
      <w:pPr>
        <w:pStyle w:val="1"/>
        <w:numPr>
          <w:ilvl w:val="0"/>
          <w:numId w:val="1"/>
        </w:numPr>
        <w:rPr>
          <w:rFonts w:ascii="Times New Roman" w:hAnsi="Times New Roman" w:cs="Times New Roman"/>
          <w:color w:val="auto"/>
        </w:rPr>
      </w:pPr>
      <w:r>
        <w:rPr>
          <w:rFonts w:ascii="Times New Roman" w:hAnsi="Times New Roman" w:cs="Times New Roman"/>
          <w:color w:val="auto"/>
        </w:rPr>
        <w:t>Общ размер на безвъзмездната финансова помощ по процедурата:</w:t>
      </w:r>
      <w:bookmarkEnd w:id="7"/>
    </w:p>
    <w:tbl>
      <w:tblPr>
        <w:tblStyle w:val="a3"/>
        <w:tblW w:w="0" w:type="auto"/>
        <w:tblInd w:w="137" w:type="dxa"/>
        <w:tblLook w:val="04A0"/>
      </w:tblPr>
      <w:tblGrid>
        <w:gridCol w:w="9497"/>
      </w:tblGrid>
      <w:tr w:rsidR="00B33B36">
        <w:tc>
          <w:tcPr>
            <w:tcW w:w="9497" w:type="dxa"/>
          </w:tcPr>
          <w:p w:rsidR="00B33B36" w:rsidRDefault="00371D29" w:rsidP="005A2643">
            <w:pPr>
              <w:spacing w:line="276" w:lineRule="auto"/>
              <w:jc w:val="both"/>
              <w:rPr>
                <w:rFonts w:ascii="Times New Roman" w:hAnsi="Times New Roman" w:cs="Times New Roman"/>
                <w:sz w:val="24"/>
                <w:szCs w:val="24"/>
              </w:rPr>
            </w:pPr>
            <w:r w:rsidRPr="006E30F7">
              <w:rPr>
                <w:rFonts w:ascii="Times New Roman" w:hAnsi="Times New Roman" w:cs="Times New Roman"/>
                <w:sz w:val="24"/>
                <w:szCs w:val="24"/>
              </w:rPr>
              <w:t xml:space="preserve">Общия размер на безвъзмездната финансова помощ по процедурата е в размер на  </w:t>
            </w:r>
            <w:r w:rsidR="006E30F7" w:rsidRPr="005A2643">
              <w:rPr>
                <w:rFonts w:ascii="Times New Roman" w:hAnsi="Times New Roman" w:cs="Times New Roman"/>
                <w:b/>
                <w:sz w:val="24"/>
                <w:szCs w:val="24"/>
              </w:rPr>
              <w:t>229 310,29</w:t>
            </w:r>
            <w:r w:rsidRPr="006E30F7">
              <w:rPr>
                <w:rFonts w:ascii="Times New Roman" w:hAnsi="Times New Roman" w:cs="Times New Roman"/>
                <w:sz w:val="24"/>
                <w:szCs w:val="24"/>
              </w:rPr>
              <w:t xml:space="preserve"> лева, което представлява </w:t>
            </w:r>
            <w:r w:rsidR="005A2643" w:rsidRPr="005A2643">
              <w:rPr>
                <w:rFonts w:ascii="Times New Roman" w:hAnsi="Times New Roman" w:cs="Times New Roman"/>
                <w:sz w:val="24"/>
                <w:szCs w:val="24"/>
                <w:lang w:val="en-US"/>
              </w:rPr>
              <w:t>8.32</w:t>
            </w:r>
            <w:r w:rsidRPr="005A2643">
              <w:rPr>
                <w:rFonts w:ascii="Times New Roman" w:hAnsi="Times New Roman" w:cs="Times New Roman"/>
                <w:sz w:val="24"/>
                <w:szCs w:val="24"/>
              </w:rPr>
              <w:t>% от общия бюджет</w:t>
            </w:r>
            <w:r w:rsidRPr="006E30F7">
              <w:rPr>
                <w:rFonts w:ascii="Times New Roman" w:hAnsi="Times New Roman" w:cs="Times New Roman"/>
                <w:sz w:val="24"/>
                <w:szCs w:val="24"/>
              </w:rPr>
              <w:t xml:space="preserve"> на стратегията за ВОМР на МИГ ПРЕСПА – общини Баните, Лъки и Чепеларе</w:t>
            </w:r>
            <w:r>
              <w:rPr>
                <w:rFonts w:ascii="Times New Roman" w:hAnsi="Times New Roman" w:cs="Times New Roman"/>
                <w:sz w:val="24"/>
                <w:szCs w:val="24"/>
              </w:rPr>
              <w:tab/>
              <w:t xml:space="preserve"> </w:t>
            </w:r>
          </w:p>
        </w:tc>
      </w:tr>
    </w:tbl>
    <w:p w:rsidR="00B33B36" w:rsidRDefault="00B33B36">
      <w:pPr>
        <w:rPr>
          <w:sz w:val="24"/>
          <w:szCs w:val="24"/>
        </w:rPr>
      </w:pPr>
    </w:p>
    <w:p w:rsidR="00B33B36" w:rsidRDefault="00371D29">
      <w:pPr>
        <w:pStyle w:val="1"/>
        <w:numPr>
          <w:ilvl w:val="0"/>
          <w:numId w:val="1"/>
        </w:numPr>
        <w:rPr>
          <w:rFonts w:ascii="Times New Roman" w:hAnsi="Times New Roman" w:cs="Times New Roman"/>
          <w:color w:val="auto"/>
        </w:rPr>
      </w:pPr>
      <w:bookmarkStart w:id="8" w:name="_Toc491427451"/>
      <w:r>
        <w:rPr>
          <w:rFonts w:ascii="Times New Roman" w:hAnsi="Times New Roman" w:cs="Times New Roman"/>
          <w:color w:val="auto"/>
        </w:rPr>
        <w:t>Минимален ( ако е приложимо ) и максимален размер на безвъзмездната финансова помощ за конкретен проект:</w:t>
      </w:r>
      <w:bookmarkEnd w:id="8"/>
      <w:r>
        <w:rPr>
          <w:rFonts w:ascii="Times New Roman" w:hAnsi="Times New Roman" w:cs="Times New Roman"/>
          <w:color w:val="auto"/>
        </w:rPr>
        <w:t xml:space="preserve"> </w:t>
      </w:r>
    </w:p>
    <w:tbl>
      <w:tblPr>
        <w:tblStyle w:val="a3"/>
        <w:tblW w:w="0" w:type="auto"/>
        <w:tblLook w:val="04A0"/>
      </w:tblPr>
      <w:tblGrid>
        <w:gridCol w:w="9770"/>
      </w:tblGrid>
      <w:tr w:rsidR="00B33B36">
        <w:tc>
          <w:tcPr>
            <w:tcW w:w="9770" w:type="dxa"/>
          </w:tcPr>
          <w:p w:rsidR="00175A93" w:rsidRPr="00F07775" w:rsidRDefault="00175A93" w:rsidP="00175A93">
            <w:pPr>
              <w:pBdr>
                <w:top w:val="single" w:sz="4" w:space="1" w:color="auto"/>
                <w:left w:val="single" w:sz="4" w:space="4" w:color="auto"/>
                <w:bottom w:val="single" w:sz="4" w:space="1" w:color="auto"/>
                <w:right w:val="single" w:sz="4" w:space="4" w:color="auto"/>
              </w:pBdr>
              <w:spacing w:after="120"/>
              <w:contextualSpacing/>
              <w:jc w:val="both"/>
              <w:rPr>
                <w:rFonts w:ascii="Times New Roman" w:eastAsia="Calibri" w:hAnsi="Times New Roman" w:cs="Times New Roman"/>
                <w:sz w:val="24"/>
                <w:szCs w:val="24"/>
              </w:rPr>
            </w:pPr>
            <w:r w:rsidRPr="00F07775">
              <w:rPr>
                <w:rFonts w:ascii="Times New Roman" w:eastAsia="Calibri" w:hAnsi="Times New Roman" w:cs="Times New Roman"/>
                <w:sz w:val="24"/>
                <w:szCs w:val="24"/>
              </w:rPr>
              <w:t>Минимален размер на безвъзмездната фи</w:t>
            </w:r>
            <w:r w:rsidR="00F07775" w:rsidRPr="00F07775">
              <w:rPr>
                <w:rFonts w:ascii="Times New Roman" w:eastAsia="Calibri" w:hAnsi="Times New Roman" w:cs="Times New Roman"/>
                <w:sz w:val="24"/>
                <w:szCs w:val="24"/>
              </w:rPr>
              <w:t xml:space="preserve">нансова помощ за проект – </w:t>
            </w:r>
            <w:r w:rsidRPr="00F07775">
              <w:rPr>
                <w:rFonts w:ascii="Times New Roman" w:eastAsia="Calibri" w:hAnsi="Times New Roman" w:cs="Times New Roman"/>
                <w:sz w:val="24"/>
                <w:szCs w:val="24"/>
              </w:rPr>
              <w:t xml:space="preserve"> </w:t>
            </w:r>
            <w:r w:rsidR="00F07775" w:rsidRPr="00F07775">
              <w:rPr>
                <w:rFonts w:ascii="Times New Roman" w:eastAsia="Calibri" w:hAnsi="Times New Roman" w:cs="Times New Roman"/>
                <w:sz w:val="24"/>
                <w:szCs w:val="24"/>
              </w:rPr>
              <w:t>9 779,00</w:t>
            </w:r>
            <w:r w:rsidRPr="00F07775">
              <w:rPr>
                <w:rFonts w:ascii="Times New Roman" w:eastAsia="Calibri" w:hAnsi="Times New Roman" w:cs="Times New Roman"/>
                <w:sz w:val="24"/>
                <w:szCs w:val="24"/>
              </w:rPr>
              <w:t>лева</w:t>
            </w:r>
          </w:p>
          <w:p w:rsidR="00175A93" w:rsidRPr="009D655E" w:rsidRDefault="00175A93" w:rsidP="00175A93">
            <w:pPr>
              <w:pBdr>
                <w:top w:val="single" w:sz="4" w:space="1" w:color="auto"/>
                <w:left w:val="single" w:sz="4" w:space="4" w:color="auto"/>
                <w:bottom w:val="single" w:sz="4" w:space="1" w:color="auto"/>
                <w:right w:val="single" w:sz="4" w:space="4" w:color="auto"/>
              </w:pBdr>
              <w:spacing w:after="120"/>
              <w:contextualSpacing/>
              <w:jc w:val="both"/>
              <w:rPr>
                <w:rFonts w:ascii="Times New Roman" w:eastAsia="Calibri" w:hAnsi="Times New Roman" w:cs="Times New Roman"/>
                <w:sz w:val="24"/>
                <w:szCs w:val="24"/>
              </w:rPr>
            </w:pPr>
            <w:r w:rsidRPr="00E75269">
              <w:rPr>
                <w:rFonts w:ascii="Times New Roman" w:eastAsia="Calibri" w:hAnsi="Times New Roman" w:cs="Times New Roman"/>
                <w:sz w:val="24"/>
                <w:szCs w:val="24"/>
              </w:rPr>
              <w:t>Максимален размер на безвъзмездната финансова помощ за проект – 229 310,29 лева</w:t>
            </w:r>
          </w:p>
          <w:p w:rsidR="00430412" w:rsidRDefault="00430412">
            <w:pPr>
              <w:spacing w:line="276" w:lineRule="auto"/>
              <w:jc w:val="both"/>
              <w:rPr>
                <w:rFonts w:ascii="Times New Roman" w:hAnsi="Times New Roman"/>
                <w:sz w:val="24"/>
                <w:szCs w:val="24"/>
                <w:highlight w:val="yellow"/>
              </w:rPr>
            </w:pPr>
          </w:p>
          <w:p w:rsidR="00430412" w:rsidRDefault="00430412">
            <w:pPr>
              <w:spacing w:line="276" w:lineRule="auto"/>
              <w:jc w:val="both"/>
              <w:rPr>
                <w:rFonts w:ascii="Times New Roman" w:hAnsi="Times New Roman" w:cs="Times New Roman"/>
                <w:sz w:val="24"/>
                <w:szCs w:val="24"/>
                <w:highlight w:val="yellow"/>
              </w:rPr>
            </w:pPr>
          </w:p>
        </w:tc>
      </w:tr>
    </w:tbl>
    <w:p w:rsidR="00B33B36" w:rsidRDefault="00B33B36">
      <w:pPr>
        <w:pStyle w:val="1"/>
        <w:numPr>
          <w:ilvl w:val="0"/>
          <w:numId w:val="0"/>
        </w:numPr>
        <w:ind w:left="992"/>
        <w:rPr>
          <w:rFonts w:ascii="Times New Roman" w:hAnsi="Times New Roman" w:cs="Times New Roman"/>
          <w:color w:val="auto"/>
        </w:rPr>
      </w:pPr>
      <w:bookmarkStart w:id="9" w:name="_Toc491427452"/>
    </w:p>
    <w:p w:rsidR="00E75269" w:rsidRDefault="00E75269" w:rsidP="00E75269"/>
    <w:p w:rsidR="00E75269" w:rsidRPr="00E75269" w:rsidRDefault="00E75269" w:rsidP="00E75269"/>
    <w:p w:rsidR="00B33B36" w:rsidRDefault="00371D29">
      <w:pPr>
        <w:pStyle w:val="1"/>
        <w:numPr>
          <w:ilvl w:val="0"/>
          <w:numId w:val="1"/>
        </w:numPr>
        <w:rPr>
          <w:rFonts w:ascii="Times New Roman" w:hAnsi="Times New Roman" w:cs="Times New Roman"/>
          <w:color w:val="auto"/>
        </w:rPr>
      </w:pPr>
      <w:r>
        <w:rPr>
          <w:rFonts w:ascii="Times New Roman" w:hAnsi="Times New Roman" w:cs="Times New Roman"/>
          <w:color w:val="auto"/>
        </w:rPr>
        <w:lastRenderedPageBreak/>
        <w:t>Процент на съфинансиране</w:t>
      </w:r>
      <w:bookmarkEnd w:id="9"/>
      <w:r>
        <w:rPr>
          <w:rFonts w:ascii="Times New Roman" w:hAnsi="Times New Roman" w:cs="Times New Roman"/>
          <w:color w:val="auto"/>
        </w:rPr>
        <w:t>:</w:t>
      </w:r>
    </w:p>
    <w:tbl>
      <w:tblPr>
        <w:tblStyle w:val="a3"/>
        <w:tblW w:w="0" w:type="auto"/>
        <w:tblLook w:val="04A0"/>
      </w:tblPr>
      <w:tblGrid>
        <w:gridCol w:w="9770"/>
      </w:tblGrid>
      <w:tr w:rsidR="00B33B36">
        <w:tc>
          <w:tcPr>
            <w:tcW w:w="9770" w:type="dxa"/>
          </w:tcPr>
          <w:p w:rsidR="00B33B36" w:rsidRDefault="00371D29">
            <w:pPr>
              <w:spacing w:line="276" w:lineRule="auto"/>
              <w:contextualSpacing/>
              <w:jc w:val="both"/>
              <w:rPr>
                <w:rFonts w:ascii="Times New Roman" w:hAnsi="Times New Roman"/>
                <w:b/>
                <w:sz w:val="24"/>
                <w:szCs w:val="24"/>
              </w:rPr>
            </w:pPr>
            <w:r>
              <w:rPr>
                <w:rFonts w:ascii="Times New Roman" w:hAnsi="Times New Roman"/>
                <w:b/>
                <w:sz w:val="24"/>
                <w:szCs w:val="24"/>
              </w:rPr>
              <w:t>Интензитет на подпомагане и размер на финансовата помощ:</w:t>
            </w:r>
          </w:p>
          <w:p w:rsidR="00B33B36" w:rsidRDefault="00371D29">
            <w:pPr>
              <w:spacing w:line="276" w:lineRule="auto"/>
              <w:jc w:val="both"/>
              <w:rPr>
                <w:rFonts w:ascii="Times New Roman" w:hAnsi="Times New Roman"/>
                <w:sz w:val="24"/>
                <w:szCs w:val="24"/>
                <w:lang w:val="en-US"/>
              </w:rPr>
            </w:pPr>
            <w:r>
              <w:rPr>
                <w:rFonts w:ascii="Times New Roman" w:hAnsi="Times New Roman"/>
                <w:sz w:val="24"/>
                <w:szCs w:val="24"/>
              </w:rPr>
              <w:t xml:space="preserve">За общини, ЮЛНЦ и читалища се предвижда 100% финансиране в случай, че не е налично генериране на приходи. Когато се установи потенциал за генериране на приходи, размерът на финансиране се определя въз основа на анализ разходи и ползи. </w:t>
            </w:r>
          </w:p>
          <w:p w:rsidR="00B33B36" w:rsidRDefault="00371D29">
            <w:pPr>
              <w:spacing w:line="276" w:lineRule="auto"/>
              <w:jc w:val="both"/>
              <w:rPr>
                <w:rFonts w:ascii="Times New Roman" w:hAnsi="Times New Roman"/>
                <w:sz w:val="24"/>
                <w:szCs w:val="24"/>
                <w:lang w:val="en-US"/>
              </w:rPr>
            </w:pPr>
            <w:r>
              <w:rPr>
                <w:rFonts w:ascii="Times New Roman" w:hAnsi="Times New Roman"/>
                <w:sz w:val="24"/>
                <w:szCs w:val="24"/>
              </w:rPr>
              <w:t xml:space="preserve">В случаите, когато размерът на допустимите разходи по инвестициите е в размер до 50 000 евро за един обект, който е с установен потенциал за генериране на приходи се предвижда финансиране в размер на 100%. </w:t>
            </w:r>
          </w:p>
          <w:p w:rsidR="00B33B36" w:rsidRDefault="00371D29">
            <w:pPr>
              <w:spacing w:line="276" w:lineRule="auto"/>
              <w:jc w:val="both"/>
              <w:rPr>
                <w:rFonts w:ascii="Times New Roman" w:hAnsi="Times New Roman" w:cs="Times New Roman"/>
                <w:sz w:val="24"/>
                <w:szCs w:val="24"/>
                <w:highlight w:val="yellow"/>
              </w:rPr>
            </w:pPr>
            <w:r>
              <w:rPr>
                <w:rFonts w:ascii="Times New Roman" w:hAnsi="Times New Roman"/>
                <w:sz w:val="24"/>
                <w:szCs w:val="24"/>
              </w:rPr>
              <w:t>За ВиК операторите размерът на финансирането се определя въз основа на одобрен ин</w:t>
            </w:r>
            <w:r w:rsidR="00DE0AB9">
              <w:rPr>
                <w:rFonts w:ascii="Times New Roman" w:hAnsi="Times New Roman"/>
                <w:sz w:val="24"/>
                <w:szCs w:val="24"/>
              </w:rPr>
              <w:t>дивидуален анализ (разходи-ползи</w:t>
            </w:r>
            <w:r>
              <w:rPr>
                <w:rFonts w:ascii="Times New Roman" w:hAnsi="Times New Roman"/>
                <w:sz w:val="24"/>
                <w:szCs w:val="24"/>
              </w:rPr>
              <w:t>) за съответния регион.</w:t>
            </w:r>
          </w:p>
        </w:tc>
      </w:tr>
    </w:tbl>
    <w:p w:rsidR="00B33B36" w:rsidRDefault="00B33B36" w:rsidP="00031B5A">
      <w:pPr>
        <w:pStyle w:val="1"/>
        <w:numPr>
          <w:ilvl w:val="0"/>
          <w:numId w:val="0"/>
        </w:numPr>
        <w:rPr>
          <w:rFonts w:ascii="Times New Roman" w:hAnsi="Times New Roman" w:cs="Times New Roman"/>
        </w:rPr>
      </w:pPr>
      <w:bookmarkStart w:id="10" w:name="_Toc491427453"/>
    </w:p>
    <w:p w:rsidR="00B33B36" w:rsidRDefault="00371D29">
      <w:pPr>
        <w:pStyle w:val="1"/>
        <w:numPr>
          <w:ilvl w:val="0"/>
          <w:numId w:val="1"/>
        </w:numPr>
        <w:rPr>
          <w:rFonts w:ascii="Times New Roman" w:hAnsi="Times New Roman" w:cs="Times New Roman"/>
          <w:color w:val="auto"/>
        </w:rPr>
      </w:pPr>
      <w:r>
        <w:rPr>
          <w:rFonts w:ascii="Times New Roman" w:hAnsi="Times New Roman" w:cs="Times New Roman"/>
          <w:color w:val="auto"/>
        </w:rPr>
        <w:t>Допустими кандидати</w:t>
      </w:r>
      <w:bookmarkEnd w:id="10"/>
      <w:r>
        <w:rPr>
          <w:rFonts w:ascii="Times New Roman" w:hAnsi="Times New Roman" w:cs="Times New Roman"/>
          <w:color w:val="auto"/>
        </w:rPr>
        <w:t>:</w:t>
      </w:r>
    </w:p>
    <w:tbl>
      <w:tblPr>
        <w:tblStyle w:val="a3"/>
        <w:tblW w:w="0" w:type="auto"/>
        <w:tblLook w:val="04A0"/>
      </w:tblPr>
      <w:tblGrid>
        <w:gridCol w:w="9889"/>
      </w:tblGrid>
      <w:tr w:rsidR="00B33B36" w:rsidTr="00443ADB">
        <w:tc>
          <w:tcPr>
            <w:tcW w:w="9889" w:type="dxa"/>
          </w:tcPr>
          <w:p w:rsidR="00B33B36" w:rsidRDefault="00ED7405">
            <w:pPr>
              <w:jc w:val="both"/>
              <w:rPr>
                <w:rFonts w:ascii="Times New Roman" w:hAnsi="Times New Roman" w:cs="Times New Roman"/>
                <w:sz w:val="24"/>
                <w:szCs w:val="24"/>
              </w:rPr>
            </w:pPr>
            <w:r>
              <w:rPr>
                <w:rFonts w:ascii="Times New Roman" w:hAnsi="Times New Roman" w:cs="Times New Roman"/>
                <w:sz w:val="24"/>
                <w:szCs w:val="24"/>
              </w:rPr>
              <w:t>-</w:t>
            </w:r>
            <w:r w:rsidR="00371D29">
              <w:rPr>
                <w:rFonts w:ascii="Times New Roman" w:hAnsi="Times New Roman" w:cs="Times New Roman"/>
                <w:sz w:val="24"/>
                <w:szCs w:val="24"/>
              </w:rPr>
              <w:t xml:space="preserve">Общини на територията на МИГ за всички допустими дейности по подмярката с изключение на дейности, свързани с доизграждане, без ново строителство на канализационната мрежа (в т.ч. и съоръжения за пречистване на отпадъчни води) в агломерации с под 2 000 е.ж. в селските райони; </w:t>
            </w:r>
          </w:p>
          <w:p w:rsidR="00B33B36" w:rsidRDefault="00ED7405">
            <w:pPr>
              <w:jc w:val="both"/>
              <w:rPr>
                <w:rFonts w:ascii="Times New Roman" w:hAnsi="Times New Roman" w:cs="Times New Roman"/>
                <w:sz w:val="24"/>
                <w:szCs w:val="24"/>
              </w:rPr>
            </w:pPr>
            <w:r>
              <w:rPr>
                <w:rFonts w:ascii="Times New Roman" w:hAnsi="Times New Roman" w:cs="Times New Roman"/>
                <w:sz w:val="24"/>
                <w:szCs w:val="24"/>
              </w:rPr>
              <w:t>-</w:t>
            </w:r>
            <w:r w:rsidR="00371D29">
              <w:rPr>
                <w:rFonts w:ascii="Times New Roman" w:hAnsi="Times New Roman" w:cs="Times New Roman"/>
                <w:sz w:val="24"/>
                <w:szCs w:val="24"/>
              </w:rPr>
              <w:t xml:space="preserve">Юридически лица с нестопанска цел за дейности, свързани със социалната и спортната инфраструктура и културния живот; </w:t>
            </w:r>
          </w:p>
          <w:p w:rsidR="00B33B36" w:rsidRDefault="00ED7405">
            <w:pPr>
              <w:jc w:val="both"/>
              <w:rPr>
                <w:rFonts w:ascii="Times New Roman" w:hAnsi="Times New Roman" w:cs="Times New Roman"/>
                <w:sz w:val="24"/>
                <w:szCs w:val="24"/>
              </w:rPr>
            </w:pPr>
            <w:r>
              <w:rPr>
                <w:rFonts w:ascii="Times New Roman" w:hAnsi="Times New Roman" w:cs="Times New Roman"/>
                <w:sz w:val="24"/>
                <w:szCs w:val="24"/>
              </w:rPr>
              <w:t>-</w:t>
            </w:r>
            <w:r w:rsidR="00371D29">
              <w:rPr>
                <w:rFonts w:ascii="Times New Roman" w:hAnsi="Times New Roman" w:cs="Times New Roman"/>
                <w:sz w:val="24"/>
                <w:szCs w:val="24"/>
              </w:rPr>
              <w:t xml:space="preserve">Читалища за дейности свързани с културния живот; </w:t>
            </w:r>
          </w:p>
          <w:p w:rsidR="000D573A" w:rsidRPr="00067CA7" w:rsidRDefault="00ED7405">
            <w:pPr>
              <w:jc w:val="both"/>
              <w:rPr>
                <w:rFonts w:ascii="Times New Roman" w:hAnsi="Times New Roman" w:cs="Times New Roman"/>
                <w:sz w:val="24"/>
                <w:szCs w:val="24"/>
                <w:lang w:val="en-US"/>
              </w:rPr>
            </w:pPr>
            <w:r>
              <w:rPr>
                <w:rFonts w:ascii="Times New Roman" w:hAnsi="Times New Roman" w:cs="Times New Roman"/>
                <w:sz w:val="24"/>
                <w:szCs w:val="24"/>
              </w:rPr>
              <w:t>-</w:t>
            </w:r>
            <w:r w:rsidR="00371D29">
              <w:rPr>
                <w:rFonts w:ascii="Times New Roman" w:hAnsi="Times New Roman" w:cs="Times New Roman"/>
                <w:sz w:val="24"/>
                <w:szCs w:val="24"/>
              </w:rPr>
              <w:t>ВиК оператори за дейности, свързани с изграждане, реконструкция и/или рехабилитация на водоснабдителни системи и съоръжения в агломерации с под 2 000 е.ж. в селските райони и дейности, свързани с доизграждане, без ново строителство на канализационната мрежа (в т.ч. и съоръжения за пречистване на отпадъчни води) в агломерации с под 2 000 е.ж. в селските райони.</w:t>
            </w:r>
          </w:p>
          <w:p w:rsidR="00ED7405" w:rsidRPr="00ED7405" w:rsidRDefault="00ED7405" w:rsidP="00ED7405">
            <w:pPr>
              <w:widowControl w:val="0"/>
              <w:autoSpaceDE w:val="0"/>
              <w:autoSpaceDN w:val="0"/>
              <w:adjustRightInd w:val="0"/>
              <w:spacing w:line="276" w:lineRule="auto"/>
              <w:jc w:val="both"/>
              <w:rPr>
                <w:rFonts w:ascii="Times New Roman" w:hAnsi="Times New Roman" w:cs="Times New Roman"/>
                <w:sz w:val="24"/>
                <w:szCs w:val="24"/>
              </w:rPr>
            </w:pPr>
            <w:r w:rsidRPr="00ED7405">
              <w:rPr>
                <w:rFonts w:ascii="Times New Roman" w:hAnsi="Times New Roman" w:cs="Times New Roman"/>
                <w:b/>
                <w:sz w:val="24"/>
                <w:szCs w:val="24"/>
              </w:rPr>
              <w:t>Кандидатът/получателят на финансова помощ</w:t>
            </w:r>
            <w:r w:rsidRPr="00ED7405">
              <w:rPr>
                <w:rFonts w:ascii="Times New Roman" w:hAnsi="Times New Roman" w:cs="Times New Roman"/>
                <w:sz w:val="24"/>
                <w:szCs w:val="24"/>
              </w:rPr>
              <w:t xml:space="preserve"> следва да има седалище и адрес на управление на територията на действие на МИГ Преспа-общини Баните,</w:t>
            </w:r>
            <w:r>
              <w:rPr>
                <w:rFonts w:ascii="Times New Roman" w:hAnsi="Times New Roman" w:cs="Times New Roman"/>
                <w:sz w:val="24"/>
                <w:szCs w:val="24"/>
              </w:rPr>
              <w:t xml:space="preserve"> </w:t>
            </w:r>
            <w:r w:rsidRPr="00ED7405">
              <w:rPr>
                <w:rFonts w:ascii="Times New Roman" w:hAnsi="Times New Roman" w:cs="Times New Roman"/>
                <w:sz w:val="24"/>
                <w:szCs w:val="24"/>
              </w:rPr>
              <w:t>Лъки и Чепеларе</w:t>
            </w:r>
            <w:r>
              <w:rPr>
                <w:rFonts w:ascii="Times New Roman" w:hAnsi="Times New Roman" w:cs="Times New Roman"/>
                <w:sz w:val="24"/>
                <w:szCs w:val="24"/>
              </w:rPr>
              <w:t>, както и</w:t>
            </w:r>
            <w:r w:rsidRPr="00ED7405">
              <w:rPr>
                <w:rFonts w:ascii="Times New Roman" w:hAnsi="Times New Roman" w:cs="Times New Roman"/>
                <w:sz w:val="24"/>
                <w:szCs w:val="24"/>
              </w:rPr>
              <w:t xml:space="preserve"> да осъществяват дейностите по проекта на територията на МИГ Преспа-общини Баните, Лъки и Чепеларе. </w:t>
            </w:r>
          </w:p>
          <w:p w:rsidR="00ED7405" w:rsidRPr="00ED7405" w:rsidRDefault="00ED7405" w:rsidP="00ED7405">
            <w:pPr>
              <w:widowControl w:val="0"/>
              <w:autoSpaceDE w:val="0"/>
              <w:autoSpaceDN w:val="0"/>
              <w:adjustRightInd w:val="0"/>
              <w:spacing w:line="276" w:lineRule="auto"/>
              <w:ind w:left="360"/>
              <w:jc w:val="both"/>
              <w:rPr>
                <w:rFonts w:ascii="Times New Roman" w:hAnsi="Times New Roman" w:cs="Times New Roman"/>
                <w:sz w:val="24"/>
                <w:szCs w:val="24"/>
              </w:rPr>
            </w:pPr>
          </w:p>
          <w:p w:rsidR="00ED7405" w:rsidRPr="00ED7405" w:rsidRDefault="009A2BB4" w:rsidP="00ED7405">
            <w:pPr>
              <w:widowControl w:val="0"/>
              <w:autoSpaceDE w:val="0"/>
              <w:autoSpaceDN w:val="0"/>
              <w:adjustRightInd w:val="0"/>
              <w:spacing w:line="276" w:lineRule="auto"/>
              <w:ind w:left="360"/>
              <w:jc w:val="both"/>
              <w:rPr>
                <w:rFonts w:ascii="Times New Roman" w:hAnsi="Times New Roman" w:cs="Times New Roman"/>
                <w:b/>
                <w:sz w:val="24"/>
                <w:szCs w:val="24"/>
                <w:u w:val="single"/>
              </w:rPr>
            </w:pPr>
            <w:r>
              <w:rPr>
                <w:rFonts w:ascii="Times New Roman" w:hAnsi="Times New Roman" w:cs="Times New Roman"/>
                <w:b/>
                <w:sz w:val="24"/>
                <w:szCs w:val="24"/>
                <w:u w:val="single"/>
                <w:lang w:val="en-US"/>
              </w:rPr>
              <w:t>11</w:t>
            </w:r>
            <w:r>
              <w:rPr>
                <w:rFonts w:ascii="Times New Roman" w:hAnsi="Times New Roman" w:cs="Times New Roman"/>
                <w:b/>
                <w:sz w:val="24"/>
                <w:szCs w:val="24"/>
                <w:u w:val="single"/>
              </w:rPr>
              <w:t>.1 Не</w:t>
            </w:r>
            <w:r w:rsidR="00ED7405" w:rsidRPr="00ED7405">
              <w:rPr>
                <w:rFonts w:ascii="Times New Roman" w:hAnsi="Times New Roman" w:cs="Times New Roman"/>
                <w:b/>
                <w:sz w:val="24"/>
                <w:szCs w:val="24"/>
                <w:u w:val="single"/>
              </w:rPr>
              <w:t>допустими</w:t>
            </w:r>
            <w:r>
              <w:rPr>
                <w:rFonts w:ascii="Times New Roman" w:hAnsi="Times New Roman" w:cs="Times New Roman"/>
                <w:b/>
                <w:sz w:val="24"/>
                <w:szCs w:val="24"/>
                <w:u w:val="single"/>
              </w:rPr>
              <w:t xml:space="preserve"> кандидати</w:t>
            </w:r>
            <w:r w:rsidR="00ED7405" w:rsidRPr="00ED7405">
              <w:rPr>
                <w:rFonts w:ascii="Times New Roman" w:hAnsi="Times New Roman" w:cs="Times New Roman"/>
                <w:b/>
                <w:sz w:val="24"/>
                <w:szCs w:val="24"/>
                <w:u w:val="single"/>
              </w:rPr>
              <w:t xml:space="preserve">: </w:t>
            </w:r>
          </w:p>
          <w:p w:rsidR="00ED7405" w:rsidRPr="00ED7405" w:rsidRDefault="00ED7405" w:rsidP="00ED7405">
            <w:pPr>
              <w:widowControl w:val="0"/>
              <w:autoSpaceDE w:val="0"/>
              <w:autoSpaceDN w:val="0"/>
              <w:adjustRightInd w:val="0"/>
              <w:spacing w:line="276" w:lineRule="auto"/>
              <w:jc w:val="both"/>
              <w:rPr>
                <w:rFonts w:ascii="Times New Roman" w:hAnsi="Times New Roman" w:cs="Times New Roman"/>
                <w:sz w:val="24"/>
                <w:szCs w:val="24"/>
              </w:rPr>
            </w:pPr>
            <w:r w:rsidRPr="00ED7405">
              <w:rPr>
                <w:rFonts w:ascii="Times New Roman" w:hAnsi="Times New Roman" w:cs="Times New Roman"/>
                <w:sz w:val="24"/>
                <w:szCs w:val="24"/>
              </w:rPr>
              <w:t xml:space="preserve">      Потенциалните кандидати не могат да участват в процедурата за подбор на проекти и да получат безвъзмездна финансова помощ, в случай че: </w:t>
            </w:r>
          </w:p>
          <w:p w:rsidR="00ED7405" w:rsidRPr="00ED7405" w:rsidRDefault="00ED7405" w:rsidP="00ED7405">
            <w:pPr>
              <w:widowControl w:val="0"/>
              <w:autoSpaceDE w:val="0"/>
              <w:autoSpaceDN w:val="0"/>
              <w:adjustRightInd w:val="0"/>
              <w:spacing w:line="276" w:lineRule="auto"/>
              <w:jc w:val="both"/>
              <w:rPr>
                <w:rFonts w:ascii="Times New Roman" w:hAnsi="Times New Roman" w:cs="Times New Roman"/>
                <w:sz w:val="24"/>
                <w:szCs w:val="24"/>
              </w:rPr>
            </w:pPr>
            <w:r w:rsidRPr="00ED7405">
              <w:rPr>
                <w:rFonts w:ascii="Times New Roman" w:hAnsi="Times New Roman" w:cs="Times New Roman"/>
                <w:sz w:val="24"/>
                <w:szCs w:val="24"/>
              </w:rPr>
              <w:t xml:space="preserve">1. получател на финансова помощ е клон на юридическо лице или на едноличен търговец, ако юридическото лице или едноличният търговец, открил клона няма седалище и адрес на управление на територията на действие на МИГ Преспа-общини Баните,Лъки и Чепеларе и не осъществява дейностите по проекта на територията на МИГ Преспа-общини Баните,Лъки и Чепеларе. </w:t>
            </w:r>
          </w:p>
          <w:p w:rsidR="00067CA7" w:rsidRPr="00067CA7" w:rsidRDefault="00ED7405" w:rsidP="00067CA7">
            <w:pPr>
              <w:spacing w:line="276" w:lineRule="auto"/>
              <w:ind w:firstLine="142"/>
              <w:jc w:val="both"/>
              <w:rPr>
                <w:rFonts w:ascii="Times New Roman" w:hAnsi="Times New Roman" w:cs="Times New Roman"/>
                <w:sz w:val="24"/>
                <w:szCs w:val="24"/>
              </w:rPr>
            </w:pPr>
            <w:r w:rsidRPr="00067CA7">
              <w:rPr>
                <w:rFonts w:ascii="Times New Roman" w:hAnsi="Times New Roman" w:cs="Times New Roman"/>
                <w:sz w:val="24"/>
                <w:szCs w:val="24"/>
              </w:rPr>
              <w:t xml:space="preserve">2. </w:t>
            </w:r>
            <w:r w:rsidR="00067CA7" w:rsidRPr="00067CA7">
              <w:rPr>
                <w:rFonts w:ascii="Times New Roman" w:hAnsi="Times New Roman" w:cs="Times New Roman"/>
                <w:sz w:val="24"/>
                <w:szCs w:val="24"/>
              </w:rPr>
              <w:t xml:space="preserve">Съгласно заповед № РД 09-359 от 27.04.2020 г., изменена със Заповед №РД09-442/04.06.2020 г. на Ръководителя на УО на ПРСР 2014 - 2020 г., </w:t>
            </w:r>
            <w:r w:rsidR="00067CA7" w:rsidRPr="00067CA7">
              <w:rPr>
                <w:rFonts w:ascii="Times New Roman" w:hAnsi="Times New Roman" w:cs="Times New Roman"/>
                <w:b/>
                <w:sz w:val="24"/>
                <w:szCs w:val="24"/>
                <w:u w:val="single"/>
              </w:rPr>
              <w:t>не е допустим кандидат/получател</w:t>
            </w:r>
            <w:r w:rsidR="00067CA7" w:rsidRPr="00067CA7">
              <w:rPr>
                <w:rFonts w:ascii="Times New Roman" w:hAnsi="Times New Roman" w:cs="Times New Roman"/>
                <w:sz w:val="24"/>
                <w:szCs w:val="24"/>
              </w:rPr>
              <w:t xml:space="preserve"> на помощ и/или негов законен или упълномощен представител, който </w:t>
            </w:r>
            <w:r w:rsidR="00067CA7" w:rsidRPr="00067CA7">
              <w:rPr>
                <w:rFonts w:ascii="Times New Roman" w:hAnsi="Times New Roman" w:cs="Times New Roman"/>
                <w:b/>
                <w:sz w:val="24"/>
                <w:szCs w:val="24"/>
                <w:u w:val="single"/>
              </w:rPr>
              <w:t>не отговаря</w:t>
            </w:r>
            <w:r w:rsidR="00067CA7" w:rsidRPr="00067CA7">
              <w:rPr>
                <w:rFonts w:ascii="Times New Roman" w:hAnsi="Times New Roman" w:cs="Times New Roman"/>
                <w:sz w:val="24"/>
                <w:szCs w:val="24"/>
              </w:rPr>
              <w:t xml:space="preserve"> на следните условия:</w:t>
            </w:r>
          </w:p>
          <w:p w:rsidR="00770F39" w:rsidRDefault="00ED7405" w:rsidP="00ED7405">
            <w:pPr>
              <w:widowControl w:val="0"/>
              <w:autoSpaceDE w:val="0"/>
              <w:autoSpaceDN w:val="0"/>
              <w:adjustRightInd w:val="0"/>
              <w:jc w:val="both"/>
              <w:rPr>
                <w:rFonts w:ascii="Times New Roman" w:hAnsi="Times New Roman" w:cs="Times New Roman"/>
                <w:sz w:val="24"/>
                <w:szCs w:val="24"/>
              </w:rPr>
            </w:pPr>
            <w:r w:rsidRPr="00ED7405">
              <w:rPr>
                <w:rFonts w:ascii="Times New Roman" w:hAnsi="Times New Roman" w:cs="Times New Roman"/>
                <w:sz w:val="24"/>
                <w:szCs w:val="24"/>
              </w:rPr>
              <w:t>2.1. не съм осъден/а с влязла в сила присъда за престъпление по чл. 108а, чл. 159а - 159г, чл. 172, чл. 192а, чл. 194 - 217, чл. 219 - 252, чл. 253 - 260, чл. 301 - 307, чл. 321, 321а и чл. 352 - 353е от Наказателния кодекс;</w:t>
            </w:r>
          </w:p>
          <w:p w:rsidR="00770F39" w:rsidRDefault="00ED7405" w:rsidP="00ED7405">
            <w:pPr>
              <w:widowControl w:val="0"/>
              <w:autoSpaceDE w:val="0"/>
              <w:autoSpaceDN w:val="0"/>
              <w:adjustRightInd w:val="0"/>
              <w:jc w:val="both"/>
              <w:rPr>
                <w:rFonts w:ascii="Times New Roman" w:hAnsi="Times New Roman" w:cs="Times New Roman"/>
                <w:sz w:val="24"/>
                <w:szCs w:val="24"/>
              </w:rPr>
            </w:pPr>
            <w:r w:rsidRPr="00ED7405">
              <w:rPr>
                <w:rFonts w:ascii="Times New Roman" w:hAnsi="Times New Roman" w:cs="Times New Roman"/>
                <w:sz w:val="24"/>
                <w:szCs w:val="24"/>
              </w:rPr>
              <w:t>2.2. не съм осъден/а с влязла в сила присъда за престъпление, аналогично на тези по т. 2.1, в друга държава членка или трета страна;</w:t>
            </w:r>
          </w:p>
          <w:p w:rsidR="00770F39" w:rsidRDefault="00ED7405" w:rsidP="00ED7405">
            <w:pPr>
              <w:widowControl w:val="0"/>
              <w:autoSpaceDE w:val="0"/>
              <w:autoSpaceDN w:val="0"/>
              <w:adjustRightInd w:val="0"/>
              <w:jc w:val="both"/>
              <w:rPr>
                <w:rFonts w:ascii="Times New Roman" w:hAnsi="Times New Roman" w:cs="Times New Roman"/>
                <w:sz w:val="24"/>
                <w:szCs w:val="24"/>
              </w:rPr>
            </w:pPr>
            <w:r w:rsidRPr="00ED7405">
              <w:rPr>
                <w:rFonts w:ascii="Times New Roman" w:hAnsi="Times New Roman" w:cs="Times New Roman"/>
                <w:sz w:val="24"/>
                <w:szCs w:val="24"/>
              </w:rPr>
              <w:lastRenderedPageBreak/>
              <w:t>2.3. нямам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или към общината по седалището на възложителя и на кандидата, или аналогични задължения, съгласно законодателството на държавата, в която кандидатът е установен, доказани с влязъл в сила акт на компетентен орган или размерът на неплатените дължими данъци или социалноосигурителни вноски е не повече от 1 на сто от сумата на годишния общ оборот за последната приключена финансова година, но не повече от 50 000 лв.;</w:t>
            </w:r>
          </w:p>
          <w:p w:rsidR="00770F39" w:rsidRDefault="00ED7405" w:rsidP="00ED7405">
            <w:pPr>
              <w:widowControl w:val="0"/>
              <w:autoSpaceDE w:val="0"/>
              <w:autoSpaceDN w:val="0"/>
              <w:adjustRightInd w:val="0"/>
              <w:jc w:val="both"/>
              <w:rPr>
                <w:rFonts w:ascii="Times New Roman" w:hAnsi="Times New Roman" w:cs="Times New Roman"/>
                <w:sz w:val="24"/>
                <w:szCs w:val="24"/>
              </w:rPr>
            </w:pPr>
            <w:r w:rsidRPr="00ED7405">
              <w:rPr>
                <w:rFonts w:ascii="Times New Roman" w:hAnsi="Times New Roman" w:cs="Times New Roman"/>
                <w:sz w:val="24"/>
                <w:szCs w:val="24"/>
              </w:rPr>
              <w:t>2.4. не е налице неравнопоставеност в случаите по чл. 44, ал. 5 от ЗОП;</w:t>
            </w:r>
          </w:p>
          <w:p w:rsidR="00770F39" w:rsidRDefault="00ED7405" w:rsidP="00ED7405">
            <w:pPr>
              <w:widowControl w:val="0"/>
              <w:autoSpaceDE w:val="0"/>
              <w:autoSpaceDN w:val="0"/>
              <w:adjustRightInd w:val="0"/>
              <w:jc w:val="both"/>
              <w:rPr>
                <w:rFonts w:ascii="Times New Roman" w:hAnsi="Times New Roman" w:cs="Times New Roman"/>
                <w:sz w:val="24"/>
                <w:szCs w:val="24"/>
              </w:rPr>
            </w:pPr>
            <w:r w:rsidRPr="00ED7405">
              <w:rPr>
                <w:rFonts w:ascii="Times New Roman" w:hAnsi="Times New Roman" w:cs="Times New Roman"/>
                <w:sz w:val="24"/>
                <w:szCs w:val="24"/>
              </w:rPr>
              <w:t>2.5. не е установено с акт на компетентен орган, че:а) съм представил/а документ с невярно съдържание, свързан с удостоверяване липсата на основания за отстраняване или изпълнението на критериите за допустимост и/или подбор/избор;б) не съм предоставил/а изискваща се информация, свързана с удостоверяване липсата на основания за отстраняване или изпълнението на критериите за допустимост и/или подбор/избор;</w:t>
            </w:r>
          </w:p>
          <w:p w:rsidR="00770F39" w:rsidRDefault="00ED7405" w:rsidP="00ED7405">
            <w:pPr>
              <w:widowControl w:val="0"/>
              <w:autoSpaceDE w:val="0"/>
              <w:autoSpaceDN w:val="0"/>
              <w:adjustRightInd w:val="0"/>
              <w:jc w:val="both"/>
              <w:rPr>
                <w:rFonts w:ascii="Times New Roman" w:hAnsi="Times New Roman" w:cs="Times New Roman"/>
                <w:sz w:val="24"/>
                <w:szCs w:val="24"/>
              </w:rPr>
            </w:pPr>
            <w:r w:rsidRPr="00ED7405">
              <w:rPr>
                <w:rFonts w:ascii="Times New Roman" w:hAnsi="Times New Roman" w:cs="Times New Roman"/>
                <w:sz w:val="24"/>
                <w:szCs w:val="24"/>
              </w:rPr>
              <w:t>2.6. не е установено с влязло в сила наказателно постановление или съдебно решение, нарушение на чл. 61, ал. 1, чл. 62, ал. 1 или 3, чл. 63, ал. 1 или 2, чл. 118, чл. 128, чл. 228, ал. 3, чл. 245 и чл. 301 – 305 от Кодекса на труда или чл. 13, ал. 1 от Закона за трудовата миграция и трудовата мобилност или аналогични задължения, установени с акт на компетентен орган, съгласно законодателството на държавата, в която кандидатът е установен;</w:t>
            </w:r>
          </w:p>
          <w:p w:rsidR="00770F39" w:rsidRDefault="00ED7405" w:rsidP="00ED7405">
            <w:pPr>
              <w:widowControl w:val="0"/>
              <w:autoSpaceDE w:val="0"/>
              <w:autoSpaceDN w:val="0"/>
              <w:adjustRightInd w:val="0"/>
              <w:jc w:val="both"/>
              <w:rPr>
                <w:rFonts w:ascii="Times New Roman" w:hAnsi="Times New Roman" w:cs="Times New Roman"/>
                <w:sz w:val="24"/>
                <w:szCs w:val="24"/>
              </w:rPr>
            </w:pPr>
            <w:r w:rsidRPr="00ED7405">
              <w:rPr>
                <w:rFonts w:ascii="Times New Roman" w:hAnsi="Times New Roman" w:cs="Times New Roman"/>
                <w:sz w:val="24"/>
                <w:szCs w:val="24"/>
              </w:rPr>
              <w:t>2.7. не е налице конфликт на интереси по смисъла на Регламент (ЕС, Евратом) 2018/1046 на Европейския парламент и на Съвета от 18 юли 2018 година за финансовите правила, приложими за общия бюджет на Съюза, за изменение на регламенти (ЕС) № 1296/2013, (ЕС) № 1301/2013, (ЕС) № 1303/2013, (ЕС) № 1304/2013, (ЕС) № 1309/2013, (ЕС) № 1316/2013, (ЕС) № 223/2014 и (ЕС) № 283/2014 и на Решение № 541/2014/ЕС и за отмяна на Регламент (ЕС, Евратом) № 966/2012, който не може да бъде отстранен.</w:t>
            </w:r>
          </w:p>
          <w:p w:rsidR="00770F39" w:rsidRDefault="00ED7405" w:rsidP="00ED7405">
            <w:pPr>
              <w:widowControl w:val="0"/>
              <w:autoSpaceDE w:val="0"/>
              <w:autoSpaceDN w:val="0"/>
              <w:adjustRightInd w:val="0"/>
              <w:jc w:val="both"/>
              <w:rPr>
                <w:rFonts w:ascii="Times New Roman" w:hAnsi="Times New Roman" w:cs="Times New Roman"/>
                <w:sz w:val="24"/>
                <w:szCs w:val="24"/>
              </w:rPr>
            </w:pPr>
            <w:r w:rsidRPr="00ED7405">
              <w:rPr>
                <w:rFonts w:ascii="Times New Roman" w:hAnsi="Times New Roman" w:cs="Times New Roman"/>
                <w:sz w:val="24"/>
                <w:szCs w:val="24"/>
              </w:rPr>
              <w:t>2.8. не съм обявен в несъстоятелност или в производство по несъстоятелност, не съм в процедура по ликвидация, не съм сключил извънсъдебно споразумение с кредиторите си по смисъла на чл. 740 от Търговския закон, не съм преустановил дейността си, а в случай че кандидатът е чуждестранно лице – не се намирам в подобно положение, произтичащо от сходна процедура, съгласно законодателството на държавата, в която съм установен;</w:t>
            </w:r>
          </w:p>
          <w:p w:rsidR="00770F39" w:rsidRDefault="00ED7405" w:rsidP="00ED7405">
            <w:pPr>
              <w:widowControl w:val="0"/>
              <w:autoSpaceDE w:val="0"/>
              <w:autoSpaceDN w:val="0"/>
              <w:adjustRightInd w:val="0"/>
              <w:jc w:val="both"/>
              <w:rPr>
                <w:rFonts w:ascii="Times New Roman" w:hAnsi="Times New Roman" w:cs="Times New Roman"/>
                <w:sz w:val="24"/>
                <w:szCs w:val="24"/>
              </w:rPr>
            </w:pPr>
            <w:r w:rsidRPr="00ED7405">
              <w:rPr>
                <w:rFonts w:ascii="Times New Roman" w:hAnsi="Times New Roman" w:cs="Times New Roman"/>
                <w:sz w:val="24"/>
                <w:szCs w:val="24"/>
              </w:rPr>
              <w:t>2.9. не е установено, че не съм изпълнил/а разпореждане на Европейската комисия за възстановяване на предоставена неправомерна и несъвместима държавна помощ.</w:t>
            </w:r>
          </w:p>
          <w:p w:rsidR="00770F39" w:rsidRDefault="00ED7405" w:rsidP="00ED7405">
            <w:pPr>
              <w:widowControl w:val="0"/>
              <w:autoSpaceDE w:val="0"/>
              <w:autoSpaceDN w:val="0"/>
              <w:adjustRightInd w:val="0"/>
              <w:jc w:val="both"/>
              <w:rPr>
                <w:rFonts w:ascii="Times New Roman" w:hAnsi="Times New Roman" w:cs="Times New Roman"/>
                <w:sz w:val="24"/>
                <w:szCs w:val="24"/>
              </w:rPr>
            </w:pPr>
            <w:r w:rsidRPr="00ED7405">
              <w:rPr>
                <w:rFonts w:ascii="Times New Roman" w:hAnsi="Times New Roman" w:cs="Times New Roman"/>
                <w:sz w:val="24"/>
                <w:szCs w:val="24"/>
              </w:rPr>
              <w:t>2.10. не съм лице, което лично или в качеството си на собственик, управител или контролиращ друго лице предоставя или е предоставяло консултантски услуги на същата МИГ, свързани с разработването и прилагането на стратегия за ВОМР;</w:t>
            </w:r>
          </w:p>
          <w:p w:rsidR="00770F39" w:rsidRDefault="00ED7405" w:rsidP="00ED7405">
            <w:pPr>
              <w:widowControl w:val="0"/>
              <w:autoSpaceDE w:val="0"/>
              <w:autoSpaceDN w:val="0"/>
              <w:adjustRightInd w:val="0"/>
              <w:jc w:val="both"/>
              <w:rPr>
                <w:rFonts w:ascii="Times New Roman" w:hAnsi="Times New Roman" w:cs="Times New Roman"/>
                <w:sz w:val="24"/>
                <w:szCs w:val="24"/>
              </w:rPr>
            </w:pPr>
            <w:r w:rsidRPr="00ED7405">
              <w:rPr>
                <w:rFonts w:ascii="Times New Roman" w:hAnsi="Times New Roman" w:cs="Times New Roman"/>
                <w:sz w:val="24"/>
                <w:szCs w:val="24"/>
              </w:rPr>
              <w:t>2.11. не съм свързано лице по смисъла на § 1 от допълнителните разпоредби на Търговския закон с член на колективния управителен орган или представляващ по закон и пълномощие член на колективния управителен орган на МИГ и/или на контролния орган на МИГ, или представляващ по закон и пълномощие член на контролния орган на МИГ.</w:t>
            </w:r>
          </w:p>
          <w:p w:rsidR="00770F39" w:rsidRDefault="00ED7405" w:rsidP="00ED7405">
            <w:pPr>
              <w:widowControl w:val="0"/>
              <w:autoSpaceDE w:val="0"/>
              <w:autoSpaceDN w:val="0"/>
              <w:adjustRightInd w:val="0"/>
              <w:jc w:val="both"/>
              <w:rPr>
                <w:rFonts w:ascii="Times New Roman" w:hAnsi="Times New Roman" w:cs="Times New Roman"/>
                <w:sz w:val="24"/>
                <w:szCs w:val="24"/>
              </w:rPr>
            </w:pPr>
            <w:r w:rsidRPr="00ED7405">
              <w:rPr>
                <w:rFonts w:ascii="Times New Roman" w:hAnsi="Times New Roman" w:cs="Times New Roman"/>
                <w:sz w:val="24"/>
                <w:szCs w:val="24"/>
              </w:rPr>
              <w:t>2.12. не съм член на колективния управителен орган или на контролния орган на МИГ и не съм свързано лице с член на колективния управителен орган или на контролния орган на МИГ по смисъла на § 1 от допълнителните разпоредби на Търговския закон;</w:t>
            </w:r>
          </w:p>
          <w:p w:rsidR="00ED7405" w:rsidRPr="00ED7405" w:rsidRDefault="00ED7405" w:rsidP="00ED7405">
            <w:pPr>
              <w:widowControl w:val="0"/>
              <w:autoSpaceDE w:val="0"/>
              <w:autoSpaceDN w:val="0"/>
              <w:adjustRightInd w:val="0"/>
              <w:jc w:val="both"/>
              <w:rPr>
                <w:rFonts w:ascii="Times New Roman" w:eastAsia="Calibri" w:hAnsi="Times New Roman" w:cs="Times New Roman"/>
                <w:sz w:val="24"/>
                <w:szCs w:val="24"/>
              </w:rPr>
            </w:pPr>
            <w:r w:rsidRPr="00ED7405">
              <w:rPr>
                <w:rFonts w:ascii="Times New Roman" w:hAnsi="Times New Roman" w:cs="Times New Roman"/>
                <w:sz w:val="24"/>
                <w:szCs w:val="24"/>
              </w:rPr>
              <w:t>2.13. не съм общински съветник, кмет, заместник-кмет или служител на централна или териториална администрация на изпълнителната власт, на местната власт или на публично лице.</w:t>
            </w:r>
          </w:p>
          <w:p w:rsidR="00ED7405" w:rsidRDefault="00ED7405" w:rsidP="00ED7405">
            <w:pPr>
              <w:widowControl w:val="0"/>
              <w:autoSpaceDE w:val="0"/>
              <w:autoSpaceDN w:val="0"/>
              <w:adjustRightInd w:val="0"/>
              <w:jc w:val="both"/>
              <w:rPr>
                <w:rFonts w:ascii="Times New Roman" w:hAnsi="Times New Roman" w:cs="Times New Roman"/>
                <w:sz w:val="24"/>
                <w:szCs w:val="24"/>
              </w:rPr>
            </w:pPr>
            <w:r w:rsidRPr="00ED7405">
              <w:rPr>
                <w:rFonts w:ascii="Times New Roman" w:eastAsia="Calibri" w:hAnsi="Times New Roman" w:cs="Times New Roman"/>
                <w:sz w:val="24"/>
                <w:szCs w:val="24"/>
              </w:rPr>
              <w:t xml:space="preserve">Кандидатите/получателите на финансова помощ декларират липсата на обстоятелства по т. 2.1 до 2.10, като основанията по т. 2.1, 2.2, 2.7 и 2.10 се отнасят за представляващия/те юридическото лице. Кандидат/получател – община не декларира обстоятелствата по т. 2.3-попълва се </w:t>
            </w:r>
            <w:r w:rsidR="00392654">
              <w:rPr>
                <w:rFonts w:ascii="Times New Roman" w:hAnsi="Times New Roman" w:cs="Times New Roman"/>
                <w:sz w:val="24"/>
                <w:szCs w:val="24"/>
              </w:rPr>
              <w:t xml:space="preserve"> Декларация</w:t>
            </w:r>
            <w:r w:rsidR="00AF3BB9">
              <w:rPr>
                <w:rFonts w:ascii="Times New Roman" w:hAnsi="Times New Roman" w:cs="Times New Roman"/>
                <w:sz w:val="24"/>
                <w:szCs w:val="24"/>
                <w:lang w:val="en-US"/>
              </w:rPr>
              <w:t xml:space="preserve"> </w:t>
            </w:r>
            <w:r w:rsidR="00AF3BB9">
              <w:rPr>
                <w:rFonts w:ascii="Times New Roman" w:hAnsi="Times New Roman" w:cs="Times New Roman"/>
                <w:sz w:val="24"/>
                <w:szCs w:val="24"/>
              </w:rPr>
              <w:t>приложение № 5</w:t>
            </w:r>
            <w:r w:rsidR="00392654">
              <w:rPr>
                <w:rFonts w:ascii="Times New Roman" w:hAnsi="Times New Roman" w:cs="Times New Roman"/>
                <w:sz w:val="24"/>
                <w:szCs w:val="24"/>
              </w:rPr>
              <w:t xml:space="preserve"> - </w:t>
            </w:r>
            <w:r w:rsidRPr="00ED7405">
              <w:rPr>
                <w:rFonts w:ascii="Times New Roman" w:hAnsi="Times New Roman" w:cs="Times New Roman"/>
                <w:sz w:val="24"/>
                <w:szCs w:val="24"/>
              </w:rPr>
              <w:t xml:space="preserve"> от Документите към условията за кандидатстване.</w:t>
            </w:r>
          </w:p>
          <w:p w:rsidR="00E75269" w:rsidRDefault="00E75269" w:rsidP="00ED7405">
            <w:pPr>
              <w:widowControl w:val="0"/>
              <w:autoSpaceDE w:val="0"/>
              <w:autoSpaceDN w:val="0"/>
              <w:adjustRightInd w:val="0"/>
              <w:spacing w:line="276" w:lineRule="auto"/>
              <w:jc w:val="both"/>
              <w:rPr>
                <w:rFonts w:ascii="Times New Roman" w:eastAsia="Calibri" w:hAnsi="Times New Roman" w:cs="Times New Roman"/>
                <w:sz w:val="24"/>
                <w:szCs w:val="24"/>
              </w:rPr>
            </w:pPr>
          </w:p>
          <w:p w:rsidR="00E75269" w:rsidRDefault="00E75269" w:rsidP="00ED7405">
            <w:pPr>
              <w:widowControl w:val="0"/>
              <w:autoSpaceDE w:val="0"/>
              <w:autoSpaceDN w:val="0"/>
              <w:adjustRightInd w:val="0"/>
              <w:spacing w:line="276" w:lineRule="auto"/>
              <w:jc w:val="both"/>
              <w:rPr>
                <w:rFonts w:ascii="Times New Roman" w:eastAsia="Calibri" w:hAnsi="Times New Roman" w:cs="Times New Roman"/>
                <w:sz w:val="24"/>
                <w:szCs w:val="24"/>
              </w:rPr>
            </w:pPr>
          </w:p>
          <w:p w:rsidR="00E75269" w:rsidRDefault="00E75269" w:rsidP="00ED7405">
            <w:pPr>
              <w:widowControl w:val="0"/>
              <w:autoSpaceDE w:val="0"/>
              <w:autoSpaceDN w:val="0"/>
              <w:adjustRightInd w:val="0"/>
              <w:spacing w:line="276" w:lineRule="auto"/>
              <w:jc w:val="both"/>
              <w:rPr>
                <w:rFonts w:ascii="Times New Roman" w:eastAsia="Calibri" w:hAnsi="Times New Roman" w:cs="Times New Roman"/>
                <w:sz w:val="24"/>
                <w:szCs w:val="24"/>
              </w:rPr>
            </w:pPr>
          </w:p>
          <w:p w:rsidR="00E75269" w:rsidRDefault="00E75269" w:rsidP="00ED7405">
            <w:pPr>
              <w:widowControl w:val="0"/>
              <w:autoSpaceDE w:val="0"/>
              <w:autoSpaceDN w:val="0"/>
              <w:adjustRightInd w:val="0"/>
              <w:spacing w:line="276" w:lineRule="auto"/>
              <w:jc w:val="both"/>
              <w:rPr>
                <w:rFonts w:ascii="Times New Roman" w:eastAsia="Calibri" w:hAnsi="Times New Roman" w:cs="Times New Roman"/>
                <w:sz w:val="24"/>
                <w:szCs w:val="24"/>
              </w:rPr>
            </w:pPr>
          </w:p>
          <w:p w:rsidR="00770F39" w:rsidRDefault="00ED7405" w:rsidP="00ED7405">
            <w:pPr>
              <w:widowControl w:val="0"/>
              <w:autoSpaceDE w:val="0"/>
              <w:autoSpaceDN w:val="0"/>
              <w:adjustRightInd w:val="0"/>
              <w:spacing w:line="276" w:lineRule="auto"/>
              <w:jc w:val="both"/>
              <w:rPr>
                <w:rFonts w:ascii="Times New Roman" w:hAnsi="Times New Roman" w:cs="Times New Roman"/>
                <w:sz w:val="24"/>
                <w:szCs w:val="24"/>
              </w:rPr>
            </w:pPr>
            <w:r w:rsidRPr="00ED7405">
              <w:rPr>
                <w:rFonts w:ascii="Times New Roman" w:hAnsi="Times New Roman" w:cs="Times New Roman"/>
                <w:sz w:val="24"/>
                <w:szCs w:val="24"/>
              </w:rPr>
              <w:lastRenderedPageBreak/>
              <w:t xml:space="preserve">          </w:t>
            </w:r>
          </w:p>
          <w:p w:rsidR="00067CA7" w:rsidRPr="00067CA7" w:rsidRDefault="00ED7405" w:rsidP="00067CA7">
            <w:pPr>
              <w:jc w:val="both"/>
              <w:rPr>
                <w:rFonts w:ascii="Times New Roman" w:hAnsi="Times New Roman" w:cs="Times New Roman"/>
                <w:sz w:val="24"/>
                <w:szCs w:val="24"/>
              </w:rPr>
            </w:pPr>
            <w:r w:rsidRPr="00067CA7">
              <w:rPr>
                <w:rFonts w:ascii="Times New Roman" w:hAnsi="Times New Roman" w:cs="Times New Roman"/>
                <w:sz w:val="24"/>
                <w:szCs w:val="24"/>
              </w:rPr>
              <w:t xml:space="preserve"> </w:t>
            </w:r>
            <w:r w:rsidR="00067CA7" w:rsidRPr="00067CA7">
              <w:rPr>
                <w:rFonts w:ascii="Times New Roman" w:hAnsi="Times New Roman" w:cs="Times New Roman"/>
                <w:sz w:val="24"/>
                <w:szCs w:val="24"/>
              </w:rPr>
              <w:t xml:space="preserve">Съгласно Заповед № РД 09-647 от 3.07.2019 г. на Заместник-министър на земеделието, храните и горите и Ръководител на УО на ПРСР 2014-2020, </w:t>
            </w:r>
            <w:r w:rsidR="00067CA7" w:rsidRPr="00067CA7">
              <w:rPr>
                <w:rFonts w:ascii="Times New Roman" w:hAnsi="Times New Roman" w:cs="Times New Roman"/>
                <w:b/>
                <w:sz w:val="24"/>
                <w:szCs w:val="24"/>
                <w:u w:val="single"/>
              </w:rPr>
              <w:t>не е допустим</w:t>
            </w:r>
            <w:r w:rsidR="00067CA7" w:rsidRPr="00067CA7">
              <w:rPr>
                <w:rFonts w:ascii="Times New Roman" w:hAnsi="Times New Roman" w:cs="Times New Roman"/>
                <w:sz w:val="24"/>
                <w:szCs w:val="24"/>
              </w:rPr>
              <w:t xml:space="preserve"> кандидат/получател на помощ и</w:t>
            </w:r>
            <w:r w:rsidR="00067CA7">
              <w:rPr>
                <w:rFonts w:ascii="Times New Roman" w:hAnsi="Times New Roman" w:cs="Times New Roman"/>
                <w:sz w:val="24"/>
                <w:szCs w:val="24"/>
                <w:lang w:val="en-US"/>
              </w:rPr>
              <w:t xml:space="preserve"> </w:t>
            </w:r>
            <w:r w:rsidR="00067CA7" w:rsidRPr="00067CA7">
              <w:rPr>
                <w:rFonts w:ascii="Times New Roman" w:hAnsi="Times New Roman" w:cs="Times New Roman"/>
                <w:sz w:val="24"/>
                <w:szCs w:val="24"/>
              </w:rPr>
              <w:t>/</w:t>
            </w:r>
            <w:r w:rsidR="00067CA7">
              <w:rPr>
                <w:rFonts w:ascii="Times New Roman" w:hAnsi="Times New Roman" w:cs="Times New Roman"/>
                <w:sz w:val="24"/>
                <w:szCs w:val="24"/>
                <w:lang w:val="en-US"/>
              </w:rPr>
              <w:t xml:space="preserve"> </w:t>
            </w:r>
            <w:r w:rsidR="00067CA7" w:rsidRPr="00067CA7">
              <w:rPr>
                <w:rFonts w:ascii="Times New Roman" w:hAnsi="Times New Roman" w:cs="Times New Roman"/>
                <w:sz w:val="24"/>
                <w:szCs w:val="24"/>
              </w:rPr>
              <w:t xml:space="preserve">или негов законен или упълномощен представител, който </w:t>
            </w:r>
            <w:r w:rsidR="00067CA7" w:rsidRPr="00067CA7">
              <w:rPr>
                <w:rFonts w:ascii="Times New Roman" w:hAnsi="Times New Roman" w:cs="Times New Roman"/>
                <w:b/>
                <w:sz w:val="24"/>
                <w:szCs w:val="24"/>
                <w:u w:val="single"/>
              </w:rPr>
              <w:t>не отговаря</w:t>
            </w:r>
            <w:r w:rsidR="00067CA7" w:rsidRPr="00067CA7">
              <w:rPr>
                <w:rFonts w:ascii="Times New Roman" w:hAnsi="Times New Roman" w:cs="Times New Roman"/>
                <w:sz w:val="24"/>
                <w:szCs w:val="24"/>
              </w:rPr>
              <w:t xml:space="preserve"> на следните условия: </w:t>
            </w:r>
          </w:p>
          <w:p w:rsidR="00067CA7" w:rsidRPr="00067CA7" w:rsidRDefault="00067CA7" w:rsidP="00067CA7">
            <w:pPr>
              <w:jc w:val="both"/>
              <w:rPr>
                <w:rFonts w:ascii="Times New Roman" w:hAnsi="Times New Roman" w:cs="Times New Roman"/>
                <w:sz w:val="24"/>
                <w:szCs w:val="24"/>
              </w:rPr>
            </w:pPr>
          </w:p>
          <w:p w:rsidR="00067CA7" w:rsidRPr="00067CA7" w:rsidRDefault="00067CA7" w:rsidP="00067CA7">
            <w:pPr>
              <w:jc w:val="both"/>
              <w:rPr>
                <w:rFonts w:ascii="Times New Roman" w:hAnsi="Times New Roman" w:cs="Times New Roman"/>
                <w:sz w:val="24"/>
                <w:szCs w:val="24"/>
              </w:rPr>
            </w:pPr>
            <w:r w:rsidRPr="00067CA7">
              <w:rPr>
                <w:rFonts w:ascii="Times New Roman" w:hAnsi="Times New Roman" w:cs="Times New Roman"/>
                <w:sz w:val="24"/>
                <w:szCs w:val="24"/>
              </w:rPr>
              <w:t>1. Не е свързано лице по смисъла на § 1 от допълнителните разпоредби на Търговския закон с представляващ по закон и/или пълномощие, с член на управителния или контролен орган на местната инициативна група или кмета на съответната община на територията на МИГ.</w:t>
            </w:r>
          </w:p>
          <w:p w:rsidR="00067CA7" w:rsidRPr="00067CA7" w:rsidRDefault="00067CA7" w:rsidP="00067CA7">
            <w:pPr>
              <w:jc w:val="both"/>
              <w:rPr>
                <w:rFonts w:ascii="Times New Roman" w:hAnsi="Times New Roman" w:cs="Times New Roman"/>
                <w:sz w:val="24"/>
                <w:szCs w:val="24"/>
              </w:rPr>
            </w:pPr>
            <w:r w:rsidRPr="00067CA7">
              <w:rPr>
                <w:rFonts w:ascii="Times New Roman" w:hAnsi="Times New Roman" w:cs="Times New Roman"/>
                <w:sz w:val="24"/>
                <w:szCs w:val="24"/>
              </w:rPr>
              <w:t>2. Не е член на колективния управителен орган или на контролния орган на МИГ и не е свързано лице с член на колективния управителен орган или на контролния орган на МИГ по смисъла на § 1 от допълнителните разпоредби на Търговския закон.</w:t>
            </w:r>
          </w:p>
          <w:p w:rsidR="00067CA7" w:rsidRDefault="00067CA7" w:rsidP="00067CA7">
            <w:pPr>
              <w:jc w:val="both"/>
              <w:rPr>
                <w:rFonts w:ascii="Times New Roman" w:hAnsi="Times New Roman" w:cs="Times New Roman"/>
                <w:sz w:val="24"/>
                <w:szCs w:val="24"/>
                <w:lang w:val="en-US"/>
              </w:rPr>
            </w:pPr>
            <w:r w:rsidRPr="00067CA7">
              <w:rPr>
                <w:rFonts w:ascii="Times New Roman" w:hAnsi="Times New Roman" w:cs="Times New Roman"/>
                <w:sz w:val="24"/>
                <w:szCs w:val="24"/>
              </w:rPr>
              <w:t>3. Не е свързано лице по смисъла на § 1 от допълнителните разпоредби на Търговския закон с друг член на колективния управителен или представляващ по закон и пълномощие член на колективния управителен орган на МИГ и/или на контролния орган на МИГ или представляващ по закон и пълномощие член на контролния орган на МИГ.</w:t>
            </w:r>
          </w:p>
          <w:p w:rsidR="00067CA7" w:rsidRPr="00067CA7" w:rsidRDefault="00067CA7" w:rsidP="00067CA7">
            <w:pPr>
              <w:jc w:val="both"/>
              <w:rPr>
                <w:rFonts w:ascii="Times New Roman" w:hAnsi="Times New Roman" w:cs="Times New Roman"/>
                <w:sz w:val="24"/>
                <w:szCs w:val="24"/>
                <w:lang w:val="en-US"/>
              </w:rPr>
            </w:pPr>
          </w:p>
          <w:p w:rsidR="00067CA7" w:rsidRPr="00067CA7" w:rsidRDefault="00067CA7" w:rsidP="00067CA7">
            <w:pPr>
              <w:jc w:val="both"/>
              <w:rPr>
                <w:rFonts w:ascii="Times New Roman" w:hAnsi="Times New Roman" w:cs="Times New Roman"/>
                <w:sz w:val="24"/>
                <w:szCs w:val="24"/>
              </w:rPr>
            </w:pPr>
            <w:r w:rsidRPr="00067CA7">
              <w:rPr>
                <w:rFonts w:ascii="Times New Roman" w:hAnsi="Times New Roman" w:cs="Times New Roman"/>
                <w:sz w:val="24"/>
                <w:szCs w:val="24"/>
              </w:rPr>
              <w:t>Кандидатите прилагат Декларация за липса на основания за отстраняване от представляващия/те канди</w:t>
            </w:r>
            <w:r w:rsidR="00CD784F">
              <w:rPr>
                <w:rFonts w:ascii="Times New Roman" w:hAnsi="Times New Roman" w:cs="Times New Roman"/>
                <w:sz w:val="24"/>
                <w:szCs w:val="24"/>
              </w:rPr>
              <w:t xml:space="preserve">дата (по образец, Приложение № </w:t>
            </w:r>
            <w:r w:rsidR="00CD784F">
              <w:rPr>
                <w:rFonts w:ascii="Times New Roman" w:hAnsi="Times New Roman" w:cs="Times New Roman"/>
                <w:sz w:val="24"/>
                <w:szCs w:val="24"/>
                <w:lang w:val="en-US"/>
              </w:rPr>
              <w:t>5</w:t>
            </w:r>
            <w:r w:rsidRPr="00067CA7">
              <w:rPr>
                <w:rFonts w:ascii="Times New Roman" w:hAnsi="Times New Roman" w:cs="Times New Roman"/>
                <w:sz w:val="24"/>
                <w:szCs w:val="24"/>
              </w:rPr>
              <w:t xml:space="preserve"> от документи за попълване), Декларация за липс</w:t>
            </w:r>
            <w:r w:rsidR="00CD784F">
              <w:rPr>
                <w:rFonts w:ascii="Times New Roman" w:hAnsi="Times New Roman" w:cs="Times New Roman"/>
                <w:sz w:val="24"/>
                <w:szCs w:val="24"/>
              </w:rPr>
              <w:t xml:space="preserve">а на свързаност (Приложение № </w:t>
            </w:r>
            <w:r w:rsidR="00CD784F">
              <w:rPr>
                <w:rFonts w:ascii="Times New Roman" w:hAnsi="Times New Roman" w:cs="Times New Roman"/>
                <w:sz w:val="24"/>
                <w:szCs w:val="24"/>
                <w:lang w:val="en-US"/>
              </w:rPr>
              <w:t>20</w:t>
            </w:r>
            <w:r w:rsidRPr="00067CA7">
              <w:rPr>
                <w:rFonts w:ascii="Times New Roman" w:hAnsi="Times New Roman" w:cs="Times New Roman"/>
                <w:sz w:val="24"/>
                <w:szCs w:val="24"/>
              </w:rPr>
              <w:t xml:space="preserve"> от документи за попълване).</w:t>
            </w:r>
          </w:p>
          <w:p w:rsidR="000D573A" w:rsidRPr="00067CA7" w:rsidRDefault="000D573A" w:rsidP="00067CA7">
            <w:pPr>
              <w:widowControl w:val="0"/>
              <w:autoSpaceDE w:val="0"/>
              <w:autoSpaceDN w:val="0"/>
              <w:adjustRightInd w:val="0"/>
              <w:spacing w:line="276" w:lineRule="auto"/>
              <w:jc w:val="both"/>
              <w:rPr>
                <w:rFonts w:ascii="Times New Roman" w:hAnsi="Times New Roman" w:cs="Times New Roman"/>
                <w:sz w:val="24"/>
                <w:szCs w:val="24"/>
                <w:highlight w:val="yellow"/>
                <w:lang w:val="en-US"/>
              </w:rPr>
            </w:pPr>
          </w:p>
        </w:tc>
      </w:tr>
    </w:tbl>
    <w:p w:rsidR="00B33B36" w:rsidRDefault="00B33B36" w:rsidP="00031B5A">
      <w:pPr>
        <w:pStyle w:val="1"/>
        <w:numPr>
          <w:ilvl w:val="0"/>
          <w:numId w:val="0"/>
        </w:numPr>
        <w:rPr>
          <w:rFonts w:ascii="Times New Roman" w:hAnsi="Times New Roman" w:cs="Times New Roman"/>
          <w:color w:val="auto"/>
        </w:rPr>
      </w:pPr>
      <w:bookmarkStart w:id="11" w:name="_Toc491427454"/>
    </w:p>
    <w:p w:rsidR="00B33B36" w:rsidRDefault="00371D29">
      <w:pPr>
        <w:pStyle w:val="1"/>
        <w:numPr>
          <w:ilvl w:val="0"/>
          <w:numId w:val="1"/>
        </w:numPr>
        <w:rPr>
          <w:rFonts w:ascii="Times New Roman" w:hAnsi="Times New Roman" w:cs="Times New Roman"/>
          <w:color w:val="auto"/>
        </w:rPr>
      </w:pPr>
      <w:r>
        <w:rPr>
          <w:rFonts w:ascii="Times New Roman" w:hAnsi="Times New Roman" w:cs="Times New Roman"/>
          <w:color w:val="auto"/>
        </w:rPr>
        <w:t>Допустими партньори (ако е приложимо):</w:t>
      </w:r>
      <w:bookmarkEnd w:id="11"/>
    </w:p>
    <w:tbl>
      <w:tblPr>
        <w:tblStyle w:val="a3"/>
        <w:tblW w:w="0" w:type="auto"/>
        <w:tblLook w:val="04A0"/>
      </w:tblPr>
      <w:tblGrid>
        <w:gridCol w:w="9770"/>
      </w:tblGrid>
      <w:tr w:rsidR="00B33B36">
        <w:tc>
          <w:tcPr>
            <w:tcW w:w="9770" w:type="dxa"/>
          </w:tcPr>
          <w:p w:rsidR="00B33B36" w:rsidRDefault="00371D29">
            <w:pPr>
              <w:pStyle w:val="a4"/>
              <w:ind w:left="382"/>
              <w:rPr>
                <w:rFonts w:ascii="Times New Roman" w:hAnsi="Times New Roman" w:cs="Times New Roman"/>
                <w:sz w:val="24"/>
                <w:szCs w:val="24"/>
              </w:rPr>
            </w:pPr>
            <w:r>
              <w:rPr>
                <w:rFonts w:ascii="Times New Roman" w:hAnsi="Times New Roman" w:cs="Times New Roman"/>
                <w:sz w:val="24"/>
                <w:szCs w:val="24"/>
              </w:rPr>
              <w:t>Неприложимо</w:t>
            </w:r>
          </w:p>
        </w:tc>
      </w:tr>
    </w:tbl>
    <w:p w:rsidR="00B33B36" w:rsidRDefault="00B33B36">
      <w:pPr>
        <w:pStyle w:val="1"/>
        <w:numPr>
          <w:ilvl w:val="0"/>
          <w:numId w:val="0"/>
        </w:numPr>
        <w:ind w:left="992"/>
        <w:rPr>
          <w:rFonts w:ascii="Times New Roman" w:hAnsi="Times New Roman" w:cs="Times New Roman"/>
        </w:rPr>
      </w:pPr>
      <w:bookmarkStart w:id="12" w:name="_Toc491427455"/>
    </w:p>
    <w:p w:rsidR="00B33B36" w:rsidRDefault="00371D29">
      <w:pPr>
        <w:pStyle w:val="1"/>
        <w:numPr>
          <w:ilvl w:val="0"/>
          <w:numId w:val="1"/>
        </w:numPr>
        <w:rPr>
          <w:rFonts w:ascii="Times New Roman" w:hAnsi="Times New Roman" w:cs="Times New Roman"/>
          <w:color w:val="auto"/>
        </w:rPr>
      </w:pPr>
      <w:r>
        <w:rPr>
          <w:rFonts w:ascii="Times New Roman" w:hAnsi="Times New Roman" w:cs="Times New Roman"/>
          <w:color w:val="auto"/>
        </w:rPr>
        <w:t>Дейности , допустими за финансиране:</w:t>
      </w:r>
      <w:bookmarkEnd w:id="12"/>
    </w:p>
    <w:tbl>
      <w:tblPr>
        <w:tblStyle w:val="a3"/>
        <w:tblW w:w="0" w:type="auto"/>
        <w:tblLook w:val="04A0"/>
      </w:tblPr>
      <w:tblGrid>
        <w:gridCol w:w="9770"/>
      </w:tblGrid>
      <w:tr w:rsidR="00B33B36">
        <w:tc>
          <w:tcPr>
            <w:tcW w:w="9770" w:type="dxa"/>
          </w:tcPr>
          <w:p w:rsidR="00B33B36" w:rsidRDefault="00371D29">
            <w:pPr>
              <w:numPr>
                <w:ilvl w:val="0"/>
                <w:numId w:val="16"/>
              </w:numPr>
              <w:tabs>
                <w:tab w:val="left" w:pos="510"/>
              </w:tabs>
              <w:spacing w:line="276" w:lineRule="auto"/>
              <w:ind w:left="150" w:firstLine="0"/>
              <w:jc w:val="both"/>
              <w:rPr>
                <w:rFonts w:ascii="Times New Roman" w:hAnsi="Times New Roman"/>
                <w:sz w:val="24"/>
                <w:szCs w:val="24"/>
              </w:rPr>
            </w:pPr>
            <w:r>
              <w:rPr>
                <w:rFonts w:ascii="Times New Roman" w:hAnsi="Times New Roman"/>
                <w:sz w:val="24"/>
                <w:szCs w:val="24"/>
              </w:rPr>
              <w:t>Строителство, реконструкция и/или рехабилитация на нови и съществуващи общински пътища, улици, тротоари, и съоръженията и принадлежностите към тях;</w:t>
            </w:r>
          </w:p>
          <w:p w:rsidR="00B33B36" w:rsidRDefault="00371D29">
            <w:pPr>
              <w:tabs>
                <w:tab w:val="left" w:pos="510"/>
              </w:tabs>
              <w:spacing w:line="276" w:lineRule="auto"/>
              <w:ind w:left="150"/>
              <w:jc w:val="both"/>
              <w:rPr>
                <w:rFonts w:ascii="Times New Roman" w:hAnsi="Times New Roman"/>
                <w:i/>
                <w:sz w:val="24"/>
                <w:szCs w:val="24"/>
              </w:rPr>
            </w:pPr>
            <w:r>
              <w:rPr>
                <w:rFonts w:ascii="Times New Roman" w:hAnsi="Times New Roman"/>
                <w:i/>
                <w:sz w:val="24"/>
                <w:szCs w:val="24"/>
              </w:rPr>
              <w:t>Дейностите са допустими за подпомагане ако са изградени или реконструирани ВиК системите или не се предвижда да се изграждат или реконструират ВиК системи за период от седем години от датата на кандидатстване. Дейностите за реконструкция и/или рехабилитация на съществуващи общински пътища, и съоръженията, и принадлежностите към тях са допустими за подпомагане ако са от указаните общински пътища в Решение № 236/13.04.2007 г. на МС за утвърждаване списък на общинските пътища и ако в техническата документация е предвидено изграждането и полагането на подземни мрежи за широколентов интернет.</w:t>
            </w:r>
          </w:p>
          <w:p w:rsidR="00B33B36" w:rsidRDefault="00371D29">
            <w:pPr>
              <w:numPr>
                <w:ilvl w:val="0"/>
                <w:numId w:val="16"/>
              </w:numPr>
              <w:tabs>
                <w:tab w:val="left" w:pos="510"/>
              </w:tabs>
              <w:spacing w:line="276" w:lineRule="auto"/>
              <w:ind w:left="150" w:firstLine="0"/>
              <w:jc w:val="both"/>
              <w:rPr>
                <w:rFonts w:ascii="Times New Roman" w:hAnsi="Times New Roman"/>
                <w:sz w:val="24"/>
                <w:szCs w:val="24"/>
                <w:lang w:val="en-US"/>
              </w:rPr>
            </w:pPr>
            <w:r>
              <w:rPr>
                <w:rFonts w:ascii="Times New Roman" w:hAnsi="Times New Roman"/>
                <w:sz w:val="24"/>
                <w:szCs w:val="24"/>
              </w:rPr>
              <w:t>Изграждане, реконструкция и/или рехабилитация на водоснабдителни системи и съоръжения в агломерации с под 2 000 е.ж. в селските райони;</w:t>
            </w:r>
          </w:p>
          <w:p w:rsidR="00B33B36" w:rsidRDefault="00371D29">
            <w:pPr>
              <w:numPr>
                <w:ilvl w:val="0"/>
                <w:numId w:val="16"/>
              </w:numPr>
              <w:tabs>
                <w:tab w:val="left" w:pos="510"/>
              </w:tabs>
              <w:spacing w:line="276" w:lineRule="auto"/>
              <w:ind w:left="150" w:firstLine="0"/>
              <w:jc w:val="both"/>
              <w:rPr>
                <w:rFonts w:ascii="Times New Roman" w:hAnsi="Times New Roman"/>
                <w:sz w:val="24"/>
                <w:szCs w:val="24"/>
                <w:lang w:val="en-US"/>
              </w:rPr>
            </w:pPr>
            <w:r>
              <w:rPr>
                <w:rFonts w:ascii="Times New Roman" w:hAnsi="Times New Roman"/>
                <w:sz w:val="24"/>
                <w:szCs w:val="24"/>
              </w:rPr>
              <w:t xml:space="preserve">Инвестиции за доизграждане, без ново строителство на канализационната мрежа (в т.ч. и съоръжения за пречистване на отпадъчни води) в агломерации с под 2 000 е.ж. в селските райони; </w:t>
            </w:r>
          </w:p>
          <w:p w:rsidR="00B33B36" w:rsidRDefault="00371D29">
            <w:pPr>
              <w:numPr>
                <w:ilvl w:val="0"/>
                <w:numId w:val="16"/>
              </w:numPr>
              <w:tabs>
                <w:tab w:val="left" w:pos="510"/>
              </w:tabs>
              <w:spacing w:line="276" w:lineRule="auto"/>
              <w:ind w:left="150" w:firstLine="0"/>
              <w:jc w:val="both"/>
              <w:rPr>
                <w:rFonts w:ascii="Times New Roman" w:hAnsi="Times New Roman"/>
                <w:sz w:val="24"/>
                <w:szCs w:val="24"/>
                <w:lang w:val="en-US"/>
              </w:rPr>
            </w:pPr>
            <w:r>
              <w:rPr>
                <w:rFonts w:ascii="Times New Roman" w:hAnsi="Times New Roman"/>
                <w:sz w:val="24"/>
                <w:szCs w:val="24"/>
              </w:rPr>
              <w:t xml:space="preserve">Изграждане и/или обновяване на площи, за широко обществено ползване, предназначени за трайно задоволяване на обществени потребности от общинско значение; </w:t>
            </w:r>
          </w:p>
          <w:p w:rsidR="00B33B36" w:rsidRDefault="00371D29">
            <w:pPr>
              <w:numPr>
                <w:ilvl w:val="0"/>
                <w:numId w:val="16"/>
              </w:numPr>
              <w:tabs>
                <w:tab w:val="left" w:pos="510"/>
              </w:tabs>
              <w:spacing w:line="276" w:lineRule="auto"/>
              <w:ind w:left="150" w:firstLine="0"/>
              <w:jc w:val="both"/>
              <w:rPr>
                <w:rFonts w:ascii="Times New Roman" w:hAnsi="Times New Roman"/>
                <w:sz w:val="24"/>
                <w:szCs w:val="24"/>
                <w:lang w:val="en-US"/>
              </w:rPr>
            </w:pPr>
            <w:r>
              <w:rPr>
                <w:rFonts w:ascii="Times New Roman" w:hAnsi="Times New Roman"/>
                <w:sz w:val="24"/>
                <w:szCs w:val="24"/>
              </w:rPr>
              <w:t xml:space="preserve">Изграждане, реконструкция, ремонт, оборудване и/или обзавеждане на социална </w:t>
            </w:r>
            <w:r>
              <w:rPr>
                <w:rFonts w:ascii="Times New Roman" w:hAnsi="Times New Roman"/>
                <w:sz w:val="24"/>
                <w:szCs w:val="24"/>
              </w:rPr>
              <w:lastRenderedPageBreak/>
              <w:t xml:space="preserve">инфраструктура за предоставяне на услуги, които не са част от процеса на деинституционализация на деца или възрастни, включително транспортни средства; </w:t>
            </w:r>
          </w:p>
          <w:p w:rsidR="00B33B36" w:rsidRDefault="00371D29">
            <w:pPr>
              <w:numPr>
                <w:ilvl w:val="0"/>
                <w:numId w:val="16"/>
              </w:numPr>
              <w:tabs>
                <w:tab w:val="left" w:pos="510"/>
              </w:tabs>
              <w:spacing w:line="276" w:lineRule="auto"/>
              <w:ind w:left="150" w:firstLine="0"/>
              <w:jc w:val="both"/>
              <w:rPr>
                <w:rFonts w:ascii="Times New Roman" w:hAnsi="Times New Roman"/>
                <w:sz w:val="24"/>
                <w:szCs w:val="24"/>
                <w:lang w:val="en-US"/>
              </w:rPr>
            </w:pPr>
            <w:r>
              <w:rPr>
                <w:rFonts w:ascii="Times New Roman" w:hAnsi="Times New Roman"/>
                <w:sz w:val="24"/>
                <w:szCs w:val="24"/>
              </w:rPr>
              <w:t xml:space="preserve">Реконструкция и/или ремонт на общински сгради, в които се предоставят обществени услуги, с цел подобряване на тяхната енергийна ефективност; </w:t>
            </w:r>
          </w:p>
          <w:p w:rsidR="00B33B36" w:rsidRDefault="00371D29">
            <w:pPr>
              <w:numPr>
                <w:ilvl w:val="0"/>
                <w:numId w:val="16"/>
              </w:numPr>
              <w:tabs>
                <w:tab w:val="left" w:pos="510"/>
              </w:tabs>
              <w:spacing w:line="276" w:lineRule="auto"/>
              <w:ind w:left="150" w:firstLine="0"/>
              <w:jc w:val="both"/>
              <w:rPr>
                <w:rFonts w:ascii="Times New Roman" w:hAnsi="Times New Roman"/>
                <w:sz w:val="24"/>
                <w:szCs w:val="24"/>
                <w:lang w:val="en-US"/>
              </w:rPr>
            </w:pPr>
            <w:r>
              <w:rPr>
                <w:rFonts w:ascii="Times New Roman" w:hAnsi="Times New Roman"/>
                <w:sz w:val="24"/>
                <w:szCs w:val="24"/>
              </w:rPr>
              <w:t xml:space="preserve">Изграждане, реконструкция, ремонт, оборудване и/или обзавеждане на спортна инфраструктура; </w:t>
            </w:r>
          </w:p>
          <w:p w:rsidR="00B33B36" w:rsidRDefault="00371D29">
            <w:pPr>
              <w:numPr>
                <w:ilvl w:val="0"/>
                <w:numId w:val="16"/>
              </w:numPr>
              <w:tabs>
                <w:tab w:val="left" w:pos="510"/>
              </w:tabs>
              <w:spacing w:line="276" w:lineRule="auto"/>
              <w:ind w:left="150" w:firstLine="0"/>
              <w:jc w:val="both"/>
              <w:rPr>
                <w:rFonts w:ascii="Times New Roman" w:hAnsi="Times New Roman"/>
                <w:sz w:val="24"/>
                <w:szCs w:val="24"/>
                <w:lang w:val="en-US"/>
              </w:rPr>
            </w:pPr>
            <w:r>
              <w:rPr>
                <w:rFonts w:ascii="Times New Roman" w:hAnsi="Times New Roman"/>
                <w:sz w:val="24"/>
                <w:szCs w:val="24"/>
              </w:rPr>
              <w:t xml:space="preserve">Изграждане, реконструкция, ремонт, реставрация, закупуване на оборудване и/или обзавеждане на обекти, свързани с културния живот, вкл. мобилни такива, вкл. и дейности по вертикалната планировка и подобряване на прилежащите пространства; </w:t>
            </w:r>
          </w:p>
          <w:p w:rsidR="00B33B36" w:rsidRDefault="00371D29">
            <w:pPr>
              <w:numPr>
                <w:ilvl w:val="0"/>
                <w:numId w:val="16"/>
              </w:numPr>
              <w:tabs>
                <w:tab w:val="left" w:pos="510"/>
              </w:tabs>
              <w:spacing w:line="276" w:lineRule="auto"/>
              <w:ind w:left="150" w:firstLine="0"/>
              <w:jc w:val="both"/>
              <w:rPr>
                <w:rFonts w:ascii="Times New Roman" w:hAnsi="Times New Roman"/>
                <w:sz w:val="24"/>
                <w:szCs w:val="24"/>
              </w:rPr>
            </w:pPr>
            <w:r>
              <w:rPr>
                <w:rFonts w:ascii="Times New Roman" w:hAnsi="Times New Roman"/>
                <w:sz w:val="24"/>
                <w:szCs w:val="24"/>
              </w:rPr>
              <w:t>Реконструкция, ремонт, оборудване и/или обзавеждане на общинска образователна инфраструктура с местно значение в селските райони.</w:t>
            </w:r>
          </w:p>
          <w:p w:rsidR="00B33B36" w:rsidRDefault="00B33B36">
            <w:pPr>
              <w:pStyle w:val="a4"/>
              <w:tabs>
                <w:tab w:val="left" w:pos="510"/>
              </w:tabs>
              <w:ind w:left="150"/>
              <w:jc w:val="both"/>
              <w:rPr>
                <w:rFonts w:ascii="Times New Roman" w:hAnsi="Times New Roman" w:cs="Times New Roman"/>
                <w:sz w:val="24"/>
                <w:szCs w:val="24"/>
                <w:highlight w:val="yellow"/>
              </w:rPr>
            </w:pPr>
          </w:p>
        </w:tc>
      </w:tr>
    </w:tbl>
    <w:p w:rsidR="00B33B36" w:rsidRDefault="00B33B36" w:rsidP="00B564A7">
      <w:pPr>
        <w:pStyle w:val="1"/>
        <w:numPr>
          <w:ilvl w:val="0"/>
          <w:numId w:val="0"/>
        </w:numPr>
        <w:rPr>
          <w:rFonts w:ascii="Times New Roman" w:hAnsi="Times New Roman" w:cs="Times New Roman"/>
        </w:rPr>
      </w:pPr>
      <w:bookmarkStart w:id="13" w:name="_Toc491427456"/>
    </w:p>
    <w:p w:rsidR="00B33B36" w:rsidRDefault="00371D29">
      <w:pPr>
        <w:pStyle w:val="1"/>
        <w:numPr>
          <w:ilvl w:val="0"/>
          <w:numId w:val="1"/>
        </w:numPr>
        <w:rPr>
          <w:rFonts w:ascii="Times New Roman" w:hAnsi="Times New Roman" w:cs="Times New Roman"/>
          <w:color w:val="auto"/>
        </w:rPr>
      </w:pPr>
      <w:r>
        <w:rPr>
          <w:rFonts w:ascii="Times New Roman" w:hAnsi="Times New Roman" w:cs="Times New Roman"/>
          <w:color w:val="auto"/>
        </w:rPr>
        <w:t>Категории разходи, допустими за финансиране</w:t>
      </w:r>
      <w:r>
        <w:rPr>
          <w:rFonts w:ascii="Times New Roman" w:hAnsi="Times New Roman" w:cs="Times New Roman"/>
          <w:color w:val="auto"/>
          <w:vertAlign w:val="superscript"/>
        </w:rPr>
        <w:footnoteReference w:id="1"/>
      </w:r>
      <w:bookmarkEnd w:id="13"/>
      <w:r>
        <w:rPr>
          <w:rFonts w:ascii="Times New Roman" w:hAnsi="Times New Roman" w:cs="Times New Roman"/>
          <w:color w:val="auto"/>
        </w:rPr>
        <w:t>:</w:t>
      </w:r>
    </w:p>
    <w:tbl>
      <w:tblPr>
        <w:tblStyle w:val="a3"/>
        <w:tblW w:w="0" w:type="auto"/>
        <w:tblLook w:val="04A0"/>
      </w:tblPr>
      <w:tblGrid>
        <w:gridCol w:w="9770"/>
      </w:tblGrid>
      <w:tr w:rsidR="00B33B36" w:rsidTr="008522CE">
        <w:trPr>
          <w:trHeight w:val="4290"/>
        </w:trPr>
        <w:tc>
          <w:tcPr>
            <w:tcW w:w="9770" w:type="dxa"/>
          </w:tcPr>
          <w:p w:rsidR="00B33B36" w:rsidRPr="005B56E6" w:rsidRDefault="00371D29">
            <w:pPr>
              <w:spacing w:line="276" w:lineRule="auto"/>
              <w:jc w:val="both"/>
              <w:rPr>
                <w:rFonts w:ascii="Times New Roman" w:hAnsi="Times New Roman"/>
                <w:sz w:val="24"/>
                <w:szCs w:val="24"/>
                <w:lang w:val="en-US"/>
              </w:rPr>
            </w:pPr>
            <w:r w:rsidRPr="005B56E6">
              <w:rPr>
                <w:rFonts w:ascii="Times New Roman" w:hAnsi="Times New Roman"/>
                <w:sz w:val="24"/>
                <w:szCs w:val="24"/>
              </w:rPr>
              <w:t xml:space="preserve">а) Изграждането, включително отпускането на лизинг, или подобренията на недвижимо имущество; </w:t>
            </w:r>
          </w:p>
          <w:p w:rsidR="00B33B36" w:rsidRPr="005B56E6" w:rsidRDefault="00371D29">
            <w:pPr>
              <w:spacing w:line="276" w:lineRule="auto"/>
              <w:jc w:val="both"/>
              <w:rPr>
                <w:rFonts w:ascii="Times New Roman" w:hAnsi="Times New Roman"/>
                <w:sz w:val="24"/>
                <w:szCs w:val="24"/>
                <w:lang w:val="en-US"/>
              </w:rPr>
            </w:pPr>
            <w:r w:rsidRPr="005B56E6">
              <w:rPr>
                <w:rFonts w:ascii="Times New Roman" w:hAnsi="Times New Roman"/>
                <w:sz w:val="24"/>
                <w:szCs w:val="24"/>
              </w:rPr>
              <w:t xml:space="preserve">б) Закупуването или вземането на лизинг на нови машини и оборудване, обзавеждане до пазарната цена на актива; </w:t>
            </w:r>
          </w:p>
          <w:p w:rsidR="00B33B36" w:rsidRPr="005B56E6" w:rsidRDefault="00371D29">
            <w:pPr>
              <w:spacing w:line="276" w:lineRule="auto"/>
              <w:jc w:val="both"/>
              <w:rPr>
                <w:rFonts w:ascii="Times New Roman" w:hAnsi="Times New Roman"/>
                <w:sz w:val="24"/>
                <w:szCs w:val="24"/>
                <w:lang w:val="en-US"/>
              </w:rPr>
            </w:pPr>
            <w:r w:rsidRPr="005B56E6">
              <w:rPr>
                <w:rFonts w:ascii="Times New Roman" w:hAnsi="Times New Roman"/>
                <w:sz w:val="24"/>
                <w:szCs w:val="24"/>
              </w:rPr>
              <w:t xml:space="preserve">в) Общи разходи, свързани с изброените по-горе, например хонорари на архитекти, инженери и консултанти, хонорари, свързани с консултации относно екологичната и икономическата устойчивост; </w:t>
            </w:r>
          </w:p>
          <w:p w:rsidR="00B33B36" w:rsidRPr="005B56E6" w:rsidRDefault="00371D29">
            <w:pPr>
              <w:spacing w:line="276" w:lineRule="auto"/>
              <w:jc w:val="both"/>
              <w:rPr>
                <w:rFonts w:ascii="Times New Roman" w:hAnsi="Times New Roman"/>
                <w:sz w:val="24"/>
                <w:szCs w:val="24"/>
                <w:lang w:val="en-GB"/>
              </w:rPr>
            </w:pPr>
            <w:r w:rsidRPr="005B56E6">
              <w:rPr>
                <w:rFonts w:ascii="Times New Roman" w:hAnsi="Times New Roman"/>
                <w:sz w:val="24"/>
                <w:szCs w:val="24"/>
              </w:rPr>
              <w:t>г) Нематериални инвестиции: придобиването или развитието на компютърен софтуер и придобиването на патенти, лицензи, авторски права, търговски марки. Разходите по т. „в“ не трябва да надхвърлят 12% от сумата на разходите по т. „а“, „б“ и „г“. Оперативните разходи, свързани с предоставянето на услугите са недопустими за подпомагане по подмярката. Разходи различни от посочените в т. „б“, свързани с договора за лизинг, например марж на лизингодателя, разходи за рефинансиране на лихви, административни разходи и разходи за застраховка са недопустими за подпомагане по подмярката.</w:t>
            </w:r>
          </w:p>
          <w:p w:rsidR="008522CE" w:rsidRPr="00B564A7" w:rsidRDefault="005B56E6" w:rsidP="00B564A7">
            <w:pPr>
              <w:tabs>
                <w:tab w:val="left" w:pos="277"/>
                <w:tab w:val="left" w:pos="576"/>
              </w:tabs>
              <w:spacing w:line="276" w:lineRule="auto"/>
              <w:contextualSpacing/>
              <w:jc w:val="both"/>
              <w:rPr>
                <w:rFonts w:ascii="Times New Roman" w:hAnsi="Times New Roman" w:cs="Times New Roman"/>
                <w:sz w:val="24"/>
                <w:szCs w:val="24"/>
              </w:rPr>
            </w:pPr>
            <w:r w:rsidRPr="005B56E6">
              <w:rPr>
                <w:rFonts w:ascii="Times New Roman" w:hAnsi="Times New Roman"/>
                <w:b/>
                <w:i/>
                <w:sz w:val="24"/>
                <w:szCs w:val="24"/>
                <w:u w:val="single"/>
              </w:rPr>
              <w:t>Забележка:</w:t>
            </w:r>
            <w:r>
              <w:rPr>
                <w:rFonts w:ascii="Times New Roman" w:hAnsi="Times New Roman"/>
                <w:sz w:val="24"/>
                <w:szCs w:val="24"/>
              </w:rPr>
              <w:t xml:space="preserve"> </w:t>
            </w:r>
            <w:r w:rsidRPr="005B56E6">
              <w:rPr>
                <w:rFonts w:ascii="Times New Roman" w:hAnsi="Times New Roman" w:cs="Times New Roman"/>
                <w:sz w:val="24"/>
                <w:szCs w:val="24"/>
              </w:rPr>
              <w:t>разработването на бизнес план, включващ предпроектни изследвания и маркетингови стратегии  или попълване на анализ разходи – ползи /финансов анализ/, извършване на предпроектни проучвания и окомплектоване на пакета от документи и консултантски услуги, свързани с изпълнението и отчитането на дейностите по проекта до изплащане на помощта, не следва да надхвърлят 5 % от общия размер на допустимите инвестиционни разходи по проекта.</w:t>
            </w:r>
          </w:p>
          <w:p w:rsidR="008522CE" w:rsidRPr="005B56E6" w:rsidRDefault="008522CE">
            <w:pPr>
              <w:spacing w:line="276" w:lineRule="auto"/>
              <w:jc w:val="both"/>
              <w:rPr>
                <w:rFonts w:ascii="Times New Roman" w:hAnsi="Times New Roman"/>
                <w:sz w:val="24"/>
                <w:szCs w:val="24"/>
              </w:rPr>
            </w:pPr>
          </w:p>
        </w:tc>
      </w:tr>
    </w:tbl>
    <w:p w:rsidR="00B33B36" w:rsidRDefault="00031B5A" w:rsidP="00031B5A">
      <w:pPr>
        <w:pStyle w:val="1"/>
        <w:numPr>
          <w:ilvl w:val="0"/>
          <w:numId w:val="0"/>
        </w:numPr>
        <w:ind w:firstLine="708"/>
        <w:rPr>
          <w:rFonts w:ascii="Times New Roman" w:hAnsi="Times New Roman" w:cs="Times New Roman"/>
          <w:color w:val="auto"/>
        </w:rPr>
      </w:pPr>
      <w:bookmarkStart w:id="14" w:name="_Toc491427457"/>
      <w:r w:rsidRPr="00031B5A">
        <w:rPr>
          <w:rFonts w:ascii="Times New Roman" w:hAnsi="Times New Roman" w:cs="Times New Roman"/>
          <w:color w:val="auto"/>
        </w:rPr>
        <w:t>14.1. Недопустими разходи</w:t>
      </w:r>
    </w:p>
    <w:p w:rsidR="00703BFF" w:rsidRPr="00703BFF" w:rsidRDefault="00D47A0E" w:rsidP="00703BFF">
      <w:pPr>
        <w:spacing w:line="276" w:lineRule="auto"/>
        <w:ind w:firstLine="708"/>
        <w:jc w:val="both"/>
        <w:rPr>
          <w:b/>
          <w:i/>
          <w:sz w:val="24"/>
          <w:szCs w:val="24"/>
        </w:rPr>
      </w:pPr>
      <w:r w:rsidRPr="00703BFF">
        <w:rPr>
          <w:b/>
          <w:i/>
          <w:sz w:val="24"/>
          <w:szCs w:val="24"/>
        </w:rPr>
        <w:t xml:space="preserve">Недопустими разходи са разходите съгл. чл. 21 от Наредба № 22 от 14 декември 2015г. за прилагане на подмярка 19.2: </w:t>
      </w:r>
    </w:p>
    <w:p w:rsidR="00703BFF" w:rsidRDefault="00D47A0E" w:rsidP="00703BFF">
      <w:pPr>
        <w:spacing w:line="276" w:lineRule="auto"/>
        <w:ind w:firstLine="708"/>
        <w:jc w:val="both"/>
        <w:rPr>
          <w:sz w:val="24"/>
          <w:szCs w:val="24"/>
        </w:rPr>
      </w:pPr>
      <w:r w:rsidRPr="008B6C47">
        <w:rPr>
          <w:sz w:val="24"/>
          <w:szCs w:val="24"/>
        </w:rPr>
        <w:t xml:space="preserve">1. определени като недопустими в ПМС № 189 от 2016 г.; </w:t>
      </w:r>
    </w:p>
    <w:p w:rsidR="00703BFF" w:rsidRDefault="00D47A0E" w:rsidP="00703BFF">
      <w:pPr>
        <w:spacing w:line="276" w:lineRule="auto"/>
        <w:ind w:firstLine="708"/>
        <w:jc w:val="both"/>
        <w:rPr>
          <w:sz w:val="24"/>
          <w:szCs w:val="24"/>
        </w:rPr>
      </w:pPr>
      <w:r w:rsidRPr="008B6C47">
        <w:rPr>
          <w:sz w:val="24"/>
          <w:szCs w:val="24"/>
        </w:rPr>
        <w:t xml:space="preserve">2. за инвестиция или дейност, получила финансиране от друг ЕСИФ; </w:t>
      </w:r>
    </w:p>
    <w:p w:rsidR="00703BFF" w:rsidRDefault="00D47A0E" w:rsidP="00703BFF">
      <w:pPr>
        <w:spacing w:line="276" w:lineRule="auto"/>
        <w:ind w:firstLine="708"/>
        <w:jc w:val="both"/>
        <w:rPr>
          <w:sz w:val="24"/>
          <w:szCs w:val="24"/>
        </w:rPr>
      </w:pPr>
      <w:r w:rsidRPr="008B6C47">
        <w:rPr>
          <w:sz w:val="24"/>
          <w:szCs w:val="24"/>
        </w:rPr>
        <w:lastRenderedPageBreak/>
        <w:t xml:space="preserve">3. за придобиването на товарни автомобили за сухопътен транспорт съгласно чл. 3, т. 2 и 3, както и други, за които са посочени ограничения в Регламент № 1407/2013 на Комисията от 18 декември 2013 г. относно прилагането на членове 107 и 108 от Договора за функционирането на Европейския съюз към помощта de minimis (ОВ, L 352/1 от 24 декември 2013 г.); </w:t>
      </w:r>
    </w:p>
    <w:p w:rsidR="00D47A0E" w:rsidRPr="008B6C47" w:rsidRDefault="00D47A0E" w:rsidP="00703BFF">
      <w:pPr>
        <w:spacing w:line="276" w:lineRule="auto"/>
        <w:ind w:firstLine="708"/>
        <w:jc w:val="both"/>
        <w:rPr>
          <w:sz w:val="24"/>
          <w:szCs w:val="24"/>
        </w:rPr>
      </w:pPr>
      <w:r w:rsidRPr="008B6C47">
        <w:rPr>
          <w:sz w:val="24"/>
          <w:szCs w:val="24"/>
        </w:rPr>
        <w:t xml:space="preserve">4. определени като недопустими в указанията по § 3 от заключителните разпоредби на ПМС № 161 за общите изисквания към стратегиите, които ще се финансират по съответните програми. </w:t>
      </w:r>
    </w:p>
    <w:p w:rsidR="00D47A0E" w:rsidRPr="00703BFF" w:rsidRDefault="00D47A0E" w:rsidP="00D47A0E">
      <w:pPr>
        <w:spacing w:line="276" w:lineRule="auto"/>
        <w:jc w:val="both"/>
        <w:rPr>
          <w:b/>
          <w:i/>
          <w:sz w:val="24"/>
          <w:szCs w:val="24"/>
        </w:rPr>
      </w:pPr>
      <w:r w:rsidRPr="008B6C47">
        <w:rPr>
          <w:sz w:val="24"/>
          <w:szCs w:val="24"/>
        </w:rPr>
        <w:t xml:space="preserve">        </w:t>
      </w:r>
      <w:r w:rsidRPr="00703BFF">
        <w:rPr>
          <w:b/>
          <w:i/>
          <w:sz w:val="24"/>
          <w:szCs w:val="24"/>
        </w:rPr>
        <w:t xml:space="preserve">От стратегията за ВОМР не са допустими за финансиране от ЕЗФРСР и разходи: </w:t>
      </w:r>
    </w:p>
    <w:p w:rsidR="00D47A0E" w:rsidRPr="000D2177" w:rsidRDefault="00D47A0E" w:rsidP="00D47A0E">
      <w:pPr>
        <w:spacing w:line="276" w:lineRule="auto"/>
        <w:jc w:val="both"/>
        <w:rPr>
          <w:sz w:val="24"/>
          <w:szCs w:val="24"/>
        </w:rPr>
      </w:pPr>
      <w:r w:rsidRPr="000D2177">
        <w:rPr>
          <w:sz w:val="24"/>
          <w:szCs w:val="24"/>
        </w:rPr>
        <w:t>-</w:t>
      </w:r>
      <w:r w:rsidRPr="008B6C47">
        <w:rPr>
          <w:sz w:val="24"/>
          <w:szCs w:val="24"/>
        </w:rPr>
        <w:t>за лихви по дългове;  за закупуването на незастроени и застроени земи на стойност над 10 на сто от общите допустими разходи за съответната операция; за данък върху добавената стойност освен невъзстановимия; за обикновена подмяна и поддръжка; за лихви и комисиони, печалба на лизинговата компания, разходи по лихви за рефинансиране, оперативни и застрахователни разходи по лизингов договор; за лизинг освен финансов лизинг, при който получателят на помощта става собственик на съответния актив не по-късно от датата на подаване на заявка за междинно или окончателно плащане за същия актив; за режийни разходи; за застраховки; за закупуване на оборудване втора употреба; извършени преди 1 януари 2014 г.; за принос в натура; за инвестиции в селското стопанство – закупуване на права за производство и плащане, закупуване на животни, закупуване на едногодишни растения и тяхното засаждане; за инвестиция, за която е установено, че ще оказва отрицателно въздействие върху околната среда; извършени преди подаването на заявлението за предоставяне на финансова помощ, независимо дали всички свързани плащания са извършени, с изключение на разходите за предпроектни проучвания, такси, възнаграждение на архитекти, инженери и консултантски услуги, извършени след 1 януари 2014 г.; за строително-монтажни работи и за създаване на трайни насаждения, извършени преди посещение на място от МИГ; заявени за финансиране, когато надвишават определените по реда на чл. 22, ал. 4 от Наредба 22 референтни разходи.</w:t>
      </w:r>
    </w:p>
    <w:p w:rsidR="00031B5A" w:rsidRPr="00031B5A" w:rsidRDefault="00031B5A" w:rsidP="00031B5A"/>
    <w:p w:rsidR="00B33B36" w:rsidRDefault="00371D29">
      <w:pPr>
        <w:pStyle w:val="1"/>
        <w:numPr>
          <w:ilvl w:val="0"/>
          <w:numId w:val="1"/>
        </w:numPr>
        <w:rPr>
          <w:rFonts w:ascii="Times New Roman" w:hAnsi="Times New Roman" w:cs="Times New Roman"/>
          <w:color w:val="auto"/>
        </w:rPr>
      </w:pPr>
      <w:r>
        <w:rPr>
          <w:rFonts w:ascii="Times New Roman" w:hAnsi="Times New Roman" w:cs="Times New Roman"/>
          <w:color w:val="auto"/>
        </w:rPr>
        <w:t>Допустими целеви групи (ако е приложимо):</w:t>
      </w:r>
      <w:bookmarkEnd w:id="14"/>
    </w:p>
    <w:tbl>
      <w:tblPr>
        <w:tblStyle w:val="a3"/>
        <w:tblW w:w="0" w:type="auto"/>
        <w:tblLook w:val="04A0"/>
      </w:tblPr>
      <w:tblGrid>
        <w:gridCol w:w="9770"/>
      </w:tblGrid>
      <w:tr w:rsidR="00B33B36">
        <w:tc>
          <w:tcPr>
            <w:tcW w:w="9770" w:type="dxa"/>
          </w:tcPr>
          <w:p w:rsidR="00B33B36" w:rsidRDefault="00371D29">
            <w:pPr>
              <w:pStyle w:val="a4"/>
              <w:ind w:left="382"/>
              <w:rPr>
                <w:rFonts w:ascii="Times New Roman" w:hAnsi="Times New Roman" w:cs="Times New Roman"/>
                <w:sz w:val="24"/>
                <w:szCs w:val="24"/>
              </w:rPr>
            </w:pPr>
            <w:r>
              <w:rPr>
                <w:rFonts w:ascii="Times New Roman" w:hAnsi="Times New Roman" w:cs="Times New Roman"/>
                <w:sz w:val="24"/>
                <w:szCs w:val="24"/>
              </w:rPr>
              <w:t>Неприложимо</w:t>
            </w:r>
          </w:p>
        </w:tc>
      </w:tr>
    </w:tbl>
    <w:p w:rsidR="00B33B36" w:rsidRDefault="00B33B36">
      <w:pPr>
        <w:pStyle w:val="1"/>
        <w:numPr>
          <w:ilvl w:val="0"/>
          <w:numId w:val="0"/>
        </w:numPr>
        <w:ind w:left="992"/>
        <w:rPr>
          <w:rFonts w:ascii="Times New Roman" w:hAnsi="Times New Roman" w:cs="Times New Roman"/>
        </w:rPr>
      </w:pPr>
      <w:bookmarkStart w:id="15" w:name="_Toc491427458"/>
    </w:p>
    <w:p w:rsidR="00B33B36" w:rsidRDefault="00371D29">
      <w:pPr>
        <w:pStyle w:val="1"/>
        <w:numPr>
          <w:ilvl w:val="0"/>
          <w:numId w:val="1"/>
        </w:numPr>
        <w:rPr>
          <w:rFonts w:ascii="Times New Roman" w:hAnsi="Times New Roman" w:cs="Times New Roman"/>
          <w:color w:val="auto"/>
        </w:rPr>
      </w:pPr>
      <w:r>
        <w:rPr>
          <w:rFonts w:ascii="Times New Roman" w:hAnsi="Times New Roman" w:cs="Times New Roman"/>
          <w:color w:val="auto"/>
        </w:rPr>
        <w:t>Приложим режим на минимални/държавни помощи</w:t>
      </w:r>
      <w:bookmarkEnd w:id="15"/>
    </w:p>
    <w:tbl>
      <w:tblPr>
        <w:tblStyle w:val="a3"/>
        <w:tblW w:w="0" w:type="auto"/>
        <w:tblLook w:val="04A0"/>
      </w:tblPr>
      <w:tblGrid>
        <w:gridCol w:w="9770"/>
      </w:tblGrid>
      <w:tr w:rsidR="00B33B36">
        <w:tc>
          <w:tcPr>
            <w:tcW w:w="9770" w:type="dxa"/>
            <w:tcBorders>
              <w:bottom w:val="single" w:sz="4" w:space="0" w:color="auto"/>
            </w:tcBorders>
          </w:tcPr>
          <w:p w:rsidR="00B33B36" w:rsidRDefault="00371D29">
            <w:pPr>
              <w:tabs>
                <w:tab w:val="left" w:pos="851"/>
              </w:tabs>
              <w:spacing w:line="276" w:lineRule="auto"/>
              <w:ind w:firstLine="567"/>
              <w:contextualSpacing/>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1. Финансовото подпомагане за:</w:t>
            </w:r>
          </w:p>
          <w:p w:rsidR="00B33B36" w:rsidRDefault="00371D29">
            <w:pPr>
              <w:tabs>
                <w:tab w:val="left" w:pos="851"/>
              </w:tabs>
              <w:spacing w:line="276" w:lineRule="auto"/>
              <w:ind w:firstLine="567"/>
              <w:contextualSpacing/>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1.1. строителство, реконструкция и/или рехабилитация на нови и съществуващи общински пътища, улици, тротоари и съоръженията и принадлежностите към тях; </w:t>
            </w:r>
          </w:p>
          <w:p w:rsidR="00B33B36" w:rsidRDefault="00371D29">
            <w:pPr>
              <w:tabs>
                <w:tab w:val="left" w:pos="851"/>
              </w:tabs>
              <w:spacing w:line="276" w:lineRule="auto"/>
              <w:ind w:firstLine="567"/>
              <w:contextualSpacing/>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1.2. изграждане и/или обновяване на площи, за широко обществено ползване, предназначени за трайно задоволяване на обществени потребности от общинско значение; </w:t>
            </w:r>
          </w:p>
          <w:p w:rsidR="00B33B36" w:rsidRDefault="00371D29">
            <w:pPr>
              <w:tabs>
                <w:tab w:val="left" w:pos="851"/>
              </w:tabs>
              <w:spacing w:line="276" w:lineRule="auto"/>
              <w:ind w:firstLine="567"/>
              <w:contextualSpacing/>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1.3. реконструкция, ремонт, оборудване и/или обзавеждане на общинска образователна инфраструктура с местно значение в селските райони; </w:t>
            </w:r>
          </w:p>
          <w:p w:rsidR="00B33B36" w:rsidRDefault="00371D29">
            <w:pPr>
              <w:tabs>
                <w:tab w:val="left" w:pos="851"/>
              </w:tabs>
              <w:spacing w:line="276" w:lineRule="auto"/>
              <w:ind w:firstLine="567"/>
              <w:contextualSpacing/>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1.4. реконструкция и/или ремонт на общински сгради, в които се предоставят обществени услуги, с цел подобряване на тяхната енергийна ефективност, </w:t>
            </w:r>
          </w:p>
          <w:p w:rsidR="00B33B36" w:rsidRDefault="00371D29">
            <w:pPr>
              <w:tabs>
                <w:tab w:val="left" w:pos="851"/>
              </w:tabs>
              <w:spacing w:line="276" w:lineRule="auto"/>
              <w:contextualSpacing/>
              <w:jc w:val="both"/>
              <w:rPr>
                <w:rFonts w:ascii="Times New Roman" w:eastAsia="Calibri" w:hAnsi="Times New Roman" w:cs="Times New Roman"/>
                <w:b/>
                <w:sz w:val="24"/>
                <w:szCs w:val="24"/>
                <w:lang w:eastAsia="en-US"/>
              </w:rPr>
            </w:pPr>
            <w:r>
              <w:rPr>
                <w:rFonts w:ascii="Times New Roman" w:eastAsia="Calibri" w:hAnsi="Times New Roman" w:cs="Times New Roman"/>
                <w:b/>
                <w:sz w:val="24"/>
                <w:szCs w:val="24"/>
                <w:lang w:eastAsia="en-US"/>
              </w:rPr>
              <w:t>няма да представлява „държавна помощ“ по смисъла на чл. 107, параграф 1 от ДФЕС.</w:t>
            </w:r>
          </w:p>
          <w:p w:rsidR="00B33B36" w:rsidRDefault="00371D29">
            <w:pPr>
              <w:spacing w:line="276" w:lineRule="auto"/>
              <w:ind w:firstLine="567"/>
              <w:contextualSpacing/>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Общината не може да предоставя под наем сградите и обектите, за които ще бъде предоставена финансова помощ за този вид дейност. В противен случай общината ще </w:t>
            </w:r>
            <w:r>
              <w:rPr>
                <w:rFonts w:ascii="Times New Roman" w:eastAsia="Calibri" w:hAnsi="Times New Roman" w:cs="Times New Roman"/>
                <w:sz w:val="24"/>
                <w:szCs w:val="24"/>
                <w:lang w:eastAsia="en-US"/>
              </w:rPr>
              <w:lastRenderedPageBreak/>
              <w:t xml:space="preserve">изпълнява икономическа дейност и съответно ще представлява предприятие по смисъла чл. 107 от ДФЕС. </w:t>
            </w:r>
          </w:p>
          <w:p w:rsidR="00B33B36" w:rsidRDefault="00B33B36">
            <w:pPr>
              <w:spacing w:line="276" w:lineRule="auto"/>
              <w:ind w:firstLine="567"/>
              <w:contextualSpacing/>
              <w:jc w:val="both"/>
              <w:rPr>
                <w:rFonts w:ascii="Times New Roman" w:eastAsia="Calibri" w:hAnsi="Times New Roman" w:cs="Times New Roman"/>
                <w:sz w:val="24"/>
                <w:szCs w:val="24"/>
                <w:lang w:eastAsia="en-US"/>
              </w:rPr>
            </w:pPr>
          </w:p>
          <w:p w:rsidR="00B33B36" w:rsidRDefault="00371D29" w:rsidP="008522CE">
            <w:pPr>
              <w:spacing w:line="276" w:lineRule="auto"/>
              <w:contextualSpacing/>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Относно дейности</w:t>
            </w:r>
            <w:r w:rsidR="008522CE">
              <w:rPr>
                <w:rFonts w:ascii="Times New Roman" w:eastAsia="Calibri" w:hAnsi="Times New Roman" w:cs="Times New Roman"/>
                <w:sz w:val="24"/>
                <w:szCs w:val="24"/>
                <w:lang w:eastAsia="en-US"/>
              </w:rPr>
              <w:t>те за</w:t>
            </w:r>
            <w:r>
              <w:rPr>
                <w:rFonts w:ascii="Times New Roman" w:eastAsia="Calibri" w:hAnsi="Times New Roman" w:cs="Times New Roman"/>
                <w:sz w:val="24"/>
                <w:szCs w:val="24"/>
                <w:lang w:eastAsia="en-US"/>
              </w:rPr>
              <w:t>:</w:t>
            </w:r>
          </w:p>
          <w:p w:rsidR="00B33B36" w:rsidRPr="008522CE" w:rsidRDefault="008522CE" w:rsidP="008522CE">
            <w:pPr>
              <w:pStyle w:val="a4"/>
              <w:numPr>
                <w:ilvl w:val="0"/>
                <w:numId w:val="20"/>
              </w:numPr>
              <w:spacing w:line="276"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и</w:t>
            </w:r>
            <w:r w:rsidR="00371D29" w:rsidRPr="008522CE">
              <w:rPr>
                <w:rFonts w:ascii="Times New Roman" w:eastAsia="Calibri" w:hAnsi="Times New Roman" w:cs="Times New Roman"/>
                <w:sz w:val="24"/>
                <w:szCs w:val="24"/>
                <w:lang w:eastAsia="en-US"/>
              </w:rPr>
              <w:t xml:space="preserve">зграждане, реконструкция и/или рехабилитация на водоснабдителни системи и съоръжения в агломерации с под 2000 е.ж. В селските райони и </w:t>
            </w:r>
          </w:p>
          <w:p w:rsidR="00B33B36" w:rsidRPr="008522CE" w:rsidRDefault="008522CE" w:rsidP="008522CE">
            <w:pPr>
              <w:pStyle w:val="a4"/>
              <w:numPr>
                <w:ilvl w:val="0"/>
                <w:numId w:val="20"/>
              </w:numPr>
              <w:spacing w:line="276"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и</w:t>
            </w:r>
            <w:r w:rsidR="00371D29" w:rsidRPr="008522CE">
              <w:rPr>
                <w:rFonts w:ascii="Times New Roman" w:eastAsia="Calibri" w:hAnsi="Times New Roman" w:cs="Times New Roman"/>
                <w:sz w:val="24"/>
                <w:szCs w:val="24"/>
                <w:lang w:eastAsia="en-US"/>
              </w:rPr>
              <w:t xml:space="preserve">нвестиции за доизграждане, без ново строителство на канализационна мрежа (в т.ч. </w:t>
            </w:r>
            <w:r>
              <w:rPr>
                <w:rFonts w:ascii="Times New Roman" w:eastAsia="Calibri" w:hAnsi="Times New Roman" w:cs="Times New Roman"/>
                <w:sz w:val="24"/>
                <w:szCs w:val="24"/>
                <w:lang w:eastAsia="en-US"/>
              </w:rPr>
              <w:t>и</w:t>
            </w:r>
            <w:r w:rsidR="00371D29" w:rsidRPr="008522CE">
              <w:rPr>
                <w:rFonts w:ascii="Times New Roman" w:eastAsia="Calibri" w:hAnsi="Times New Roman" w:cs="Times New Roman"/>
                <w:sz w:val="24"/>
                <w:szCs w:val="24"/>
                <w:lang w:eastAsia="en-US"/>
              </w:rPr>
              <w:t xml:space="preserve"> съоръжения за пречистване на отпадъчни води) в агломерации с под 2000 е.ж. В селските райони</w:t>
            </w:r>
            <w:r>
              <w:rPr>
                <w:rFonts w:ascii="Times New Roman" w:eastAsia="Calibri" w:hAnsi="Times New Roman" w:cs="Times New Roman"/>
                <w:sz w:val="24"/>
                <w:szCs w:val="24"/>
                <w:lang w:eastAsia="en-US"/>
              </w:rPr>
              <w:t>,</w:t>
            </w:r>
            <w:r w:rsidR="00371D29" w:rsidRPr="008522CE">
              <w:rPr>
                <w:rFonts w:ascii="Times New Roman" w:eastAsia="Calibri" w:hAnsi="Times New Roman" w:cs="Times New Roman"/>
                <w:sz w:val="24"/>
                <w:szCs w:val="24"/>
                <w:lang w:eastAsia="en-US"/>
              </w:rPr>
              <w:t xml:space="preserve"> </w:t>
            </w:r>
          </w:p>
          <w:p w:rsidR="00B33B36" w:rsidRDefault="008522CE" w:rsidP="0006706F">
            <w:pPr>
              <w:spacing w:line="276" w:lineRule="auto"/>
              <w:contextualSpacing/>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щ</w:t>
            </w:r>
            <w:r w:rsidR="00371D29">
              <w:rPr>
                <w:rFonts w:ascii="Times New Roman" w:eastAsia="Calibri" w:hAnsi="Times New Roman" w:cs="Times New Roman"/>
                <w:sz w:val="24"/>
                <w:szCs w:val="24"/>
                <w:lang w:eastAsia="en-US"/>
              </w:rPr>
              <w:t xml:space="preserve">е се прилага режим </w:t>
            </w:r>
            <w:r>
              <w:rPr>
                <w:rFonts w:ascii="Times New Roman" w:eastAsia="Calibri" w:hAnsi="Times New Roman" w:cs="Times New Roman"/>
                <w:sz w:val="24"/>
                <w:szCs w:val="24"/>
                <w:lang w:eastAsia="en-US"/>
              </w:rPr>
              <w:t xml:space="preserve">на </w:t>
            </w:r>
            <w:r w:rsidR="00371D29">
              <w:rPr>
                <w:rFonts w:ascii="Times New Roman" w:eastAsia="Calibri" w:hAnsi="Times New Roman" w:cs="Times New Roman"/>
                <w:sz w:val="24"/>
                <w:szCs w:val="24"/>
                <w:lang w:eastAsia="en-US"/>
              </w:rPr>
              <w:t xml:space="preserve">непомощ. За този режим е подадена </w:t>
            </w:r>
            <w:r>
              <w:rPr>
                <w:rFonts w:ascii="Times New Roman" w:eastAsia="Calibri" w:hAnsi="Times New Roman" w:cs="Times New Roman"/>
                <w:sz w:val="24"/>
                <w:szCs w:val="24"/>
                <w:lang w:eastAsia="en-US"/>
              </w:rPr>
              <w:t>нотификация пред Европейската комисия SA 49742(2017/pn), чиято цел е доказване на това, че услуги</w:t>
            </w:r>
            <w:r w:rsidR="00371D29">
              <w:rPr>
                <w:rFonts w:ascii="Times New Roman" w:eastAsia="Calibri" w:hAnsi="Times New Roman" w:cs="Times New Roman"/>
                <w:sz w:val="24"/>
                <w:szCs w:val="24"/>
                <w:lang w:eastAsia="en-US"/>
              </w:rPr>
              <w:t>те във ВиК сектора попадат извън приложното поле на режима на държавните помощи. Изразеното от ЕК становище не е окончателно. При постъпване на информация от ЕК е възможна промяна в определения режим за държавни помощи.</w:t>
            </w:r>
          </w:p>
          <w:p w:rsidR="00B33B36" w:rsidRDefault="00371D29">
            <w:pPr>
              <w:tabs>
                <w:tab w:val="left" w:pos="851"/>
              </w:tabs>
              <w:spacing w:line="276" w:lineRule="auto"/>
              <w:ind w:firstLine="567"/>
              <w:contextualSpacing/>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2. Финансовото подпомагане за:</w:t>
            </w:r>
          </w:p>
          <w:p w:rsidR="00B33B36" w:rsidRDefault="00371D29">
            <w:pPr>
              <w:tabs>
                <w:tab w:val="left" w:pos="851"/>
              </w:tabs>
              <w:spacing w:line="276" w:lineRule="auto"/>
              <w:ind w:firstLine="567"/>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2.1. изграждане, реконструкция, ремонт, оборудване и/или обзавеждане на социална инфраструктура за предоставяне на услуги, които не са част от процеса на деинституционализация на деца или възрастни, включително транспортни средства.</w:t>
            </w:r>
          </w:p>
          <w:p w:rsidR="00B33B36" w:rsidRDefault="00371D29">
            <w:pPr>
              <w:spacing w:line="276" w:lineRule="auto"/>
              <w:ind w:firstLine="567"/>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2.2. изграждане, реконструкция, ремонт, оборудване и/или обзавеждане на спортна инфраструктура;</w:t>
            </w:r>
          </w:p>
          <w:p w:rsidR="00B33B36" w:rsidRDefault="00371D29">
            <w:pPr>
              <w:spacing w:line="276" w:lineRule="auto"/>
              <w:ind w:firstLine="567"/>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2.3. изграждане, реконструкция, ремонт, реставрация, закупуване на оборудване и/или обзавеждане на обекти, свързани с културния живот, вкл. мобилни такива, вкл. и дейности по вертикалната планировка и подобряване на прилежащите пространства,</w:t>
            </w:r>
          </w:p>
          <w:p w:rsidR="00B33B36" w:rsidRDefault="00371D29">
            <w:pPr>
              <w:spacing w:line="276" w:lineRule="auto"/>
              <w:jc w:val="both"/>
              <w:rPr>
                <w:rFonts w:ascii="Times New Roman" w:eastAsia="Calibri" w:hAnsi="Times New Roman" w:cs="Times New Roman"/>
                <w:b/>
                <w:sz w:val="24"/>
                <w:szCs w:val="24"/>
                <w:lang w:eastAsia="en-US"/>
              </w:rPr>
            </w:pPr>
            <w:r>
              <w:rPr>
                <w:rFonts w:ascii="Times New Roman" w:eastAsia="Calibri" w:hAnsi="Times New Roman" w:cs="Times New Roman"/>
                <w:b/>
                <w:sz w:val="24"/>
                <w:szCs w:val="24"/>
                <w:lang w:eastAsia="en-US"/>
              </w:rPr>
              <w:t>може да бъде определено като „непомощ“ и „помощ“.</w:t>
            </w:r>
          </w:p>
          <w:p w:rsidR="00B33B36" w:rsidRDefault="00B33B36">
            <w:pPr>
              <w:spacing w:line="276" w:lineRule="auto"/>
              <w:ind w:firstLine="567"/>
              <w:contextualSpacing/>
              <w:jc w:val="both"/>
              <w:rPr>
                <w:rFonts w:ascii="Times New Roman" w:eastAsia="Calibri" w:hAnsi="Times New Roman" w:cs="Times New Roman"/>
                <w:sz w:val="24"/>
                <w:szCs w:val="24"/>
                <w:lang w:eastAsia="en-US"/>
              </w:rPr>
            </w:pPr>
          </w:p>
          <w:p w:rsidR="00B33B36" w:rsidRDefault="00371D29">
            <w:pPr>
              <w:spacing w:line="276" w:lineRule="auto"/>
              <w:ind w:firstLine="567"/>
              <w:contextualSpacing/>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Кандидатите следва да представят декларация за дейността си, както и годишен финансово-счетоводен отчет, от който да е видно финансово-счетоводно (в т. ч. аналитично) обособяване на икономическата и неикономическа дейност.</w:t>
            </w:r>
          </w:p>
          <w:p w:rsidR="00B33B36" w:rsidRDefault="00B33B36">
            <w:pPr>
              <w:spacing w:line="276" w:lineRule="auto"/>
              <w:ind w:firstLine="567"/>
              <w:jc w:val="both"/>
              <w:rPr>
                <w:rFonts w:ascii="Times New Roman" w:eastAsia="Calibri" w:hAnsi="Times New Roman" w:cs="Times New Roman"/>
                <w:sz w:val="24"/>
                <w:szCs w:val="24"/>
                <w:lang w:eastAsia="en-US"/>
              </w:rPr>
            </w:pPr>
          </w:p>
          <w:p w:rsidR="00B33B36" w:rsidRDefault="00371D29">
            <w:pPr>
              <w:spacing w:line="276" w:lineRule="auto"/>
              <w:ind w:firstLine="567"/>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В случай на финансово подпомагане само за нестопански дейности от бенефициенти лица, регистрирани по реда на Закона за юридическите лица с нестопанска цел или по Закона за народните читалища, съгласно чл. 10, ал. 3 от Наредба № 22 когато:</w:t>
            </w:r>
          </w:p>
          <w:p w:rsidR="00B33B36" w:rsidRDefault="00371D29">
            <w:pPr>
              <w:numPr>
                <w:ilvl w:val="0"/>
                <w:numId w:val="9"/>
              </w:numPr>
              <w:tabs>
                <w:tab w:val="left" w:pos="851"/>
              </w:tabs>
              <w:spacing w:line="276" w:lineRule="auto"/>
              <w:ind w:left="0" w:firstLine="567"/>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интервенциите са върху публични общински сгради от социалната или спортна инфраструктура, която е общинска собственост; </w:t>
            </w:r>
          </w:p>
          <w:p w:rsidR="00B33B36" w:rsidRDefault="00371D29">
            <w:pPr>
              <w:numPr>
                <w:ilvl w:val="0"/>
                <w:numId w:val="9"/>
              </w:numPr>
              <w:tabs>
                <w:tab w:val="left" w:pos="851"/>
              </w:tabs>
              <w:spacing w:line="276" w:lineRule="auto"/>
              <w:ind w:left="0" w:firstLine="567"/>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интервенциите са върху обекти, свързани с културния живот, които са общинска собственост, читалища музеи и библиотеки, архелогически обекти и др.;</w:t>
            </w:r>
          </w:p>
          <w:p w:rsidR="00B33B36" w:rsidRDefault="00371D29">
            <w:pPr>
              <w:numPr>
                <w:ilvl w:val="0"/>
                <w:numId w:val="9"/>
              </w:numPr>
              <w:tabs>
                <w:tab w:val="left" w:pos="851"/>
              </w:tabs>
              <w:spacing w:line="276" w:lineRule="auto"/>
              <w:ind w:left="0" w:firstLine="567"/>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социалната инфраструктура е за предоставяне на услуги с неикономически характер;</w:t>
            </w:r>
          </w:p>
          <w:p w:rsidR="00B33B36" w:rsidRDefault="00371D29">
            <w:pPr>
              <w:numPr>
                <w:ilvl w:val="0"/>
                <w:numId w:val="9"/>
              </w:numPr>
              <w:tabs>
                <w:tab w:val="left" w:pos="851"/>
              </w:tabs>
              <w:spacing w:line="276" w:lineRule="auto"/>
              <w:ind w:left="0" w:firstLine="567"/>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спорната инфраструктура е за услуги със свободен обществен достъп и с неикономически характер;</w:t>
            </w:r>
          </w:p>
          <w:p w:rsidR="00B33B36" w:rsidRDefault="00371D29">
            <w:pPr>
              <w:numPr>
                <w:ilvl w:val="0"/>
                <w:numId w:val="9"/>
              </w:numPr>
              <w:tabs>
                <w:tab w:val="left" w:pos="851"/>
                <w:tab w:val="left" w:pos="1050"/>
              </w:tabs>
              <w:spacing w:line="276" w:lineRule="auto"/>
              <w:ind w:left="0" w:firstLine="567"/>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дейностите в тези културни обекти са организирани по нетърговски начин и са от нестопанско естество,</w:t>
            </w:r>
          </w:p>
          <w:p w:rsidR="00B33B36" w:rsidRDefault="00371D29">
            <w:pPr>
              <w:spacing w:line="276" w:lineRule="auto"/>
              <w:contextualSpacing/>
              <w:jc w:val="both"/>
              <w:rPr>
                <w:rFonts w:ascii="Times New Roman" w:eastAsia="Calibri" w:hAnsi="Times New Roman" w:cs="Times New Roman"/>
                <w:b/>
                <w:sz w:val="24"/>
                <w:szCs w:val="24"/>
                <w:lang w:eastAsia="en-US"/>
              </w:rPr>
            </w:pPr>
            <w:r>
              <w:rPr>
                <w:rFonts w:ascii="Times New Roman" w:eastAsia="Calibri" w:hAnsi="Times New Roman" w:cs="Times New Roman"/>
                <w:b/>
                <w:sz w:val="24"/>
                <w:szCs w:val="24"/>
                <w:lang w:eastAsia="en-US"/>
              </w:rPr>
              <w:t>финансовото подпомагане няма да представлява „държавна помощ“ по смисъла на чл. 107, параграф 1 от ДФЕС.</w:t>
            </w:r>
          </w:p>
          <w:p w:rsidR="00B33B36" w:rsidRDefault="00371D29">
            <w:pPr>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eastAsia="en-US"/>
              </w:rPr>
              <w:t xml:space="preserve">Финансовата помощ за дейностите по т. 2, когато бенефициентът действа като „предприятие“ и извършва икономически дейности, </w:t>
            </w:r>
            <w:r>
              <w:rPr>
                <w:rFonts w:ascii="Times New Roman" w:eastAsia="Calibri" w:hAnsi="Times New Roman" w:cs="Times New Roman"/>
                <w:b/>
                <w:sz w:val="24"/>
                <w:szCs w:val="24"/>
                <w:lang w:eastAsia="en-US"/>
              </w:rPr>
              <w:t xml:space="preserve">представлява „държавна помощ“ по смисъла на чл. 107, параграф 1 от ДФЕС. </w:t>
            </w:r>
            <w:r>
              <w:rPr>
                <w:rFonts w:ascii="Times New Roman" w:eastAsia="Calibri" w:hAnsi="Times New Roman" w:cs="Times New Roman"/>
                <w:sz w:val="24"/>
                <w:szCs w:val="24"/>
                <w:lang w:eastAsia="en-US"/>
              </w:rPr>
              <w:t xml:space="preserve">Режимът на държавни помощи включва </w:t>
            </w:r>
            <w:r>
              <w:rPr>
                <w:rFonts w:ascii="Times New Roman" w:eastAsia="Calibri" w:hAnsi="Times New Roman" w:cs="Times New Roman"/>
                <w:sz w:val="24"/>
                <w:szCs w:val="24"/>
                <w:lang w:eastAsia="en-US"/>
              </w:rPr>
              <w:lastRenderedPageBreak/>
              <w:t>условията за изпълнение на Регламент № 1407/2013 съгласно Приложение № 12 от настоящите условия.</w:t>
            </w:r>
          </w:p>
          <w:p w:rsidR="00B33B36" w:rsidRDefault="00371D29">
            <w:pPr>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eastAsia="en-US"/>
              </w:rPr>
              <w:t>Д</w:t>
            </w:r>
            <w:r>
              <w:rPr>
                <w:rFonts w:ascii="Times New Roman" w:eastAsia="Calibri" w:hAnsi="Times New Roman" w:cs="Times New Roman"/>
                <w:sz w:val="24"/>
                <w:szCs w:val="24"/>
                <w:lang w:val="en-GB" w:eastAsia="en-US"/>
              </w:rPr>
              <w:t xml:space="preserve">ейностите по </w:t>
            </w:r>
            <w:r>
              <w:rPr>
                <w:rFonts w:ascii="Times New Roman" w:eastAsia="Calibri" w:hAnsi="Times New Roman" w:cs="Times New Roman"/>
                <w:sz w:val="24"/>
                <w:szCs w:val="24"/>
                <w:lang w:eastAsia="en-US"/>
              </w:rPr>
              <w:t xml:space="preserve">т. 2, когато бенефициентът действа като „предприятие“ </w:t>
            </w:r>
            <w:r>
              <w:rPr>
                <w:rFonts w:ascii="Times New Roman" w:eastAsia="Calibri" w:hAnsi="Times New Roman" w:cs="Times New Roman"/>
                <w:sz w:val="24"/>
                <w:szCs w:val="24"/>
                <w:lang w:val="en-GB" w:eastAsia="en-US"/>
              </w:rPr>
              <w:t>влизат в обхвата на режим de minimis съгласно Регламент № 1407/2013 и при прилагането им следва да се спазват следните условия:</w:t>
            </w:r>
          </w:p>
          <w:p w:rsidR="00B33B36" w:rsidRDefault="00371D29">
            <w:pPr>
              <w:tabs>
                <w:tab w:val="left" w:pos="993"/>
              </w:tabs>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val="en-GB" w:eastAsia="en-US"/>
              </w:rPr>
              <w:t>1.</w:t>
            </w:r>
            <w:r>
              <w:rPr>
                <w:rFonts w:ascii="Times New Roman" w:eastAsia="Calibri" w:hAnsi="Times New Roman" w:cs="Times New Roman"/>
                <w:sz w:val="24"/>
                <w:szCs w:val="24"/>
                <w:lang w:val="en-GB" w:eastAsia="en-US"/>
              </w:rPr>
              <w:tab/>
              <w:t>Дейностите, които попадат в обхвата на de minimis се представят на предприятията от всички сектори с изключение на тези посочени в чл. 1 на Регламент 1407/2013.</w:t>
            </w:r>
          </w:p>
          <w:p w:rsidR="00B33B36" w:rsidRDefault="00371D29">
            <w:pPr>
              <w:tabs>
                <w:tab w:val="left" w:pos="993"/>
              </w:tabs>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val="en-GB" w:eastAsia="en-US"/>
              </w:rPr>
              <w:t>2.</w:t>
            </w:r>
            <w:r>
              <w:rPr>
                <w:rFonts w:ascii="Times New Roman" w:eastAsia="Calibri" w:hAnsi="Times New Roman" w:cs="Times New Roman"/>
                <w:sz w:val="24"/>
                <w:szCs w:val="24"/>
                <w:lang w:val="en-GB" w:eastAsia="en-US"/>
              </w:rPr>
              <w:tab/>
              <w:t xml:space="preserve">Максималният размер на помощта по режим de minimis, за която се кандидатства, заедно с другите получени минимални помощи, не може да надхвърля левовата равностойност на 200 000 евро и съответно левовата равностойност на 100 000 евро, в случай на едно и също предприятие, което осъществява </w:t>
            </w:r>
            <w:r w:rsidR="005064D5">
              <w:rPr>
                <w:rFonts w:ascii="Times New Roman" w:eastAsia="Calibri" w:hAnsi="Times New Roman" w:cs="Times New Roman"/>
                <w:sz w:val="24"/>
                <w:szCs w:val="24"/>
                <w:lang w:eastAsia="en-US"/>
              </w:rPr>
              <w:t>автомобилни</w:t>
            </w:r>
            <w:r>
              <w:rPr>
                <w:rFonts w:ascii="Times New Roman" w:eastAsia="Calibri" w:hAnsi="Times New Roman" w:cs="Times New Roman"/>
                <w:sz w:val="24"/>
                <w:szCs w:val="24"/>
                <w:lang w:val="en-GB" w:eastAsia="en-US"/>
              </w:rPr>
              <w:t xml:space="preserve"> товарни превози за чужда сметка или срещу възнаграждение, за период от три </w:t>
            </w:r>
            <w:r w:rsidR="004C456A">
              <w:rPr>
                <w:rFonts w:ascii="Times New Roman" w:eastAsia="Calibri" w:hAnsi="Times New Roman" w:cs="Times New Roman"/>
                <w:sz w:val="24"/>
                <w:szCs w:val="24"/>
                <w:lang w:eastAsia="en-US"/>
              </w:rPr>
              <w:t>бюджетни</w:t>
            </w:r>
            <w:r>
              <w:rPr>
                <w:rFonts w:ascii="Times New Roman" w:eastAsia="Calibri" w:hAnsi="Times New Roman" w:cs="Times New Roman"/>
                <w:sz w:val="24"/>
                <w:szCs w:val="24"/>
                <w:lang w:val="en-GB" w:eastAsia="en-US"/>
              </w:rPr>
              <w:t xml:space="preserve"> години.</w:t>
            </w:r>
          </w:p>
          <w:p w:rsidR="00B33B36" w:rsidRDefault="00371D29">
            <w:pPr>
              <w:tabs>
                <w:tab w:val="left" w:pos="993"/>
              </w:tabs>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val="en-GB" w:eastAsia="en-US"/>
              </w:rPr>
              <w:t>3.</w:t>
            </w:r>
            <w:r>
              <w:rPr>
                <w:rFonts w:ascii="Times New Roman" w:eastAsia="Calibri" w:hAnsi="Times New Roman" w:cs="Times New Roman"/>
                <w:sz w:val="24"/>
                <w:szCs w:val="24"/>
                <w:lang w:val="en-GB" w:eastAsia="en-US"/>
              </w:rPr>
              <w:tab/>
              <w:t xml:space="preserve">Ако дадено предприятие изпълнява </w:t>
            </w:r>
            <w:r w:rsidR="005064D5">
              <w:rPr>
                <w:rFonts w:ascii="Times New Roman" w:eastAsia="Calibri" w:hAnsi="Times New Roman" w:cs="Times New Roman"/>
                <w:sz w:val="24"/>
                <w:szCs w:val="24"/>
                <w:lang w:eastAsia="en-US"/>
              </w:rPr>
              <w:t xml:space="preserve">автомобилни </w:t>
            </w:r>
            <w:r>
              <w:rPr>
                <w:rFonts w:ascii="Times New Roman" w:eastAsia="Calibri" w:hAnsi="Times New Roman" w:cs="Times New Roman"/>
                <w:sz w:val="24"/>
                <w:szCs w:val="24"/>
                <w:lang w:val="en-GB" w:eastAsia="en-US"/>
              </w:rPr>
              <w:t>товарни превози за чужда сметка или срещу възнаграждение, както и ако извършва други дейности, за които се прилага таванът от 200 000 EUR, таванът от 200 000 EUR се прилага за предприятието, при условие че съответната държава членка гарантира посредством подходящи средства, като например отделяне на дейностите или разграничаване на разходите, че помощите за дейността по сухопътни товарни превози не надвишават 100 000</w:t>
            </w:r>
            <w:r w:rsidR="00845EFF">
              <w:rPr>
                <w:rFonts w:ascii="Times New Roman" w:eastAsia="Calibri" w:hAnsi="Times New Roman" w:cs="Times New Roman"/>
                <w:sz w:val="24"/>
                <w:szCs w:val="24"/>
                <w:lang w:val="en-GB" w:eastAsia="en-US"/>
              </w:rPr>
              <w:t xml:space="preserve"> </w:t>
            </w:r>
            <w:r>
              <w:rPr>
                <w:rFonts w:ascii="Times New Roman" w:eastAsia="Calibri" w:hAnsi="Times New Roman" w:cs="Times New Roman"/>
                <w:sz w:val="24"/>
                <w:szCs w:val="24"/>
                <w:lang w:val="en-GB" w:eastAsia="en-US"/>
              </w:rPr>
              <w:t>EUR и че помощите de minimis не се използват за придобиване на товарни автомобили.</w:t>
            </w:r>
          </w:p>
          <w:p w:rsidR="00B33B36" w:rsidRPr="005861D8" w:rsidRDefault="00371D29">
            <w:pPr>
              <w:tabs>
                <w:tab w:val="left" w:pos="993"/>
              </w:tabs>
              <w:spacing w:line="276" w:lineRule="auto"/>
              <w:ind w:firstLine="567"/>
              <w:contextualSpacing/>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val="en-GB" w:eastAsia="en-US"/>
              </w:rPr>
              <w:t>4.</w:t>
            </w:r>
            <w:r>
              <w:rPr>
                <w:rFonts w:ascii="Times New Roman" w:eastAsia="Calibri" w:hAnsi="Times New Roman" w:cs="Times New Roman"/>
                <w:sz w:val="24"/>
                <w:szCs w:val="24"/>
                <w:lang w:val="en-GB" w:eastAsia="en-US"/>
              </w:rPr>
              <w:tab/>
              <w:t>Помощта се смята за отпусната от момента на подписване на договор за пр</w:t>
            </w:r>
            <w:r w:rsidR="005861D8">
              <w:rPr>
                <w:rFonts w:ascii="Times New Roman" w:eastAsia="Calibri" w:hAnsi="Times New Roman" w:cs="Times New Roman"/>
                <w:sz w:val="24"/>
                <w:szCs w:val="24"/>
                <w:lang w:val="en-GB" w:eastAsia="en-US"/>
              </w:rPr>
              <w:t>едоставяне на финансова помощ</w:t>
            </w:r>
            <w:r w:rsidR="005861D8">
              <w:rPr>
                <w:rFonts w:ascii="Times New Roman" w:eastAsia="Calibri" w:hAnsi="Times New Roman" w:cs="Times New Roman"/>
                <w:sz w:val="24"/>
                <w:szCs w:val="24"/>
                <w:lang w:eastAsia="en-US"/>
              </w:rPr>
              <w:t xml:space="preserve">, независимо от датата на </w:t>
            </w:r>
            <w:r w:rsidR="000C3305">
              <w:rPr>
                <w:rFonts w:ascii="Times New Roman" w:eastAsia="Calibri" w:hAnsi="Times New Roman" w:cs="Times New Roman"/>
                <w:sz w:val="24"/>
                <w:szCs w:val="24"/>
                <w:lang w:eastAsia="en-US"/>
              </w:rPr>
              <w:t>реал</w:t>
            </w:r>
            <w:r w:rsidR="005861D8">
              <w:rPr>
                <w:rFonts w:ascii="Times New Roman" w:eastAsia="Calibri" w:hAnsi="Times New Roman" w:cs="Times New Roman"/>
                <w:sz w:val="24"/>
                <w:szCs w:val="24"/>
                <w:lang w:eastAsia="en-US"/>
              </w:rPr>
              <w:t xml:space="preserve">ното </w:t>
            </w:r>
            <w:r w:rsidR="000C3305">
              <w:rPr>
                <w:rFonts w:ascii="Times New Roman" w:eastAsia="Calibri" w:hAnsi="Times New Roman" w:cs="Times New Roman"/>
                <w:sz w:val="24"/>
                <w:szCs w:val="24"/>
                <w:lang w:eastAsia="en-US"/>
              </w:rPr>
              <w:t xml:space="preserve">й </w:t>
            </w:r>
            <w:r w:rsidR="005861D8">
              <w:rPr>
                <w:rFonts w:ascii="Times New Roman" w:eastAsia="Calibri" w:hAnsi="Times New Roman" w:cs="Times New Roman"/>
                <w:sz w:val="24"/>
                <w:szCs w:val="24"/>
                <w:lang w:eastAsia="en-US"/>
              </w:rPr>
              <w:t>изплащане.</w:t>
            </w:r>
          </w:p>
          <w:p w:rsidR="00B33B36" w:rsidRDefault="00371D29">
            <w:pPr>
              <w:tabs>
                <w:tab w:val="left" w:pos="993"/>
              </w:tabs>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val="en-GB" w:eastAsia="en-US"/>
              </w:rPr>
              <w:t>5.</w:t>
            </w:r>
            <w:r>
              <w:rPr>
                <w:rFonts w:ascii="Times New Roman" w:eastAsia="Calibri" w:hAnsi="Times New Roman" w:cs="Times New Roman"/>
                <w:sz w:val="24"/>
                <w:szCs w:val="24"/>
                <w:lang w:val="en-GB" w:eastAsia="en-US"/>
              </w:rPr>
              <w:tab/>
              <w:t>Размерът на получените минимални помощи се определя като сбор от помощта, за която се кандидатства и получената минимална помощ на територията на Република България от:</w:t>
            </w:r>
          </w:p>
          <w:p w:rsidR="00B33B36" w:rsidRDefault="00371D29">
            <w:pPr>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val="en-GB" w:eastAsia="en-US"/>
              </w:rPr>
              <w:t>• предприятието кандидат;</w:t>
            </w:r>
          </w:p>
          <w:p w:rsidR="00B33B36" w:rsidRDefault="00371D29">
            <w:pPr>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val="en-GB" w:eastAsia="en-US"/>
              </w:rPr>
              <w:t xml:space="preserve">• </w:t>
            </w:r>
            <w:proofErr w:type="gramStart"/>
            <w:r>
              <w:rPr>
                <w:rFonts w:ascii="Times New Roman" w:eastAsia="Calibri" w:hAnsi="Times New Roman" w:cs="Times New Roman"/>
                <w:sz w:val="24"/>
                <w:szCs w:val="24"/>
                <w:lang w:val="en-GB" w:eastAsia="en-US"/>
              </w:rPr>
              <w:t>предприятията</w:t>
            </w:r>
            <w:proofErr w:type="gramEnd"/>
            <w:r>
              <w:rPr>
                <w:rFonts w:ascii="Times New Roman" w:eastAsia="Calibri" w:hAnsi="Times New Roman" w:cs="Times New Roman"/>
                <w:sz w:val="24"/>
                <w:szCs w:val="24"/>
                <w:lang w:val="en-GB" w:eastAsia="en-US"/>
              </w:rPr>
              <w:t>, с които предприятието кандидат образува „едно и също предприятие“   по смисъла на чл. 2, пар. 2 на Регламент (ЕС) № 1407/2013;</w:t>
            </w:r>
          </w:p>
          <w:p w:rsidR="00B33B36" w:rsidRDefault="00371D29">
            <w:pPr>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val="en-GB" w:eastAsia="en-US"/>
              </w:rPr>
              <w:t xml:space="preserve">• </w:t>
            </w:r>
            <w:proofErr w:type="gramStart"/>
            <w:r>
              <w:rPr>
                <w:rFonts w:ascii="Times New Roman" w:eastAsia="Calibri" w:hAnsi="Times New Roman" w:cs="Times New Roman"/>
                <w:sz w:val="24"/>
                <w:szCs w:val="24"/>
                <w:lang w:val="en-GB" w:eastAsia="en-US"/>
              </w:rPr>
              <w:t>всички</w:t>
            </w:r>
            <w:proofErr w:type="gramEnd"/>
            <w:r>
              <w:rPr>
                <w:rFonts w:ascii="Times New Roman" w:eastAsia="Calibri" w:hAnsi="Times New Roman" w:cs="Times New Roman"/>
                <w:sz w:val="24"/>
                <w:szCs w:val="24"/>
                <w:lang w:val="en-GB" w:eastAsia="en-US"/>
              </w:rPr>
              <w:t xml:space="preserve"> предприятия, които са се влели, слели с или са придобити от някое от предприятията,  образуващи „едно и също предприятие“ с предприятието кандидат, съгласно чл. 3, пар. 8 на Регламент (ЕС) № 1407/2013;</w:t>
            </w:r>
          </w:p>
          <w:p w:rsidR="00B33B36" w:rsidRDefault="00371D29">
            <w:pPr>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val="en-GB" w:eastAsia="en-US"/>
              </w:rPr>
              <w:t xml:space="preserve">• </w:t>
            </w:r>
            <w:proofErr w:type="gramStart"/>
            <w:r>
              <w:rPr>
                <w:rFonts w:ascii="Times New Roman" w:eastAsia="Calibri" w:hAnsi="Times New Roman" w:cs="Times New Roman"/>
                <w:sz w:val="24"/>
                <w:szCs w:val="24"/>
                <w:lang w:val="en-GB" w:eastAsia="en-US"/>
              </w:rPr>
              <w:t>предприятията</w:t>
            </w:r>
            <w:proofErr w:type="gramEnd"/>
            <w:r>
              <w:rPr>
                <w:rFonts w:ascii="Times New Roman" w:eastAsia="Calibri" w:hAnsi="Times New Roman" w:cs="Times New Roman"/>
                <w:sz w:val="24"/>
                <w:szCs w:val="24"/>
                <w:lang w:val="en-GB" w:eastAsia="en-US"/>
              </w:rPr>
              <w:t>, образуващи „едно и също предприятие“ с предприятието кандидат, които са се възползвали от помощ de minimis, получена преди разделяне или отделяне, съгласно чл. 3, пар. 9 от Регламент (ЕС) № 1407/2013.</w:t>
            </w:r>
          </w:p>
          <w:p w:rsidR="00B33B36" w:rsidRDefault="00371D29">
            <w:pPr>
              <w:tabs>
                <w:tab w:val="left" w:pos="1065"/>
              </w:tabs>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val="en-GB" w:eastAsia="en-US"/>
              </w:rPr>
              <w:t>6.</w:t>
            </w:r>
            <w:r>
              <w:rPr>
                <w:rFonts w:ascii="Times New Roman" w:eastAsia="Calibri" w:hAnsi="Times New Roman" w:cs="Times New Roman"/>
                <w:sz w:val="24"/>
                <w:szCs w:val="24"/>
                <w:lang w:val="en-GB" w:eastAsia="en-US"/>
              </w:rPr>
              <w:tab/>
              <w:t xml:space="preserve">Натрупването </w:t>
            </w:r>
            <w:r w:rsidR="002C1A83">
              <w:rPr>
                <w:rFonts w:ascii="Times New Roman" w:eastAsia="Calibri" w:hAnsi="Times New Roman" w:cs="Times New Roman"/>
                <w:sz w:val="24"/>
                <w:szCs w:val="24"/>
                <w:lang w:eastAsia="en-US"/>
              </w:rPr>
              <w:t xml:space="preserve">на минималните помощи, предоставени на територията на Република България </w:t>
            </w:r>
            <w:r>
              <w:rPr>
                <w:rFonts w:ascii="Times New Roman" w:eastAsia="Calibri" w:hAnsi="Times New Roman" w:cs="Times New Roman"/>
                <w:sz w:val="24"/>
                <w:szCs w:val="24"/>
                <w:lang w:val="en-GB" w:eastAsia="en-US"/>
              </w:rPr>
              <w:t>в рамките на едно и също предприятие е съгласно разпоредбите на чл. 5 на Регламент (ЕС) № 1407/2013:</w:t>
            </w:r>
          </w:p>
          <w:p w:rsidR="00B33B36" w:rsidRDefault="00371D29">
            <w:pPr>
              <w:tabs>
                <w:tab w:val="left" w:pos="1065"/>
              </w:tabs>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val="en-GB" w:eastAsia="en-US"/>
              </w:rPr>
              <w:t>-</w:t>
            </w:r>
            <w:r>
              <w:rPr>
                <w:rFonts w:ascii="Times New Roman" w:eastAsia="Calibri" w:hAnsi="Times New Roman" w:cs="Times New Roman"/>
                <w:sz w:val="24"/>
                <w:szCs w:val="24"/>
                <w:lang w:val="en-GB" w:eastAsia="en-US"/>
              </w:rPr>
              <w:tab/>
              <w:t>Когато дадено предприятие извършва дейност в секторите посочени в параграф 1, букви а</w:t>
            </w:r>
            <w:proofErr w:type="gramStart"/>
            <w:r>
              <w:rPr>
                <w:rFonts w:ascii="Times New Roman" w:eastAsia="Calibri" w:hAnsi="Times New Roman" w:cs="Times New Roman"/>
                <w:sz w:val="24"/>
                <w:szCs w:val="24"/>
                <w:lang w:val="en-GB" w:eastAsia="en-US"/>
              </w:rPr>
              <w:t>,б</w:t>
            </w:r>
            <w:proofErr w:type="gramEnd"/>
            <w:r>
              <w:rPr>
                <w:rFonts w:ascii="Times New Roman" w:eastAsia="Calibri" w:hAnsi="Times New Roman" w:cs="Times New Roman"/>
                <w:sz w:val="24"/>
                <w:szCs w:val="24"/>
                <w:lang w:val="en-GB" w:eastAsia="en-US"/>
              </w:rPr>
              <w:t xml:space="preserve"> или в на чл. 1 от Регламент (ЕС) № 1407/2013, както и в един или повече сектори  или дейности обхванати от цитирания регламент за таван се използва определения в член 3, параграф 2 от Регламент (ЕС) № 1407/2013, при условие че се гарантира чрез подходящи средства — чрез разделение/демаркация на дейностите или разграничаване на разходите, че дейностите в сектора посочени в параграф 1, букви а,б или в не се ползват от помощи de minimis, предоставени в съответствие с Регламент (ЕС) № 1407/2013.</w:t>
            </w:r>
          </w:p>
          <w:p w:rsidR="00B33B36" w:rsidRDefault="00371D29">
            <w:pPr>
              <w:tabs>
                <w:tab w:val="left" w:pos="1065"/>
              </w:tabs>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val="en-GB" w:eastAsia="en-US"/>
              </w:rPr>
              <w:t>-</w:t>
            </w:r>
            <w:r>
              <w:rPr>
                <w:rFonts w:ascii="Times New Roman" w:eastAsia="Calibri" w:hAnsi="Times New Roman" w:cs="Times New Roman"/>
                <w:sz w:val="24"/>
                <w:szCs w:val="24"/>
                <w:lang w:val="en-GB" w:eastAsia="en-US"/>
              </w:rPr>
              <w:tab/>
              <w:t xml:space="preserve">Когато дадено предприятие попада в приложното поле на Регламент (ЕС) № 1407/2013 помоща de minimis предоставена за него съгласно регламента може да се кумулира с помощ de minimis предоставена съгласно Регламент (ЕС) № 360/2012 на </w:t>
            </w:r>
            <w:r>
              <w:rPr>
                <w:rFonts w:ascii="Times New Roman" w:eastAsia="Calibri" w:hAnsi="Times New Roman" w:cs="Times New Roman"/>
                <w:sz w:val="24"/>
                <w:szCs w:val="24"/>
                <w:lang w:val="en-GB" w:eastAsia="en-US"/>
              </w:rPr>
              <w:lastRenderedPageBreak/>
              <w:t xml:space="preserve">Комисията до тавана, установен в посочения регламент. Тя може да се кумулира с помощ de minimis, предоставяна съгласно други регламенти за такава помощ до съответния таван определен в чл. 3, пар. 2 на Регламент (ЕС) № 1407/2013. </w:t>
            </w:r>
          </w:p>
          <w:p w:rsidR="00B33B36" w:rsidRDefault="00371D29">
            <w:pPr>
              <w:tabs>
                <w:tab w:val="left" w:pos="1065"/>
              </w:tabs>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val="en-GB" w:eastAsia="en-US"/>
              </w:rPr>
              <w:t>-</w:t>
            </w:r>
            <w:r>
              <w:rPr>
                <w:rFonts w:ascii="Times New Roman" w:eastAsia="Calibri" w:hAnsi="Times New Roman" w:cs="Times New Roman"/>
                <w:sz w:val="24"/>
                <w:szCs w:val="24"/>
                <w:lang w:val="en-GB" w:eastAsia="en-US"/>
              </w:rPr>
              <w:tab/>
              <w:t>Помощта de minimis не се кумулира с държавна помощ във връзка със същите допустими разходи или с държавна помощ за същата мярка за рисково финансиране, ако чрез това кумулиране може да се надвиши най-високият съответен интензитет на помощта или размер на помощта, определен за конкретните обстоятелства на всеки отделен случай с регламент за групово освобождаване или решение, приети от Комисията. Помощ de minimis, която не е предоставена за конкретни допустими разходи или не може да бъде свързана с такива, може да се кумулира с друга държавна помощ, предоставена с регламент за групово освобождаване или решение, приети от Комисията.</w:t>
            </w:r>
          </w:p>
          <w:p w:rsidR="00B33B36" w:rsidRDefault="00371D29">
            <w:pPr>
              <w:tabs>
                <w:tab w:val="left" w:pos="1065"/>
              </w:tabs>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val="en-GB" w:eastAsia="en-US"/>
              </w:rPr>
              <w:t>7.</w:t>
            </w:r>
            <w:r>
              <w:rPr>
                <w:rFonts w:ascii="Times New Roman" w:eastAsia="Calibri" w:hAnsi="Times New Roman" w:cs="Times New Roman"/>
                <w:sz w:val="24"/>
                <w:szCs w:val="24"/>
                <w:lang w:val="en-GB" w:eastAsia="en-US"/>
              </w:rPr>
              <w:tab/>
              <w:t>При определяне на максимално допустимият размер и съответно интензитет на помощта, се взема предвид както размера на минималната помощ, за която се кандидатства, така и общият размер на вече получена минимална помощ за дейности, проект или предприятие (извън тези, за които се кандидатства), независимо от това дали тази подкрепа е финансирана от местни, регионални, национални или общностни източници.</w:t>
            </w:r>
          </w:p>
          <w:p w:rsidR="00B33B36" w:rsidRDefault="00371D29">
            <w:pPr>
              <w:tabs>
                <w:tab w:val="left" w:pos="1065"/>
              </w:tabs>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val="en-GB" w:eastAsia="en-US"/>
              </w:rPr>
              <w:t>8.</w:t>
            </w:r>
            <w:r>
              <w:rPr>
                <w:rFonts w:ascii="Times New Roman" w:eastAsia="Calibri" w:hAnsi="Times New Roman" w:cs="Times New Roman"/>
                <w:sz w:val="24"/>
                <w:szCs w:val="24"/>
                <w:lang w:val="en-GB" w:eastAsia="en-US"/>
              </w:rPr>
              <w:tab/>
              <w:t xml:space="preserve">Праговете, посочени по-горе не могат да бъдат заобикаляни чрез изкуствено разделяне на проекти със сходни характеристики и бенефициенти. </w:t>
            </w:r>
          </w:p>
          <w:p w:rsidR="00B33B36" w:rsidRDefault="00371D29">
            <w:pPr>
              <w:tabs>
                <w:tab w:val="left" w:pos="1065"/>
              </w:tabs>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val="en-GB" w:eastAsia="en-US"/>
              </w:rPr>
              <w:t>9.</w:t>
            </w:r>
            <w:r>
              <w:rPr>
                <w:rFonts w:ascii="Times New Roman" w:eastAsia="Calibri" w:hAnsi="Times New Roman" w:cs="Times New Roman"/>
                <w:sz w:val="24"/>
                <w:szCs w:val="24"/>
                <w:lang w:val="en-GB" w:eastAsia="en-US"/>
              </w:rPr>
              <w:tab/>
              <w:t xml:space="preserve">За изпълнението на обстоятелствата кандидатите посочват данните за получени минимални </w:t>
            </w:r>
            <w:r w:rsidR="000842F4">
              <w:rPr>
                <w:rFonts w:ascii="Times New Roman" w:eastAsia="Calibri" w:hAnsi="Times New Roman" w:cs="Times New Roman"/>
                <w:sz w:val="24"/>
                <w:szCs w:val="24"/>
                <w:lang w:eastAsia="en-US"/>
              </w:rPr>
              <w:t xml:space="preserve">и държавни </w:t>
            </w:r>
            <w:r>
              <w:rPr>
                <w:rFonts w:ascii="Times New Roman" w:eastAsia="Calibri" w:hAnsi="Times New Roman" w:cs="Times New Roman"/>
                <w:sz w:val="24"/>
                <w:szCs w:val="24"/>
                <w:lang w:val="en-GB" w:eastAsia="en-US"/>
              </w:rPr>
              <w:t xml:space="preserve">помощи в Декларация за минимални </w:t>
            </w:r>
            <w:r w:rsidR="000842F4">
              <w:rPr>
                <w:rFonts w:ascii="Times New Roman" w:eastAsia="Calibri" w:hAnsi="Times New Roman" w:cs="Times New Roman"/>
                <w:sz w:val="24"/>
                <w:szCs w:val="24"/>
                <w:lang w:eastAsia="en-US"/>
              </w:rPr>
              <w:t xml:space="preserve">и държавни </w:t>
            </w:r>
            <w:r>
              <w:rPr>
                <w:rFonts w:ascii="Times New Roman" w:eastAsia="Calibri" w:hAnsi="Times New Roman" w:cs="Times New Roman"/>
                <w:sz w:val="24"/>
                <w:szCs w:val="24"/>
                <w:lang w:val="en-GB" w:eastAsia="en-US"/>
              </w:rPr>
              <w:t>помощи, попълнена по образец – Приложение № 12.</w:t>
            </w:r>
          </w:p>
          <w:p w:rsidR="00B33B36" w:rsidRDefault="00371D29">
            <w:pPr>
              <w:tabs>
                <w:tab w:val="left" w:pos="1065"/>
              </w:tabs>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val="en-GB" w:eastAsia="en-US"/>
              </w:rPr>
              <w:t>10. Цитираните по-горе условия на регламента се проверяват на етап административно съответствие и допустимост на проектното предложение.</w:t>
            </w:r>
          </w:p>
          <w:p w:rsidR="00B33B36" w:rsidRDefault="00371D29">
            <w:pPr>
              <w:tabs>
                <w:tab w:val="left" w:pos="1065"/>
              </w:tabs>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val="en-GB" w:eastAsia="en-US"/>
              </w:rPr>
              <w:t>11. За спазването на обстоятелствата се извършва проверка в Информационна система "Регистър на минималните помощи", Публичния регистър на Европейската комисия, Информационната система за управление и наблюдение на Структурните инструменти на ЕС в България 2007-2013 (ИСУН), Информационната система за управление и наблюдение на Структурните инструменти на ЕС в България (ИСУН 2020) и Търговския регистър.</w:t>
            </w:r>
          </w:p>
          <w:p w:rsidR="00B33B36" w:rsidRDefault="00371D29">
            <w:pPr>
              <w:tabs>
                <w:tab w:val="left" w:pos="1065"/>
              </w:tabs>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val="en-GB" w:eastAsia="en-US"/>
              </w:rPr>
              <w:t xml:space="preserve">12. </w:t>
            </w:r>
            <w:r>
              <w:rPr>
                <w:rFonts w:ascii="Times New Roman" w:eastAsia="Calibri" w:hAnsi="Times New Roman" w:cs="Times New Roman"/>
                <w:sz w:val="24"/>
                <w:szCs w:val="24"/>
                <w:lang w:val="en-GB" w:eastAsia="en-US"/>
              </w:rPr>
              <w:tab/>
              <w:t xml:space="preserve">Периодът, който се проверява е три </w:t>
            </w:r>
            <w:r w:rsidR="004C456A">
              <w:rPr>
                <w:rFonts w:ascii="Times New Roman" w:eastAsia="Calibri" w:hAnsi="Times New Roman" w:cs="Times New Roman"/>
                <w:sz w:val="24"/>
                <w:szCs w:val="24"/>
                <w:lang w:eastAsia="en-US"/>
              </w:rPr>
              <w:t>бюджетни</w:t>
            </w:r>
            <w:r>
              <w:rPr>
                <w:rFonts w:ascii="Times New Roman" w:eastAsia="Calibri" w:hAnsi="Times New Roman" w:cs="Times New Roman"/>
                <w:sz w:val="24"/>
                <w:szCs w:val="24"/>
                <w:lang w:val="en-GB" w:eastAsia="en-US"/>
              </w:rPr>
              <w:t xml:space="preserve"> години. За целите на определянето на тавана, помощта се изразява като парични безвъзмездни средства. Всички използвани стойности са в брутно изражение, т.е. преди облагане с данъци или други такси.</w:t>
            </w:r>
          </w:p>
          <w:p w:rsidR="00B33B36" w:rsidRDefault="00371D29">
            <w:pPr>
              <w:tabs>
                <w:tab w:val="left" w:pos="1065"/>
              </w:tabs>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val="en-GB" w:eastAsia="en-US"/>
              </w:rPr>
              <w:t>13.</w:t>
            </w:r>
            <w:r>
              <w:rPr>
                <w:rFonts w:ascii="Times New Roman" w:eastAsia="Calibri" w:hAnsi="Times New Roman" w:cs="Times New Roman"/>
                <w:sz w:val="24"/>
                <w:szCs w:val="24"/>
                <w:lang w:val="en-GB" w:eastAsia="en-US"/>
              </w:rPr>
              <w:tab/>
              <w:t>Кандидатите нямат право да подават проектни предложения по процедурата за вече реализирани дейности или такива, финансирани по друг проект, програма или каквато и да е друга финансова схема, произлизаща от националния бюджет, бюджета на Общността или друга донорска програма.</w:t>
            </w:r>
          </w:p>
          <w:p w:rsidR="00B33B36" w:rsidRDefault="00371D29">
            <w:pPr>
              <w:tabs>
                <w:tab w:val="left" w:pos="1065"/>
              </w:tabs>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val="en-GB" w:eastAsia="en-US"/>
              </w:rPr>
              <w:t xml:space="preserve">14. </w:t>
            </w:r>
            <w:r>
              <w:rPr>
                <w:rFonts w:ascii="Times New Roman" w:eastAsia="Calibri" w:hAnsi="Times New Roman" w:cs="Times New Roman"/>
                <w:sz w:val="24"/>
                <w:szCs w:val="24"/>
                <w:lang w:val="en-GB" w:eastAsia="en-US"/>
              </w:rPr>
              <w:tab/>
              <w:t>Последствията при неспазване на т.2 – отказване на помощта, служебно намаляване на помощта или възстановяване на неправомерно предоставена помощ.</w:t>
            </w:r>
          </w:p>
          <w:p w:rsidR="00B33B36" w:rsidRDefault="00371D29">
            <w:pPr>
              <w:tabs>
                <w:tab w:val="left" w:pos="1065"/>
              </w:tabs>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val="en-GB" w:eastAsia="en-US"/>
              </w:rPr>
              <w:t>15.</w:t>
            </w:r>
            <w:r>
              <w:rPr>
                <w:rFonts w:ascii="Times New Roman" w:eastAsia="Calibri" w:hAnsi="Times New Roman" w:cs="Times New Roman"/>
                <w:sz w:val="24"/>
                <w:szCs w:val="24"/>
                <w:lang w:val="en-GB" w:eastAsia="en-US"/>
              </w:rPr>
              <w:tab/>
              <w:t xml:space="preserve"> Преди сключване на договор за предоставяне на безвъзмездна финансова помощ, Държавен фонд „Земеделие</w:t>
            </w:r>
            <w:proofErr w:type="gramStart"/>
            <w:r>
              <w:rPr>
                <w:rFonts w:ascii="Times New Roman" w:eastAsia="Calibri" w:hAnsi="Times New Roman" w:cs="Times New Roman"/>
                <w:sz w:val="24"/>
                <w:szCs w:val="24"/>
                <w:lang w:val="en-GB" w:eastAsia="en-US"/>
              </w:rPr>
              <w:t>“ ще</w:t>
            </w:r>
            <w:proofErr w:type="gramEnd"/>
            <w:r>
              <w:rPr>
                <w:rFonts w:ascii="Times New Roman" w:eastAsia="Calibri" w:hAnsi="Times New Roman" w:cs="Times New Roman"/>
                <w:sz w:val="24"/>
                <w:szCs w:val="24"/>
                <w:lang w:val="en-GB" w:eastAsia="en-US"/>
              </w:rPr>
              <w:t xml:space="preserve"> извършва документална проверка на декларираните данни от одобрените кандидати в Декларацията за държавни/минимални помощи. </w:t>
            </w:r>
          </w:p>
          <w:p w:rsidR="00B33B36" w:rsidRPr="006F4A38" w:rsidRDefault="00371D29">
            <w:pPr>
              <w:tabs>
                <w:tab w:val="left" w:pos="1065"/>
              </w:tabs>
              <w:spacing w:line="276" w:lineRule="auto"/>
              <w:ind w:firstLine="567"/>
              <w:contextualSpacing/>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val="en-GB" w:eastAsia="en-US"/>
              </w:rPr>
              <w:t>16.</w:t>
            </w:r>
            <w:r>
              <w:rPr>
                <w:rFonts w:ascii="Times New Roman" w:eastAsia="Calibri" w:hAnsi="Times New Roman" w:cs="Times New Roman"/>
                <w:sz w:val="24"/>
                <w:szCs w:val="24"/>
                <w:lang w:val="en-GB" w:eastAsia="en-US"/>
              </w:rPr>
              <w:tab/>
              <w:t>Държавен фонд „Земеделие</w:t>
            </w:r>
            <w:proofErr w:type="gramStart"/>
            <w:r>
              <w:rPr>
                <w:rFonts w:ascii="Times New Roman" w:eastAsia="Calibri" w:hAnsi="Times New Roman" w:cs="Times New Roman"/>
                <w:sz w:val="24"/>
                <w:szCs w:val="24"/>
                <w:lang w:val="en-GB" w:eastAsia="en-US"/>
              </w:rPr>
              <w:t>“ информира</w:t>
            </w:r>
            <w:proofErr w:type="gramEnd"/>
            <w:r>
              <w:rPr>
                <w:rFonts w:ascii="Times New Roman" w:eastAsia="Calibri" w:hAnsi="Times New Roman" w:cs="Times New Roman"/>
                <w:sz w:val="24"/>
                <w:szCs w:val="24"/>
                <w:lang w:val="en-GB" w:eastAsia="en-US"/>
              </w:rPr>
              <w:t xml:space="preserve"> министъра на финансите в срок до три дни от предоставянето на всяка помощ, попадаща в обхвата на минимална помощ</w:t>
            </w:r>
            <w:r w:rsidR="006F4A38">
              <w:rPr>
                <w:rFonts w:ascii="Times New Roman" w:eastAsia="Calibri" w:hAnsi="Times New Roman" w:cs="Times New Roman"/>
                <w:sz w:val="24"/>
                <w:szCs w:val="24"/>
                <w:lang w:eastAsia="en-US"/>
              </w:rPr>
              <w:t>, чрез въвеждане на информацията в Информационната система „Регистър на минималните помощи“.</w:t>
            </w:r>
          </w:p>
          <w:p w:rsidR="00362EC7" w:rsidRPr="00362EC7" w:rsidRDefault="00371D29" w:rsidP="00362EC7">
            <w:pPr>
              <w:tabs>
                <w:tab w:val="left" w:pos="1065"/>
              </w:tabs>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val="en-GB" w:eastAsia="en-US"/>
              </w:rPr>
              <w:t>17.</w:t>
            </w:r>
            <w:r>
              <w:rPr>
                <w:rFonts w:ascii="Times New Roman" w:eastAsia="Calibri" w:hAnsi="Times New Roman" w:cs="Times New Roman"/>
                <w:sz w:val="24"/>
                <w:szCs w:val="24"/>
                <w:lang w:val="en-GB" w:eastAsia="en-US"/>
              </w:rPr>
              <w:tab/>
              <w:t xml:space="preserve">В договора за безвъзмездна финансова помощ, се съдържа информация относно вида на отпуснатата помощ, както и за възможните последствия от предоставянето й, включително условията за натрупване и възможността за възстановяване на неправомерно </w:t>
            </w:r>
            <w:r>
              <w:rPr>
                <w:rFonts w:ascii="Times New Roman" w:eastAsia="Calibri" w:hAnsi="Times New Roman" w:cs="Times New Roman"/>
                <w:sz w:val="24"/>
                <w:szCs w:val="24"/>
                <w:lang w:val="en-GB" w:eastAsia="en-US"/>
              </w:rPr>
              <w:lastRenderedPageBreak/>
              <w:t>предоставена помощ по реда на Данъчно-осигурителния процесуален кодекс.</w:t>
            </w:r>
            <w:r w:rsidR="00362EC7" w:rsidRPr="00362EC7">
              <w:rPr>
                <w:rFonts w:ascii="Times New Roman" w:eastAsia="Calibri" w:hAnsi="Times New Roman" w:cs="Times New Roman"/>
                <w:sz w:val="24"/>
                <w:szCs w:val="24"/>
                <w:lang w:val="en-GB" w:eastAsia="en-US"/>
              </w:rPr>
              <w:t xml:space="preserve"> Администраторът на помощ е длъжен да предостави на всеки получател на държавна помощ или на минимална помощ информация за вида, размера, основанието за предоставяне и съвместимостта на помощта чрез посочване на акта на Европейския съюз, неговото наименование и публикуване в </w:t>
            </w:r>
            <w:r w:rsidR="0015007E">
              <w:rPr>
                <w:rFonts w:ascii="Times New Roman" w:eastAsia="Calibri" w:hAnsi="Times New Roman" w:cs="Times New Roman"/>
                <w:sz w:val="24"/>
                <w:szCs w:val="24"/>
                <w:lang w:eastAsia="en-US"/>
              </w:rPr>
              <w:t>„</w:t>
            </w:r>
            <w:r w:rsidR="00362EC7" w:rsidRPr="00362EC7">
              <w:rPr>
                <w:rFonts w:ascii="Times New Roman" w:eastAsia="Calibri" w:hAnsi="Times New Roman" w:cs="Times New Roman"/>
                <w:sz w:val="24"/>
                <w:szCs w:val="24"/>
                <w:lang w:val="en-GB" w:eastAsia="en-US"/>
              </w:rPr>
              <w:t>Официален вестник</w:t>
            </w:r>
            <w:r w:rsidR="0015007E">
              <w:rPr>
                <w:rFonts w:ascii="Times New Roman" w:eastAsia="Calibri" w:hAnsi="Times New Roman" w:cs="Times New Roman"/>
                <w:sz w:val="24"/>
                <w:szCs w:val="24"/>
                <w:lang w:eastAsia="en-US"/>
              </w:rPr>
              <w:t>“</w:t>
            </w:r>
            <w:r w:rsidR="00362EC7" w:rsidRPr="00362EC7">
              <w:rPr>
                <w:rFonts w:ascii="Times New Roman" w:eastAsia="Calibri" w:hAnsi="Times New Roman" w:cs="Times New Roman"/>
                <w:sz w:val="24"/>
                <w:szCs w:val="24"/>
                <w:lang w:val="en-GB" w:eastAsia="en-US"/>
              </w:rPr>
              <w:t xml:space="preserve"> на Европейския съюз, както и за произтичащите от получаването на помощта задължения за получателя на помощ. Информацията трябва да бъде включена в акта за предоставяне на помощта или да бъде предоставена на получателя на помощта в 14-дневен срок от издаването на акта.</w:t>
            </w:r>
          </w:p>
          <w:p w:rsidR="00B33B36" w:rsidRPr="0015007E" w:rsidRDefault="00362EC7" w:rsidP="0015007E">
            <w:pPr>
              <w:tabs>
                <w:tab w:val="left" w:pos="1065"/>
              </w:tabs>
              <w:spacing w:line="276" w:lineRule="auto"/>
              <w:ind w:firstLine="567"/>
              <w:contextualSpacing/>
              <w:jc w:val="both"/>
              <w:rPr>
                <w:rFonts w:ascii="Times New Roman" w:eastAsia="Calibri" w:hAnsi="Times New Roman" w:cs="Times New Roman"/>
                <w:sz w:val="24"/>
                <w:szCs w:val="24"/>
                <w:lang w:val="en-GB" w:eastAsia="en-US"/>
              </w:rPr>
            </w:pPr>
            <w:r w:rsidRPr="00362EC7">
              <w:rPr>
                <w:rFonts w:ascii="Times New Roman" w:eastAsia="Calibri" w:hAnsi="Times New Roman" w:cs="Times New Roman"/>
                <w:sz w:val="24"/>
                <w:szCs w:val="24"/>
                <w:lang w:val="en-GB" w:eastAsia="en-US"/>
              </w:rPr>
              <w:t>Информация за размера на помощта не се предоставя, когато помощта е свързана с данъчни мерки, изискващи</w:t>
            </w:r>
            <w:r w:rsidRPr="0015007E">
              <w:rPr>
                <w:rFonts w:ascii="Times New Roman" w:eastAsia="Calibri" w:hAnsi="Times New Roman" w:cs="Times New Roman"/>
                <w:sz w:val="24"/>
                <w:szCs w:val="24"/>
                <w:lang w:val="en-GB" w:eastAsia="en-US"/>
              </w:rPr>
              <w:t xml:space="preserve"> обработка на данъчни декларации на данъчно задължени лица.</w:t>
            </w:r>
            <w:r w:rsidR="0015007E" w:rsidRPr="0015007E">
              <w:rPr>
                <w:rFonts w:ascii="Times New Roman" w:eastAsia="Calibri" w:hAnsi="Times New Roman" w:cs="Times New Roman"/>
                <w:sz w:val="24"/>
                <w:szCs w:val="24"/>
                <w:lang w:val="en-GB" w:eastAsia="en-US"/>
              </w:rPr>
              <w:t xml:space="preserve"> Администраторът на помощ е длъжен в акта за предоставяне на минимална помощ или помощ, освободена от задължението за уведомяване с акт на Съвета на Европейския съюз или на Европейската комисия, да определи правилата за прилагане на условията за нейното предоставяне и за контрол, както и механизъм за установяване на неправомерно получена минимална помощ. Правилата и механизмът може да се предоставят предварително на министъра на финансите, съответно на министъра на земеделието, храните и горите за изразяване на становище и/или за даване на указания.</w:t>
            </w:r>
          </w:p>
          <w:p w:rsidR="00B33B36" w:rsidRDefault="00371D29">
            <w:pPr>
              <w:tabs>
                <w:tab w:val="left" w:pos="1065"/>
              </w:tabs>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val="en-GB" w:eastAsia="en-US"/>
              </w:rPr>
              <w:t>18.</w:t>
            </w:r>
            <w:r>
              <w:rPr>
                <w:rFonts w:ascii="Times New Roman" w:eastAsia="Calibri" w:hAnsi="Times New Roman" w:cs="Times New Roman"/>
                <w:sz w:val="24"/>
                <w:szCs w:val="24"/>
                <w:lang w:val="en-GB" w:eastAsia="en-US"/>
              </w:rPr>
              <w:tab/>
              <w:t>Възстановяването на неправомерно предоставена държавна помощ се извършва по реда на Закона за държавните помощи. Не се разрешава предоставяне на нова държавна помощ на предприятие, което не е изпълнило решение на Европейската комисия за възстановяване на неправомерно предоставена държавна помощ и не е възстановило изцяло неправомерно получената държавна помощ. Възстановяването на недължимо платените и надплатените суми, както и на неправомерно получените или неправомерно усвоени средства, ще се извършва в съответствие с установения ред, съгласно действащите нормативни актове за плащане и договора за безвъзмездна финансова помощ.</w:t>
            </w:r>
          </w:p>
          <w:p w:rsidR="00B33B36" w:rsidRDefault="00371D29">
            <w:pPr>
              <w:tabs>
                <w:tab w:val="left" w:pos="1065"/>
              </w:tabs>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val="en-GB" w:eastAsia="en-US"/>
              </w:rPr>
              <w:t>19.</w:t>
            </w:r>
            <w:r>
              <w:rPr>
                <w:rFonts w:ascii="Times New Roman" w:eastAsia="Calibri" w:hAnsi="Times New Roman" w:cs="Times New Roman"/>
                <w:sz w:val="24"/>
                <w:szCs w:val="24"/>
                <w:lang w:val="en-GB" w:eastAsia="en-US"/>
              </w:rPr>
              <w:tab/>
              <w:t>Ако проектното предложение на кандидат бъде одобрено и той подпише договор за предоставяне на финансова помощ, е длъжен да съхранява документацията относно получената помощ de minimis за период от 10 бюджетни години от датата, на която е предоставена последната индивидуална помощ по схемата и да я предоставя при поискване в срок от 5 работни дни на МИГ или на Държавен фонд „Земеделие“.</w:t>
            </w:r>
          </w:p>
          <w:p w:rsidR="00B33B36" w:rsidRDefault="00371D29">
            <w:pPr>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val="en-GB" w:eastAsia="en-US"/>
              </w:rPr>
              <w:t xml:space="preserve">За целите на таваните, посочени в т. 2, помощта се изразява като парични безвъзмездни средства. Всички използвани стойности са в брутно изражение, т.е. преди облагане с данъци или други такси. В случаите, в които помощта се отпуска под форма, различна от безвъзмездна помощ, размерът на помощта е брутният еквивалент на безвъзмездна помощ. </w:t>
            </w:r>
          </w:p>
          <w:p w:rsidR="00B33B36" w:rsidRDefault="00371D29">
            <w:pPr>
              <w:spacing w:line="276" w:lineRule="auto"/>
              <w:ind w:firstLine="567"/>
              <w:contextualSpacing/>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val="en-GB" w:eastAsia="en-US"/>
              </w:rPr>
              <w:t>Помощ, изплащана на траншове, се сконтира към стойността ѝ към момента на нейното предоставяне. Лихвеният процент, който се използва за сконтиране, е сконтовият процент, приложим към момента на отпускане на помощта.</w:t>
            </w:r>
          </w:p>
          <w:p w:rsidR="00725797" w:rsidRDefault="00725797">
            <w:pPr>
              <w:spacing w:line="276" w:lineRule="auto"/>
              <w:ind w:firstLine="567"/>
              <w:contextualSpacing/>
              <w:jc w:val="both"/>
              <w:rPr>
                <w:rFonts w:ascii="Times New Roman" w:eastAsia="Calibri" w:hAnsi="Times New Roman" w:cs="Times New Roman"/>
                <w:sz w:val="24"/>
                <w:szCs w:val="24"/>
                <w:lang w:eastAsia="en-US"/>
              </w:rPr>
            </w:pPr>
          </w:p>
          <w:p w:rsidR="00725797" w:rsidRPr="00725797" w:rsidRDefault="00725797" w:rsidP="00725797">
            <w:pPr>
              <w:spacing w:line="276" w:lineRule="auto"/>
              <w:ind w:firstLine="567"/>
              <w:contextualSpacing/>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val="en-GB" w:eastAsia="en-US"/>
              </w:rPr>
              <w:t>*</w:t>
            </w:r>
            <w:r>
              <w:rPr>
                <w:rFonts w:ascii="Times New Roman" w:eastAsia="Calibri" w:hAnsi="Times New Roman" w:cs="Times New Roman"/>
                <w:sz w:val="24"/>
                <w:szCs w:val="24"/>
                <w:lang w:eastAsia="en-US"/>
              </w:rPr>
              <w:t>Забележка: понятието „едно и също предприятие</w:t>
            </w:r>
            <w:proofErr w:type="gramStart"/>
            <w:r>
              <w:rPr>
                <w:rFonts w:ascii="Times New Roman" w:eastAsia="Calibri" w:hAnsi="Times New Roman" w:cs="Times New Roman"/>
                <w:sz w:val="24"/>
                <w:szCs w:val="24"/>
                <w:lang w:eastAsia="en-US"/>
              </w:rPr>
              <w:t>“ е</w:t>
            </w:r>
            <w:proofErr w:type="gramEnd"/>
            <w:r>
              <w:rPr>
                <w:rFonts w:ascii="Times New Roman" w:eastAsia="Calibri" w:hAnsi="Times New Roman" w:cs="Times New Roman"/>
                <w:sz w:val="24"/>
                <w:szCs w:val="24"/>
                <w:lang w:eastAsia="en-US"/>
              </w:rPr>
              <w:t xml:space="preserve"> съгласно чл. 2, пар. 2 от Регламент (ЕС) 1407</w:t>
            </w:r>
            <w:r>
              <w:rPr>
                <w:rFonts w:ascii="Times New Roman" w:eastAsia="Calibri" w:hAnsi="Times New Roman" w:cs="Times New Roman"/>
                <w:sz w:val="24"/>
                <w:szCs w:val="24"/>
                <w:lang w:val="en-GB" w:eastAsia="en-US"/>
              </w:rPr>
              <w:t>/</w:t>
            </w:r>
            <w:r>
              <w:rPr>
                <w:rFonts w:ascii="Times New Roman" w:eastAsia="Calibri" w:hAnsi="Times New Roman" w:cs="Times New Roman"/>
                <w:sz w:val="24"/>
                <w:szCs w:val="24"/>
                <w:lang w:eastAsia="en-US"/>
              </w:rPr>
              <w:t>2013. Използваните приложими дефиниции са съгласно чл. 2, пар. 1 от Регламент (ЕС) 1407</w:t>
            </w:r>
            <w:r>
              <w:rPr>
                <w:rFonts w:ascii="Times New Roman" w:eastAsia="Calibri" w:hAnsi="Times New Roman" w:cs="Times New Roman"/>
                <w:sz w:val="24"/>
                <w:szCs w:val="24"/>
                <w:lang w:val="en-GB" w:eastAsia="en-US"/>
              </w:rPr>
              <w:t>/</w:t>
            </w:r>
            <w:r>
              <w:rPr>
                <w:rFonts w:ascii="Times New Roman" w:eastAsia="Calibri" w:hAnsi="Times New Roman" w:cs="Times New Roman"/>
                <w:sz w:val="24"/>
                <w:szCs w:val="24"/>
                <w:lang w:eastAsia="en-US"/>
              </w:rPr>
              <w:t xml:space="preserve">2013. </w:t>
            </w:r>
          </w:p>
        </w:tc>
      </w:tr>
      <w:tr w:rsidR="00B33B36">
        <w:tc>
          <w:tcPr>
            <w:tcW w:w="9770" w:type="dxa"/>
            <w:tcBorders>
              <w:top w:val="single" w:sz="4" w:space="0" w:color="auto"/>
              <w:left w:val="nil"/>
              <w:bottom w:val="nil"/>
              <w:right w:val="nil"/>
            </w:tcBorders>
          </w:tcPr>
          <w:p w:rsidR="00B33B36" w:rsidRDefault="00B33B36">
            <w:pPr>
              <w:jc w:val="both"/>
              <w:rPr>
                <w:rFonts w:ascii="Times New Roman" w:hAnsi="Times New Roman" w:cs="Times New Roman"/>
                <w:sz w:val="24"/>
                <w:szCs w:val="24"/>
              </w:rPr>
            </w:pPr>
          </w:p>
        </w:tc>
      </w:tr>
    </w:tbl>
    <w:p w:rsidR="00B33B36" w:rsidRDefault="00B33B36">
      <w:pPr>
        <w:pStyle w:val="1"/>
        <w:numPr>
          <w:ilvl w:val="0"/>
          <w:numId w:val="0"/>
        </w:numPr>
        <w:ind w:left="992"/>
        <w:rPr>
          <w:rFonts w:ascii="Times New Roman" w:hAnsi="Times New Roman" w:cs="Times New Roman"/>
          <w:color w:val="auto"/>
        </w:rPr>
      </w:pPr>
      <w:bookmarkStart w:id="16" w:name="_Toc491427459"/>
    </w:p>
    <w:p w:rsidR="00B33B36" w:rsidRDefault="00371D29">
      <w:pPr>
        <w:pStyle w:val="1"/>
        <w:numPr>
          <w:ilvl w:val="0"/>
          <w:numId w:val="1"/>
        </w:numPr>
        <w:rPr>
          <w:rFonts w:ascii="Times New Roman" w:hAnsi="Times New Roman" w:cs="Times New Roman"/>
          <w:color w:val="auto"/>
        </w:rPr>
      </w:pPr>
      <w:r>
        <w:rPr>
          <w:rFonts w:ascii="Times New Roman" w:hAnsi="Times New Roman" w:cs="Times New Roman"/>
          <w:color w:val="auto"/>
        </w:rPr>
        <w:t>Хоризонтални политики</w:t>
      </w:r>
      <w:r>
        <w:rPr>
          <w:rFonts w:ascii="Times New Roman" w:hAnsi="Times New Roman" w:cs="Times New Roman"/>
          <w:color w:val="auto"/>
          <w:vertAlign w:val="superscript"/>
        </w:rPr>
        <w:footnoteReference w:id="2"/>
      </w:r>
      <w:bookmarkEnd w:id="16"/>
      <w:r>
        <w:rPr>
          <w:rFonts w:ascii="Times New Roman" w:hAnsi="Times New Roman" w:cs="Times New Roman"/>
          <w:color w:val="auto"/>
          <w:vertAlign w:val="superscript"/>
        </w:rPr>
        <w:t xml:space="preserve"> </w:t>
      </w:r>
      <w:r>
        <w:rPr>
          <w:rFonts w:ascii="Times New Roman" w:hAnsi="Times New Roman" w:cs="Times New Roman"/>
          <w:color w:val="auto"/>
        </w:rPr>
        <w:t xml:space="preserve"> </w:t>
      </w:r>
    </w:p>
    <w:tbl>
      <w:tblPr>
        <w:tblStyle w:val="a3"/>
        <w:tblW w:w="0" w:type="auto"/>
        <w:tblLook w:val="04A0"/>
      </w:tblPr>
      <w:tblGrid>
        <w:gridCol w:w="9770"/>
      </w:tblGrid>
      <w:tr w:rsidR="00B33B36">
        <w:tc>
          <w:tcPr>
            <w:tcW w:w="9770" w:type="dxa"/>
          </w:tcPr>
          <w:p w:rsidR="00B33B36" w:rsidRDefault="00371D29">
            <w:pPr>
              <w:pStyle w:val="a4"/>
              <w:numPr>
                <w:ilvl w:val="0"/>
                <w:numId w:val="5"/>
              </w:numPr>
              <w:spacing w:line="276" w:lineRule="auto"/>
              <w:jc w:val="both"/>
              <w:rPr>
                <w:rFonts w:ascii="Times New Roman" w:hAnsi="Times New Roman" w:cs="Times New Roman"/>
                <w:b/>
                <w:color w:val="000000"/>
                <w:sz w:val="24"/>
                <w:szCs w:val="24"/>
              </w:rPr>
            </w:pPr>
            <w:r>
              <w:rPr>
                <w:rFonts w:ascii="Times New Roman" w:hAnsi="Times New Roman" w:cs="Times New Roman"/>
                <w:b/>
                <w:color w:val="000000"/>
                <w:sz w:val="24"/>
                <w:szCs w:val="24"/>
              </w:rPr>
              <w:t>Равенство между половете и липса на дискриминация:</w:t>
            </w:r>
          </w:p>
          <w:p w:rsidR="00B33B36" w:rsidRDefault="00371D29">
            <w:pPr>
              <w:jc w:val="both"/>
              <w:rPr>
                <w:rFonts w:ascii="Times New Roman" w:hAnsi="Times New Roman" w:cs="Times New Roman"/>
                <w:color w:val="000000"/>
                <w:sz w:val="24"/>
                <w:szCs w:val="24"/>
              </w:rPr>
            </w:pPr>
            <w:r>
              <w:rPr>
                <w:rFonts w:ascii="Times New Roman" w:hAnsi="Times New Roman" w:cs="Times New Roman"/>
                <w:color w:val="000000"/>
                <w:sz w:val="24"/>
                <w:szCs w:val="24"/>
              </w:rPr>
              <w:t>– </w:t>
            </w:r>
            <w:r>
              <w:rPr>
                <w:rFonts w:ascii="Times New Roman" w:hAnsi="Times New Roman" w:cs="Times New Roman"/>
                <w:i/>
                <w:color w:val="000000"/>
                <w:sz w:val="24"/>
                <w:szCs w:val="24"/>
                <w:u w:val="single"/>
              </w:rPr>
              <w:t>прилагане на принципа на равенство между половете:</w:t>
            </w:r>
            <w:r>
              <w:rPr>
                <w:rFonts w:ascii="Times New Roman" w:hAnsi="Times New Roman" w:cs="Times New Roman"/>
                <w:color w:val="000000"/>
                <w:sz w:val="24"/>
                <w:szCs w:val="24"/>
              </w:rPr>
              <w:t xml:space="preserve"> СВОМР ще интегрира хоризонталните приоритети на всички етапи на прилагане чрез: Повишаване на информираността на целевите групи за иновациите и целите на политиките за околна среда и изменение на климата; Стимулиране на разработването на проекти, които интегрират хоризонталните приоритети; Приоритизиране на проектите, които добавят стойност като допринасят за  хоризонталните приоритети; Мониторинг и оценка на приноса на прилаганите мерки за хоризонталните приоритети и своевременно предприемане на мерки за корекция, ако е необходимо. Принципът на равенство между половете, определян като желано равенство между двата пола във всички сфери на живота, вкл. наемането на работа, образованието и социалните права, бе приложен по време на подготовката на СМР. В прилагането на всички подмерки на СМР ще залегне и ще бъде съблюдаван хоризонталният принцип на равенство на половете. За неговото спазване ще гарантират следните механизми: предоставяне на информация във формулярите за кандидатстване, оценка, мониторинг по време на изпълнение на проектите, вкл. спазване на законодателството за трудова заетост. В условията на прилагането на всички подмерки на СМР, както и при подбор на участници в дейностите по проектите ще залегне и ще бъде съблюдаван принципът на равенство на половете. При разкриването на работни места в рамките на проектите ще се изисква да бъде прилаган принципът за равенство между половете.</w:t>
            </w:r>
          </w:p>
          <w:p w:rsidR="00B33B36" w:rsidRDefault="00371D29">
            <w:pPr>
              <w:spacing w:line="276" w:lineRule="auto"/>
              <w:jc w:val="both"/>
              <w:rPr>
                <w:rFonts w:ascii="Times New Roman" w:hAnsi="Times New Roman" w:cs="Times New Roman"/>
                <w:color w:val="000000"/>
                <w:sz w:val="24"/>
                <w:szCs w:val="24"/>
              </w:rPr>
            </w:pPr>
            <w:r>
              <w:rPr>
                <w:rFonts w:ascii="Times New Roman" w:hAnsi="Times New Roman" w:cs="Times New Roman"/>
                <w:i/>
                <w:color w:val="000000"/>
                <w:sz w:val="24"/>
                <w:szCs w:val="24"/>
                <w:u w:val="single"/>
              </w:rPr>
              <w:t>– допринасяне за утвърждаване на принципа на равните възможности:</w:t>
            </w:r>
            <w:r>
              <w:rPr>
                <w:rFonts w:ascii="Times New Roman" w:hAnsi="Times New Roman" w:cs="Times New Roman"/>
                <w:color w:val="000000"/>
                <w:sz w:val="24"/>
                <w:szCs w:val="24"/>
              </w:rPr>
              <w:t xml:space="preserve"> Принципът на равните възможности предполага изграждането на система от специални мерки, които целят да компенсират изоставането, базирано на произход, възраст или друга характеристика, която може да доведе до третирането на личността несправедливо. За спазването на хоризонталния принцип ще гарантират следните механизми: предоставяне на информация във формулярите за кандидатстване, оценка, мониторинг по време на изпълнение на проектите, вкл. спазване на законодателството за трудова заетост. Мерките, включени в СМР, освен ролята си за икономическото развитие на селския регион, имат роля и за социалното развитие. Особено мерки М07 (7.2; 7.5 и 7.6) ще допринесат за устойчивото социално-икономическо развитие на територията на МИГ, свързано със съществуващата инфраструктура и качеството на предлаганите услуги за населението в района. Разривът в обема на инвестициите и качеството на предлаганите услуги създава голяма ножица в качеството на живот на селото и града. Липсата на равни възможности пряко влияе върху социално-икономическото развитие на селата на територията на МИГ. Тези фактори влошават качеството на живот в селата, оказва пряко влияние върху привлекателността им за инвеститори, увеличава опасността от обезлюдяване на населените места и от социално-икономически спад. За да се намалят съществуващите различия между селото и града с подпомагането по мярката ще се създаде, подобри или разшири малка по мащаби инфраструктура, публична инфраструктура за отдих и туристическа информация и подобряване и разширяване на основните услуги, включително за отдих и спорт. По този начин мярката ще допринесе за ограничаване на диспропорциите в развитието и обезлюдяването на част от територията. Създават се условия за съхраняване на населените места и поддържане на образователните услуги, както и предоставяне на културни услуги.</w:t>
            </w:r>
          </w:p>
          <w:p w:rsidR="00B33B36" w:rsidRDefault="00371D29">
            <w:pPr>
              <w:pStyle w:val="a4"/>
              <w:spacing w:line="276" w:lineRule="auto"/>
              <w:ind w:left="0"/>
              <w:jc w:val="both"/>
              <w:rPr>
                <w:rFonts w:ascii="Times New Roman" w:hAnsi="Times New Roman" w:cs="Times New Roman"/>
                <w:color w:val="000000"/>
                <w:sz w:val="24"/>
                <w:szCs w:val="24"/>
                <w:highlight w:val="yellow"/>
              </w:rPr>
            </w:pPr>
            <w:r>
              <w:rPr>
                <w:rFonts w:ascii="Times New Roman" w:hAnsi="Times New Roman" w:cs="Times New Roman"/>
                <w:i/>
                <w:color w:val="000000"/>
                <w:sz w:val="24"/>
                <w:szCs w:val="24"/>
                <w:u w:val="single"/>
              </w:rPr>
              <w:t>– създаване на условия за превенция на дискриминацията:</w:t>
            </w:r>
            <w:r>
              <w:rPr>
                <w:rFonts w:ascii="Times New Roman" w:hAnsi="Times New Roman" w:cs="Times New Roman"/>
                <w:i/>
                <w:color w:val="000000"/>
                <w:sz w:val="24"/>
                <w:szCs w:val="24"/>
              </w:rPr>
              <w:t xml:space="preserve"> </w:t>
            </w:r>
            <w:r>
              <w:rPr>
                <w:rFonts w:ascii="Times New Roman" w:hAnsi="Times New Roman" w:cs="Times New Roman"/>
                <w:color w:val="000000"/>
                <w:sz w:val="24"/>
                <w:szCs w:val="24"/>
              </w:rPr>
              <w:t xml:space="preserve">Принципът на превенцията на </w:t>
            </w:r>
            <w:r>
              <w:rPr>
                <w:rFonts w:ascii="Times New Roman" w:hAnsi="Times New Roman" w:cs="Times New Roman"/>
                <w:color w:val="000000"/>
                <w:sz w:val="24"/>
                <w:szCs w:val="24"/>
              </w:rPr>
              <w:lastRenderedPageBreak/>
              <w:t>дискриминация, посочен в Европейските директиви, означава предотвратяване на неблагоприятно третиране на лице на основата на пол, раса, цвят на кожата, етнически или социален произход, генетични характеристики, език, религия или убеждения, политически или други мнения, принадлежност към национално малцинство, имотно състояние, рождение, увреждане, възраст или сексуална ориентация, отколкото се третира друго лице при сравними, сходни обстоятелства. Този принцип бе приложен по време на подготовката на СМР. За спазването на хоризонталния принцип ще гарантират следните механизми: предоставяне на информация във формулярите за кандидатстване, оценка, мониторинг по време на изпълнение на проектите, вкл. спазване на законодателството за трудова заетост. В условията на прилагането на всички подмерки на СМР, както и при подбор на участници в дейностите по проектите ще залегне и ще бъде съблюдаван хоризонталният принцип на превенция на дискриминация. При разкриването на работни места в рамките на проектите ще се изисква да бъде прилаган принципът за превенция на дискриминация.</w:t>
            </w:r>
          </w:p>
          <w:p w:rsidR="00B33B36" w:rsidRDefault="00371D29">
            <w:pPr>
              <w:pStyle w:val="a4"/>
              <w:numPr>
                <w:ilvl w:val="0"/>
                <w:numId w:val="5"/>
              </w:numPr>
              <w:spacing w:line="276" w:lineRule="auto"/>
              <w:jc w:val="both"/>
              <w:rPr>
                <w:rFonts w:ascii="Times New Roman" w:hAnsi="Times New Roman" w:cs="Times New Roman"/>
                <w:sz w:val="24"/>
                <w:szCs w:val="24"/>
                <w:shd w:val="clear" w:color="auto" w:fill="FEFEFE"/>
              </w:rPr>
            </w:pPr>
            <w:r>
              <w:rPr>
                <w:rFonts w:ascii="Times New Roman" w:hAnsi="Times New Roman" w:cs="Times New Roman"/>
                <w:b/>
                <w:color w:val="000000"/>
                <w:sz w:val="24"/>
                <w:szCs w:val="24"/>
              </w:rPr>
              <w:t>Устойчиво развитие (защита на околната среда):</w:t>
            </w:r>
            <w:r>
              <w:rPr>
                <w:rFonts w:ascii="Times New Roman" w:hAnsi="Times New Roman" w:cs="Times New Roman"/>
                <w:sz w:val="24"/>
                <w:szCs w:val="24"/>
                <w:shd w:val="clear" w:color="auto" w:fill="FEFEFE"/>
              </w:rPr>
              <w:t xml:space="preserve"> </w:t>
            </w:r>
          </w:p>
          <w:p w:rsidR="00B33B36" w:rsidRDefault="00371D29">
            <w:pPr>
              <w:spacing w:line="276" w:lineRule="auto"/>
              <w:jc w:val="both"/>
              <w:rPr>
                <w:rFonts w:ascii="Times New Roman" w:hAnsi="Times New Roman"/>
                <w:sz w:val="24"/>
                <w:szCs w:val="24"/>
              </w:rPr>
            </w:pPr>
            <w:r>
              <w:rPr>
                <w:rFonts w:ascii="Times New Roman" w:hAnsi="Times New Roman"/>
                <w:sz w:val="24"/>
                <w:szCs w:val="24"/>
              </w:rPr>
              <w:t>В подготовката на СМР е приложен принципът на устойчивото развитие, който следва да гарантира постигането на целите на сегашните поколения без нанасяне на щети и рискове за следващите поколения, свеждане до минимум на неблагоприятните ефекти от човешката дейност и използване на природните ресурси по начин, който гарантира тяхното последващо самовъзстановяване. Принципът обвързва икономическата с екологичната ефективност, вкл. обвързването на екологични, засягащи състоянието на природното равновесие въпроси; с икономическите въпроси, отнасящи се до екологоемкостта; и, от трета страна, със социални въпроси, свързани със стопанските и природните условия на живот: заетост, образование и обучение, здраве, достъп до „здрава” природна среда, отговорно и споделено управление, както и намаляване и елиминиране на неустойчивите модели на производство и потребление.</w:t>
            </w:r>
          </w:p>
          <w:p w:rsidR="00B33B36" w:rsidRDefault="00371D29">
            <w:pPr>
              <w:spacing w:line="276" w:lineRule="auto"/>
              <w:jc w:val="both"/>
              <w:rPr>
                <w:sz w:val="24"/>
                <w:szCs w:val="24"/>
                <w:highlight w:val="yellow"/>
                <w:shd w:val="clear" w:color="auto" w:fill="FEFEFE"/>
              </w:rPr>
            </w:pPr>
            <w:r>
              <w:rPr>
                <w:rFonts w:ascii="Times New Roman" w:hAnsi="Times New Roman"/>
                <w:sz w:val="24"/>
                <w:szCs w:val="24"/>
              </w:rPr>
              <w:t>В прилагането на всички подмерки на СМР ще залегне и ще бъде съблюдаван хоризонталният принцип за устойчиво развитие и защита на околната среда. Ще се стимулира разработването на проекти, които интегрират принципа за устойчиво развитие и защита на околната среда. При подбора ще се приоритизират проекти, които добавят стойност, като допринасят за устойчиво развитие и защита на околната среда. В мониторинга и оценката на реализацията на проектите ще се наблюдава приносът им за устойчиво развитие и защита на околната среда и своевременно ще се предприемат мерки за корекция, ако е необходимо. За спазването на хоризонталния принцип ще гарантират следните механизми: предоставяне на информация във формулярите за кандидатстване, оценка, мониторинг по време на изпълнение на проектите, вкл. спазване на екологичното законодателството. С прилагането на М07 (7.2; 7.5 и 7.6) има възможност да се въведат новите изисквания за интеграция на политиката по околна сред (ПОС) и политиката по изменение на климата, както и иновации при изграждането и обновяването на инфраструктурата, като примерно екоиновации в областта на водоснабдяването и пречистването на водите, в областта на туризма.</w:t>
            </w:r>
          </w:p>
          <w:p w:rsidR="00B33B36" w:rsidRDefault="00371D29">
            <w:pPr>
              <w:pStyle w:val="a4"/>
              <w:spacing w:line="276" w:lineRule="auto"/>
              <w:ind w:left="0" w:firstLine="567"/>
              <w:jc w:val="both"/>
              <w:rPr>
                <w:rFonts w:ascii="Times New Roman" w:hAnsi="Times New Roman" w:cs="Times New Roman"/>
                <w:b/>
                <w:color w:val="000000"/>
                <w:sz w:val="24"/>
                <w:szCs w:val="24"/>
              </w:rPr>
            </w:pPr>
            <w:r>
              <w:rPr>
                <w:rFonts w:ascii="Times New Roman" w:hAnsi="Times New Roman" w:cs="Times New Roman"/>
                <w:b/>
                <w:color w:val="000000"/>
                <w:sz w:val="24"/>
                <w:szCs w:val="24"/>
              </w:rPr>
              <w:t>3. Насърчаване на заетостта и конкурентоспособността:</w:t>
            </w:r>
          </w:p>
          <w:p w:rsidR="00B33B36" w:rsidRDefault="00371D29">
            <w:pPr>
              <w:spacing w:line="276" w:lineRule="auto"/>
              <w:jc w:val="both"/>
              <w:rPr>
                <w:rFonts w:ascii="Times New Roman" w:hAnsi="Times New Roman"/>
                <w:sz w:val="24"/>
                <w:szCs w:val="24"/>
              </w:rPr>
            </w:pPr>
            <w:r>
              <w:rPr>
                <w:rFonts w:ascii="Times New Roman" w:hAnsi="Times New Roman"/>
                <w:sz w:val="24"/>
                <w:szCs w:val="24"/>
              </w:rPr>
              <w:t xml:space="preserve">В подготовката на СМР е приложен принципът за насърчаване на заетостта и конкурентоспособността, неговото прилагане ще бъде посочено като задължително при подготовката и реализацията на проекти в рамките на СМР. Като приоритетно ще бъде оценявано разкриването на работни места, вкл. по временна (сезонна) заетост. За спазването на хоризонталния принцип ще гарантират следните механизми: предоставяне на информация във формулярите за кандидатстване, оценка, мониторинг по време на </w:t>
            </w:r>
            <w:r>
              <w:rPr>
                <w:rFonts w:ascii="Times New Roman" w:hAnsi="Times New Roman"/>
                <w:sz w:val="24"/>
                <w:szCs w:val="24"/>
              </w:rPr>
              <w:lastRenderedPageBreak/>
              <w:t xml:space="preserve">изпълнение на проектите, вкл. спазване на законодателството за трудова заетост. </w:t>
            </w:r>
          </w:p>
          <w:p w:rsidR="00B33B36" w:rsidRDefault="00371D29">
            <w:pPr>
              <w:spacing w:line="276" w:lineRule="auto"/>
              <w:jc w:val="both"/>
              <w:rPr>
                <w:rFonts w:ascii="Times New Roman" w:hAnsi="Times New Roman"/>
                <w:sz w:val="24"/>
                <w:szCs w:val="24"/>
              </w:rPr>
            </w:pPr>
            <w:r>
              <w:rPr>
                <w:rFonts w:ascii="Times New Roman" w:hAnsi="Times New Roman"/>
                <w:sz w:val="24"/>
                <w:szCs w:val="24"/>
              </w:rPr>
              <w:t>В рамките на М07 (7.2; 7.5 и 7.6) при изграждането и обновяването на инфраструктурата ще се повиши привлекателността на територията и ще се създадат условия за съхраняване на населените места и осигуряване на работни места.</w:t>
            </w:r>
          </w:p>
        </w:tc>
      </w:tr>
    </w:tbl>
    <w:p w:rsidR="00B33B36" w:rsidRDefault="00B33B36">
      <w:pPr>
        <w:pStyle w:val="1"/>
        <w:numPr>
          <w:ilvl w:val="0"/>
          <w:numId w:val="0"/>
        </w:numPr>
        <w:ind w:left="992"/>
        <w:rPr>
          <w:rFonts w:ascii="Times New Roman" w:hAnsi="Times New Roman" w:cs="Times New Roman"/>
          <w:color w:val="auto"/>
        </w:rPr>
      </w:pPr>
      <w:bookmarkStart w:id="17" w:name="_Toc491427460"/>
    </w:p>
    <w:p w:rsidR="00B33B36" w:rsidRDefault="00371D29">
      <w:pPr>
        <w:pStyle w:val="1"/>
        <w:numPr>
          <w:ilvl w:val="0"/>
          <w:numId w:val="1"/>
        </w:numPr>
        <w:rPr>
          <w:rFonts w:ascii="Times New Roman" w:hAnsi="Times New Roman" w:cs="Times New Roman"/>
          <w:color w:val="auto"/>
        </w:rPr>
      </w:pPr>
      <w:r>
        <w:rPr>
          <w:rFonts w:ascii="Times New Roman" w:hAnsi="Times New Roman" w:cs="Times New Roman"/>
          <w:color w:val="auto"/>
        </w:rPr>
        <w:t>Минимален и максимален  срок за изпълнение на проекта</w:t>
      </w:r>
      <w:bookmarkEnd w:id="17"/>
    </w:p>
    <w:tbl>
      <w:tblPr>
        <w:tblStyle w:val="a3"/>
        <w:tblW w:w="0" w:type="auto"/>
        <w:tblLook w:val="04A0"/>
      </w:tblPr>
      <w:tblGrid>
        <w:gridCol w:w="9770"/>
      </w:tblGrid>
      <w:tr w:rsidR="00B33B36">
        <w:tc>
          <w:tcPr>
            <w:tcW w:w="9770" w:type="dxa"/>
          </w:tcPr>
          <w:p w:rsidR="00B33B36" w:rsidRDefault="00371D29">
            <w:pPr>
              <w:spacing w:line="276" w:lineRule="auto"/>
              <w:ind w:firstLine="330"/>
              <w:jc w:val="both"/>
              <w:rPr>
                <w:rFonts w:ascii="Times New Roman" w:hAnsi="Times New Roman" w:cs="Times New Roman"/>
                <w:sz w:val="24"/>
                <w:szCs w:val="24"/>
              </w:rPr>
            </w:pPr>
            <w:r>
              <w:rPr>
                <w:rFonts w:ascii="Times New Roman" w:hAnsi="Times New Roman" w:cs="Times New Roman"/>
                <w:sz w:val="24"/>
                <w:szCs w:val="24"/>
              </w:rPr>
              <w:t xml:space="preserve">Крайният срок за изпълнение на дейностите по проектите към стратегия за ВОМР, финансирани от ЕЗФРСР е </w:t>
            </w:r>
            <w:r w:rsidR="00356EEA" w:rsidRPr="00A95A07">
              <w:rPr>
                <w:rFonts w:ascii="Times New Roman" w:hAnsi="Times New Roman" w:cs="Times New Roman"/>
                <w:b/>
                <w:bCs/>
                <w:sz w:val="24"/>
                <w:szCs w:val="24"/>
              </w:rPr>
              <w:t xml:space="preserve">до </w:t>
            </w:r>
            <w:r w:rsidR="00DD4BF5">
              <w:rPr>
                <w:rFonts w:ascii="Times New Roman" w:hAnsi="Times New Roman" w:cs="Times New Roman"/>
                <w:b/>
                <w:bCs/>
                <w:sz w:val="24"/>
                <w:szCs w:val="24"/>
                <w:lang w:val="en-US"/>
              </w:rPr>
              <w:t xml:space="preserve">30 </w:t>
            </w:r>
            <w:r w:rsidR="00356EEA" w:rsidRPr="00A95A07">
              <w:rPr>
                <w:rFonts w:ascii="Times New Roman" w:hAnsi="Times New Roman" w:cs="Times New Roman"/>
                <w:b/>
                <w:bCs/>
                <w:sz w:val="24"/>
                <w:szCs w:val="24"/>
              </w:rPr>
              <w:t>юни 2025 година.</w:t>
            </w:r>
          </w:p>
          <w:p w:rsidR="00B33B36" w:rsidRDefault="00371D29">
            <w:pPr>
              <w:spacing w:line="276" w:lineRule="auto"/>
              <w:ind w:firstLine="330"/>
              <w:jc w:val="both"/>
              <w:rPr>
                <w:rFonts w:ascii="Times New Roman" w:hAnsi="Times New Roman" w:cs="Times New Roman"/>
                <w:sz w:val="24"/>
                <w:szCs w:val="24"/>
              </w:rPr>
            </w:pPr>
            <w:r>
              <w:rPr>
                <w:rFonts w:ascii="Times New Roman" w:hAnsi="Times New Roman" w:cs="Times New Roman"/>
                <w:sz w:val="24"/>
                <w:szCs w:val="24"/>
              </w:rPr>
              <w:t>Минимален срок за изпълнение на проектите – няма.</w:t>
            </w:r>
          </w:p>
          <w:p w:rsidR="00B33B36" w:rsidRDefault="00371D29">
            <w:pPr>
              <w:spacing w:line="276" w:lineRule="auto"/>
              <w:ind w:firstLine="330"/>
              <w:jc w:val="both"/>
              <w:rPr>
                <w:rFonts w:ascii="Times New Roman" w:hAnsi="Times New Roman" w:cs="Times New Roman"/>
                <w:sz w:val="24"/>
                <w:szCs w:val="24"/>
              </w:rPr>
            </w:pPr>
            <w:r>
              <w:rPr>
                <w:rFonts w:ascii="Times New Roman" w:hAnsi="Times New Roman" w:cs="Times New Roman"/>
                <w:sz w:val="24"/>
                <w:szCs w:val="24"/>
              </w:rPr>
              <w:t>Максимален срок за изпълнение на проектите, финансирани по ЕЗФРСР –</w:t>
            </w:r>
            <w:r w:rsidRPr="0054372D">
              <w:rPr>
                <w:rFonts w:ascii="Times New Roman" w:hAnsi="Times New Roman" w:cs="Times New Roman"/>
                <w:b/>
                <w:sz w:val="24"/>
                <w:szCs w:val="24"/>
              </w:rPr>
              <w:t xml:space="preserve"> до </w:t>
            </w:r>
            <w:r w:rsidRPr="0054372D">
              <w:rPr>
                <w:rFonts w:ascii="Times New Roman" w:hAnsi="Times New Roman" w:cs="Times New Roman"/>
                <w:b/>
                <w:sz w:val="24"/>
                <w:szCs w:val="24"/>
                <w:lang w:val="en-US"/>
              </w:rPr>
              <w:t>24</w:t>
            </w:r>
            <w:r w:rsidRPr="0054372D">
              <w:rPr>
                <w:rFonts w:ascii="Times New Roman" w:hAnsi="Times New Roman" w:cs="Times New Roman"/>
                <w:b/>
                <w:sz w:val="24"/>
                <w:szCs w:val="24"/>
              </w:rPr>
              <w:t xml:space="preserve"> месеца,</w:t>
            </w:r>
            <w:r w:rsidR="0054372D" w:rsidRPr="0054372D">
              <w:rPr>
                <w:rFonts w:ascii="Times New Roman" w:hAnsi="Times New Roman" w:cs="Times New Roman"/>
                <w:b/>
                <w:sz w:val="24"/>
                <w:szCs w:val="24"/>
              </w:rPr>
              <w:t xml:space="preserve"> но не повече от 36 месеца, а за договори сключени след 30 юни 2020г.- не по- късно от 30 юни 2023г.</w:t>
            </w:r>
            <w:r>
              <w:rPr>
                <w:rFonts w:ascii="Times New Roman" w:hAnsi="Times New Roman" w:cs="Times New Roman"/>
                <w:sz w:val="24"/>
                <w:szCs w:val="24"/>
              </w:rPr>
              <w:t xml:space="preserve"> считано от:</w:t>
            </w:r>
          </w:p>
          <w:p w:rsidR="00B33B36" w:rsidRDefault="00371D29">
            <w:pPr>
              <w:spacing w:line="276" w:lineRule="auto"/>
              <w:ind w:firstLine="330"/>
              <w:jc w:val="both"/>
              <w:rPr>
                <w:rFonts w:ascii="Times New Roman" w:hAnsi="Times New Roman" w:cs="Times New Roman"/>
                <w:sz w:val="24"/>
                <w:szCs w:val="24"/>
              </w:rPr>
            </w:pPr>
            <w:r>
              <w:rPr>
                <w:rFonts w:ascii="Times New Roman" w:hAnsi="Times New Roman" w:cs="Times New Roman"/>
                <w:sz w:val="24"/>
                <w:szCs w:val="24"/>
              </w:rPr>
              <w:t>1. датата на подписването на договора за предоставяне на финансова помощ с ДФЗ - РА за кандидати, които не са възложители по смисъла на ЗОП;</w:t>
            </w:r>
          </w:p>
          <w:p w:rsidR="00B33B36" w:rsidRDefault="00371D29">
            <w:pPr>
              <w:pStyle w:val="a4"/>
              <w:spacing w:line="276" w:lineRule="auto"/>
              <w:ind w:left="0" w:firstLine="330"/>
              <w:jc w:val="both"/>
              <w:rPr>
                <w:rFonts w:ascii="Times New Roman" w:hAnsi="Times New Roman" w:cs="Times New Roman"/>
                <w:sz w:val="24"/>
                <w:szCs w:val="24"/>
              </w:rPr>
            </w:pPr>
            <w:r>
              <w:rPr>
                <w:rFonts w:ascii="Times New Roman" w:hAnsi="Times New Roman" w:cs="Times New Roman"/>
                <w:sz w:val="24"/>
                <w:szCs w:val="24"/>
              </w:rPr>
              <w:t>2. датата на уведомяване на получателя на финансова помощ за решението за съгласуване/отказ за съгласуване на последната по време процедура за избор на изпълнител по проекта, когато получателят е възложител по ЗОП.</w:t>
            </w:r>
          </w:p>
        </w:tc>
      </w:tr>
    </w:tbl>
    <w:p w:rsidR="00B33B36" w:rsidRDefault="00B33B36">
      <w:pPr>
        <w:pStyle w:val="1"/>
        <w:numPr>
          <w:ilvl w:val="0"/>
          <w:numId w:val="0"/>
        </w:numPr>
        <w:ind w:left="992"/>
        <w:rPr>
          <w:rFonts w:ascii="Times New Roman" w:hAnsi="Times New Roman" w:cs="Times New Roman"/>
          <w:color w:val="auto"/>
        </w:rPr>
      </w:pPr>
      <w:bookmarkStart w:id="18" w:name="_Toc491427461"/>
    </w:p>
    <w:p w:rsidR="00B33B36" w:rsidRDefault="00371D29">
      <w:pPr>
        <w:pStyle w:val="1"/>
        <w:numPr>
          <w:ilvl w:val="0"/>
          <w:numId w:val="1"/>
        </w:numPr>
        <w:rPr>
          <w:rFonts w:ascii="Times New Roman" w:hAnsi="Times New Roman" w:cs="Times New Roman"/>
          <w:color w:val="auto"/>
        </w:rPr>
      </w:pPr>
      <w:r>
        <w:rPr>
          <w:rFonts w:ascii="Times New Roman" w:hAnsi="Times New Roman" w:cs="Times New Roman"/>
          <w:color w:val="auto"/>
        </w:rPr>
        <w:t>Ред за оценяване на концепцията за проектни предложения</w:t>
      </w:r>
      <w:bookmarkEnd w:id="18"/>
    </w:p>
    <w:tbl>
      <w:tblPr>
        <w:tblStyle w:val="a3"/>
        <w:tblW w:w="0" w:type="auto"/>
        <w:tblLook w:val="04A0"/>
      </w:tblPr>
      <w:tblGrid>
        <w:gridCol w:w="9770"/>
      </w:tblGrid>
      <w:tr w:rsidR="00B33B36">
        <w:tc>
          <w:tcPr>
            <w:tcW w:w="9770" w:type="dxa"/>
          </w:tcPr>
          <w:p w:rsidR="00B33B36" w:rsidRDefault="00371D29">
            <w:pPr>
              <w:tabs>
                <w:tab w:val="left" w:pos="313"/>
              </w:tabs>
              <w:ind w:left="360"/>
              <w:rPr>
                <w:rFonts w:ascii="Times New Roman" w:hAnsi="Times New Roman" w:cs="Times New Roman"/>
                <w:sz w:val="24"/>
                <w:szCs w:val="24"/>
              </w:rPr>
            </w:pPr>
            <w:r>
              <w:rPr>
                <w:rFonts w:ascii="Times New Roman" w:hAnsi="Times New Roman" w:cs="Times New Roman"/>
                <w:sz w:val="24"/>
                <w:szCs w:val="24"/>
              </w:rPr>
              <w:t>Неприложимо</w:t>
            </w:r>
          </w:p>
        </w:tc>
      </w:tr>
    </w:tbl>
    <w:p w:rsidR="00B33B36" w:rsidRDefault="00B33B36">
      <w:pPr>
        <w:pStyle w:val="1"/>
        <w:numPr>
          <w:ilvl w:val="0"/>
          <w:numId w:val="0"/>
        </w:numPr>
        <w:ind w:left="992"/>
        <w:rPr>
          <w:rFonts w:ascii="Times New Roman" w:hAnsi="Times New Roman" w:cs="Times New Roman"/>
          <w:color w:val="auto"/>
        </w:rPr>
      </w:pPr>
      <w:bookmarkStart w:id="19" w:name="_Toc491427462"/>
    </w:p>
    <w:p w:rsidR="00B33B36" w:rsidRDefault="00371D29">
      <w:pPr>
        <w:pStyle w:val="1"/>
        <w:numPr>
          <w:ilvl w:val="0"/>
          <w:numId w:val="1"/>
        </w:numPr>
        <w:rPr>
          <w:rFonts w:ascii="Times New Roman" w:hAnsi="Times New Roman" w:cs="Times New Roman"/>
          <w:color w:val="auto"/>
        </w:rPr>
      </w:pPr>
      <w:r>
        <w:rPr>
          <w:rFonts w:ascii="Times New Roman" w:hAnsi="Times New Roman" w:cs="Times New Roman"/>
          <w:color w:val="auto"/>
        </w:rPr>
        <w:t>Критерии и методика за  оценка на концепциите за проектни предложения</w:t>
      </w:r>
      <w:r>
        <w:rPr>
          <w:rFonts w:ascii="Times New Roman" w:hAnsi="Times New Roman" w:cs="Times New Roman"/>
          <w:color w:val="auto"/>
          <w:vertAlign w:val="superscript"/>
        </w:rPr>
        <w:footnoteReference w:id="3"/>
      </w:r>
      <w:r>
        <w:rPr>
          <w:rFonts w:ascii="Times New Roman" w:hAnsi="Times New Roman" w:cs="Times New Roman"/>
          <w:color w:val="auto"/>
          <w:vertAlign w:val="superscript"/>
        </w:rPr>
        <w:t xml:space="preserve"> </w:t>
      </w:r>
      <w:r>
        <w:rPr>
          <w:rFonts w:ascii="Times New Roman" w:hAnsi="Times New Roman" w:cs="Times New Roman"/>
          <w:color w:val="auto"/>
        </w:rPr>
        <w:t>:</w:t>
      </w:r>
      <w:bookmarkEnd w:id="19"/>
    </w:p>
    <w:tbl>
      <w:tblPr>
        <w:tblStyle w:val="a3"/>
        <w:tblW w:w="0" w:type="auto"/>
        <w:tblLook w:val="04A0"/>
      </w:tblPr>
      <w:tblGrid>
        <w:gridCol w:w="9770"/>
      </w:tblGrid>
      <w:tr w:rsidR="00B33B36">
        <w:tc>
          <w:tcPr>
            <w:tcW w:w="9770" w:type="dxa"/>
          </w:tcPr>
          <w:p w:rsidR="00B33B36" w:rsidRDefault="00371D29">
            <w:pPr>
              <w:ind w:left="360"/>
              <w:rPr>
                <w:rFonts w:ascii="Times New Roman" w:hAnsi="Times New Roman" w:cs="Times New Roman"/>
                <w:sz w:val="24"/>
                <w:szCs w:val="24"/>
              </w:rPr>
            </w:pPr>
            <w:r>
              <w:rPr>
                <w:rFonts w:ascii="Times New Roman" w:hAnsi="Times New Roman" w:cs="Times New Roman"/>
                <w:sz w:val="24"/>
                <w:szCs w:val="24"/>
              </w:rPr>
              <w:t>Неприложимо</w:t>
            </w:r>
          </w:p>
        </w:tc>
      </w:tr>
    </w:tbl>
    <w:p w:rsidR="00B33B36" w:rsidRDefault="00B33B36">
      <w:pPr>
        <w:pStyle w:val="1"/>
        <w:numPr>
          <w:ilvl w:val="0"/>
          <w:numId w:val="0"/>
        </w:numPr>
        <w:ind w:left="992"/>
        <w:rPr>
          <w:rFonts w:ascii="Times New Roman" w:hAnsi="Times New Roman" w:cs="Times New Roman"/>
          <w:sz w:val="24"/>
          <w:szCs w:val="24"/>
        </w:rPr>
      </w:pPr>
      <w:bookmarkStart w:id="20" w:name="_Toc491427463"/>
    </w:p>
    <w:p w:rsidR="00B33B36" w:rsidRDefault="00371D29">
      <w:pPr>
        <w:pStyle w:val="1"/>
        <w:numPr>
          <w:ilvl w:val="0"/>
          <w:numId w:val="1"/>
        </w:numPr>
        <w:rPr>
          <w:rFonts w:ascii="Times New Roman" w:hAnsi="Times New Roman" w:cs="Times New Roman"/>
          <w:color w:val="auto"/>
        </w:rPr>
      </w:pPr>
      <w:r>
        <w:rPr>
          <w:rFonts w:ascii="Times New Roman" w:hAnsi="Times New Roman" w:cs="Times New Roman"/>
          <w:color w:val="auto"/>
        </w:rPr>
        <w:t>Ред за оценяване на проектните предложения</w:t>
      </w:r>
      <w:bookmarkEnd w:id="20"/>
      <w:r>
        <w:rPr>
          <w:rFonts w:ascii="Times New Roman" w:hAnsi="Times New Roman" w:cs="Times New Roman"/>
          <w:color w:val="auto"/>
        </w:rPr>
        <w:t xml:space="preserve">  </w:t>
      </w:r>
    </w:p>
    <w:tbl>
      <w:tblPr>
        <w:tblStyle w:val="a3"/>
        <w:tblW w:w="0" w:type="auto"/>
        <w:tblLook w:val="04A0"/>
      </w:tblPr>
      <w:tblGrid>
        <w:gridCol w:w="9770"/>
      </w:tblGrid>
      <w:tr w:rsidR="00B33B36">
        <w:tc>
          <w:tcPr>
            <w:tcW w:w="9770" w:type="dxa"/>
          </w:tcPr>
          <w:p w:rsidR="00B33B36" w:rsidRPr="00402CBE" w:rsidRDefault="00B33B36">
            <w:pPr>
              <w:pStyle w:val="af5"/>
              <w:spacing w:line="276" w:lineRule="exact"/>
              <w:ind w:left="0" w:firstLine="567"/>
              <w:jc w:val="both"/>
              <w:rPr>
                <w:rFonts w:ascii="Times New Roman" w:hAnsi="Times New Roman" w:cs="Times New Roman"/>
                <w:color w:val="000000"/>
              </w:rPr>
            </w:pP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 xml:space="preserve">Подборът на проектни предложения към стратегията за Водено от общностите местно развитие на сдружение с нестопанска цел „Местна инициативна група Преспа – общини Баните, Лъки и Чепеларе“ се извършва в съответствие с Глава пета, Раздел I на Постановление № 161 на Министерския съвет от 04.07.2016 г. за определяне на правила за координация между управляващите органи на програмите и местните инициативни групи, и местните инициативни рибарски групи във връзка с изпълнението на Подхода "Водено от общностите местно развитие" за периода 2014 – 2020 г.   </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Редът за оценка на проектни предложения към стратегията за ВОМР на сдружение с нестопанска цел „Местна инициативна група Преспа – общини Баните, Лъки и Чепеларе“ гарантира:</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Избягването на конфликт на интереси при подбора на проекти към стратегията;</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lastRenderedPageBreak/>
              <w:t>-</w:t>
            </w:r>
            <w:r w:rsidRPr="00402CBE">
              <w:rPr>
                <w:rFonts w:ascii="Times New Roman" w:hAnsi="Times New Roman" w:cs="Times New Roman"/>
                <w:color w:val="000000"/>
              </w:rPr>
              <w:tab/>
              <w:t>Поне 50% от гласовете при решения за подбор на проекти са взети от членове на комисията за подбор, които не са представители на публичния сектор;</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Резултатите от подбора на проекти се документират и процедурата отговаря на изискванията за публичност и прозрачност.</w:t>
            </w:r>
          </w:p>
          <w:p w:rsidR="00B33B36" w:rsidRPr="00402CBE" w:rsidRDefault="00B33B36">
            <w:pPr>
              <w:pStyle w:val="af5"/>
              <w:spacing w:line="276" w:lineRule="exact"/>
              <w:ind w:left="0" w:firstLine="567"/>
              <w:jc w:val="both"/>
              <w:rPr>
                <w:rFonts w:ascii="Times New Roman" w:hAnsi="Times New Roman" w:cs="Times New Roman"/>
                <w:color w:val="000000"/>
              </w:rPr>
            </w:pPr>
          </w:p>
          <w:p w:rsidR="00B33B36" w:rsidRPr="00915F66" w:rsidRDefault="00371D29">
            <w:pPr>
              <w:pStyle w:val="af5"/>
              <w:spacing w:line="276" w:lineRule="exact"/>
              <w:ind w:left="0" w:firstLine="567"/>
              <w:jc w:val="both"/>
              <w:rPr>
                <w:rFonts w:ascii="Times New Roman" w:hAnsi="Times New Roman" w:cs="Times New Roman"/>
                <w:b/>
                <w:color w:val="000000"/>
              </w:rPr>
            </w:pPr>
            <w:r w:rsidRPr="00402CBE">
              <w:rPr>
                <w:rFonts w:ascii="Times New Roman" w:hAnsi="Times New Roman" w:cs="Times New Roman"/>
                <w:color w:val="000000"/>
              </w:rPr>
              <w:t xml:space="preserve"> </w:t>
            </w:r>
            <w:r w:rsidRPr="00915F66">
              <w:rPr>
                <w:rFonts w:ascii="Times New Roman" w:hAnsi="Times New Roman" w:cs="Times New Roman"/>
                <w:b/>
                <w:color w:val="000000"/>
              </w:rPr>
              <w:t xml:space="preserve">Раздел I. Комисия за подбор на проектни предложения </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 xml:space="preserve"> 1. Председателят на колективния управителен орган на МИГ Преспа – общини Баните, Лъки и Чепеларе </w:t>
            </w:r>
            <w:proofErr w:type="gramStart"/>
            <w:r w:rsidRPr="00402CBE">
              <w:rPr>
                <w:rFonts w:ascii="Times New Roman" w:hAnsi="Times New Roman" w:cs="Times New Roman"/>
                <w:color w:val="000000"/>
              </w:rPr>
              <w:t>назначава  със</w:t>
            </w:r>
            <w:proofErr w:type="gramEnd"/>
            <w:r w:rsidRPr="00402CBE">
              <w:rPr>
                <w:rFonts w:ascii="Times New Roman" w:hAnsi="Times New Roman" w:cs="Times New Roman"/>
                <w:color w:val="000000"/>
              </w:rPr>
              <w:t xml:space="preserve"> заповед Комисия за подбор на проектни предложения (КППП) в срок до три дни след крайния  срок за подаването на проектните предложения. В заповедта се определят и правата на достъп </w:t>
            </w:r>
            <w:proofErr w:type="gramStart"/>
            <w:r w:rsidRPr="00402CBE">
              <w:rPr>
                <w:rFonts w:ascii="Times New Roman" w:hAnsi="Times New Roman" w:cs="Times New Roman"/>
                <w:color w:val="000000"/>
              </w:rPr>
              <w:t>до  ИСУН</w:t>
            </w:r>
            <w:proofErr w:type="gramEnd"/>
            <w:r w:rsidRPr="00402CBE">
              <w:rPr>
                <w:rFonts w:ascii="Times New Roman" w:hAnsi="Times New Roman" w:cs="Times New Roman"/>
                <w:color w:val="000000"/>
              </w:rPr>
              <w:t xml:space="preserve"> 2020 за всеки член на комисията.</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 xml:space="preserve"> 2. Един ден след издаване на заповедта, тя се изпраща до Централното координационно звено (ЦКЗ) заедно със заявки за създаване на профили в ИСУН 2020 на членовете на оценителната  комисия и до УО за създаване на оценителната комисия.</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 xml:space="preserve">3. В комисията се включват председател, секретар, нечетен брой членове – не по-малко от трима и резервни членове – не по-малко от трима. </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4. Членовете на КППП могат да бъдат служители на МИГ „Преспа – общини Баните, Лъки и Чепеларе“, членове на  Колективния върховен орган на МИГ „Преспа – общини Баните, Лъки и Чепеларе“ и външни експерти-оценители.</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5. Външните експерти – оценители се избират при спазване на разпоредбите на чл. 13 от ПМС № 162 от 2016 г. Външните експерти-оценители, членове на КППП, трябва да притежават необходимата квалификация и опит съобразно вида на оценяваните проекти. Външен експерт-оценител, член на КППП, не може да участва в оценка на формуляри за кандидатстване, ако е участвал в оценка на стратегията.</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6. В работата на комисията могат да участват и наблюдатели по предложение на УО на ПРСР 2014-2020 г. и помощник оценители, които не са членове на КППП. След приключване на своята дейност наблюдателите изготвят доклад до УО.</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7. Помощник оценителите са служители на МИГ или външни експерти-оценители, които подпомагат дейността по оценка и чиято дейност се ограничава до етапите на оценка, определени в заповедта за назначаване на КППП.</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 xml:space="preserve">8. Право на глас в КППП имат само членовете. Председателят и секретарят нямат право на глас. </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9. Делът на представителите на публичния сектор в комисията не може да превишава 50 на сто от имащите право на глас членове.</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10. Не по-малко от 1/3 от членовете с право на глас на Комисията за подбор на проектни предложения (КППП) са членове на колективния върховен орган на МИГ.</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11. Председателят и секретарят на комисията не могат да бъдат външни експерти.</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 xml:space="preserve">12. Председателят, секретарят и членовете на комисията, както и наблюдателите и помощник оценители трябва да притежават необходимата квалификация и професионална компетентност за изпълнение на задачите, възложени им със заповедта за назначаване. Те са длъжни да изпълняват задълженията си добросъвестно, обективно и безпристрастно, както и да пазят в тайна обстоятелствата, които са узнали във връзка със своята работа </w:t>
            </w:r>
            <w:proofErr w:type="gramStart"/>
            <w:r w:rsidRPr="00402CBE">
              <w:rPr>
                <w:rFonts w:ascii="Times New Roman" w:hAnsi="Times New Roman" w:cs="Times New Roman"/>
                <w:color w:val="000000"/>
              </w:rPr>
              <w:t>в  комисията</w:t>
            </w:r>
            <w:proofErr w:type="gramEnd"/>
            <w:r w:rsidRPr="00402CBE">
              <w:rPr>
                <w:rFonts w:ascii="Times New Roman" w:hAnsi="Times New Roman" w:cs="Times New Roman"/>
                <w:color w:val="000000"/>
              </w:rPr>
              <w:t>.</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13. Лицата по т. 12 не могат:</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 xml:space="preserve"> </w:t>
            </w:r>
            <w:proofErr w:type="gramStart"/>
            <w:r w:rsidRPr="00402CBE">
              <w:rPr>
                <w:rFonts w:ascii="Times New Roman" w:hAnsi="Times New Roman" w:cs="Times New Roman"/>
                <w:color w:val="000000"/>
              </w:rPr>
              <w:t>да</w:t>
            </w:r>
            <w:proofErr w:type="gramEnd"/>
            <w:r w:rsidRPr="00402CBE">
              <w:rPr>
                <w:rFonts w:ascii="Times New Roman" w:hAnsi="Times New Roman" w:cs="Times New Roman"/>
                <w:color w:val="000000"/>
              </w:rPr>
              <w:t xml:space="preserve"> са в конфликт на интереси по смисъла на чл. 57, параграф 2 от Регламент (ЕС, ЕВРАТОМ) № 966/2012 на Европейския парламент и на Съвета от 25 октомври 2015 г. относно финансовите правила, приложими за общия бюджет на Съюза и за отмяна на Регламент (ЕО, ЕВРАТОМ) № 1605/2002 на Съвета (ОВ, L 298/1 от 26 октомври 2012 г.) с някой от кандидатите или партньорите в процедурата за предоставяне на безвъзмездна помощ;</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да имат интерес по смисъла на Закона за предотвратяване и установяване на конфликт на интереси от предоставянето на безвъзмездна финансова помощ по конкретната процедура;</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да са свързани лица по смисъла на § 1, т. 1 от допълнителните разпоредби на Закона за</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lastRenderedPageBreak/>
              <w:t>•</w:t>
            </w:r>
            <w:r w:rsidRPr="00402CBE">
              <w:rPr>
                <w:rFonts w:ascii="Times New Roman" w:hAnsi="Times New Roman" w:cs="Times New Roman"/>
                <w:color w:val="000000"/>
              </w:rPr>
              <w:tab/>
              <w:t>предотвратяване и установяване на конфликт на интереси с кандидат или партньор в процедурата;</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да са лица, които се намират помежду си в йерархична зависимост;</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r>
            <w:proofErr w:type="gramStart"/>
            <w:r w:rsidRPr="00402CBE">
              <w:rPr>
                <w:rFonts w:ascii="Times New Roman" w:hAnsi="Times New Roman" w:cs="Times New Roman"/>
                <w:color w:val="000000"/>
              </w:rPr>
              <w:t>да</w:t>
            </w:r>
            <w:proofErr w:type="gramEnd"/>
            <w:r w:rsidRPr="00402CBE">
              <w:rPr>
                <w:rFonts w:ascii="Times New Roman" w:hAnsi="Times New Roman" w:cs="Times New Roman"/>
                <w:color w:val="000000"/>
              </w:rPr>
              <w:t xml:space="preserve"> са участвали в процеса на подпомагане на подготовката на проектите на кандидатите от съответния прием.</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 xml:space="preserve">14. В хода на оценителния процес по аналогия се спазват и ал. 4-9 на чл. 16 от ПМС № 162 от 2016 г. </w:t>
            </w:r>
          </w:p>
          <w:p w:rsidR="00B33B36" w:rsidRPr="00402CBE" w:rsidRDefault="00B33B36">
            <w:pPr>
              <w:pStyle w:val="af5"/>
              <w:spacing w:line="276" w:lineRule="exact"/>
              <w:ind w:left="0" w:firstLine="567"/>
              <w:jc w:val="both"/>
              <w:rPr>
                <w:rFonts w:ascii="Times New Roman" w:hAnsi="Times New Roman" w:cs="Times New Roman"/>
                <w:color w:val="000000"/>
              </w:rPr>
            </w:pPr>
          </w:p>
          <w:p w:rsidR="00B33B36" w:rsidRPr="00915F66" w:rsidRDefault="00371D29">
            <w:pPr>
              <w:pStyle w:val="af5"/>
              <w:spacing w:line="276" w:lineRule="exact"/>
              <w:ind w:left="0" w:firstLine="567"/>
              <w:jc w:val="both"/>
              <w:rPr>
                <w:rFonts w:ascii="Times New Roman" w:hAnsi="Times New Roman" w:cs="Times New Roman"/>
                <w:b/>
                <w:color w:val="000000"/>
              </w:rPr>
            </w:pPr>
            <w:r w:rsidRPr="00915F66">
              <w:rPr>
                <w:rFonts w:ascii="Times New Roman" w:hAnsi="Times New Roman" w:cs="Times New Roman"/>
                <w:b/>
                <w:color w:val="000000"/>
              </w:rPr>
              <w:t>Раздел II. Подбор на проектни предложения</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 xml:space="preserve">1. Комисията извършва оценка на всички постъпили проекти в срок до 30 работни </w:t>
            </w:r>
            <w:proofErr w:type="gramStart"/>
            <w:r w:rsidRPr="00402CBE">
              <w:rPr>
                <w:rFonts w:ascii="Times New Roman" w:hAnsi="Times New Roman" w:cs="Times New Roman"/>
                <w:color w:val="000000"/>
              </w:rPr>
              <w:t>дни  от</w:t>
            </w:r>
            <w:proofErr w:type="gramEnd"/>
            <w:r w:rsidRPr="00402CBE">
              <w:rPr>
                <w:rFonts w:ascii="Times New Roman" w:hAnsi="Times New Roman" w:cs="Times New Roman"/>
                <w:color w:val="000000"/>
              </w:rPr>
              <w:t xml:space="preserve"> изтичане на крайния срок на приема.</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 xml:space="preserve">2. Проектните предложения, подадени от МИГ, се разглеждат от УО/ ДФЗ до 30 работни </w:t>
            </w:r>
            <w:proofErr w:type="gramStart"/>
            <w:r w:rsidRPr="00402CBE">
              <w:rPr>
                <w:rFonts w:ascii="Times New Roman" w:hAnsi="Times New Roman" w:cs="Times New Roman"/>
                <w:color w:val="000000"/>
              </w:rPr>
              <w:t>дни  от</w:t>
            </w:r>
            <w:proofErr w:type="gramEnd"/>
            <w:r w:rsidRPr="00402CBE">
              <w:rPr>
                <w:rFonts w:ascii="Times New Roman" w:hAnsi="Times New Roman" w:cs="Times New Roman"/>
                <w:color w:val="000000"/>
              </w:rPr>
              <w:t xml:space="preserve"> изтичане на крайния срок на приема.</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3. Получените проектни предложения се проверяват за административно съответствие и допустимост. На техническа и финансова оценка подлежат само преминалите административно съответствие и допустимост.</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4. Оценката на проектните предложения се извършва по критерии и методика, определени в Условията за кандидатстване. В условията за кандидатстване се определя минимално допустима оценка за качество на проектните предложения.</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5. Оценката се извършва в ИСУН 2020.</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 xml:space="preserve"> 6. Оценката за административно съответствие и допустимост се извършва от най- малко от двама членове на комисията, като членовете, представляващи публичния сектор (съгласно определение по смисъла на § 1, т. 21 от допълнителните разпоредби на Наредба № 22 от 14.12.2015 г.) не трябва да са повече от 50%. Те могат да бъдат подпомагани от помощник-оценители.</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7. Оценката за административно съответствие и допустимост се извършва по контролни листа, публикувани в документите, част от условията за кандидатстване. Оценката за административно съответствие и допустимост включва и:</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проверка за липса на двойно финансиране;</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проверка за наличие на изкуствено създадени условия;</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проверка за минимални помощи;</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r>
            <w:proofErr w:type="gramStart"/>
            <w:r w:rsidRPr="00402CBE">
              <w:rPr>
                <w:rFonts w:ascii="Times New Roman" w:hAnsi="Times New Roman" w:cs="Times New Roman"/>
                <w:color w:val="000000"/>
              </w:rPr>
              <w:t>посещения</w:t>
            </w:r>
            <w:proofErr w:type="gramEnd"/>
            <w:r w:rsidRPr="00402CBE">
              <w:rPr>
                <w:rFonts w:ascii="Times New Roman" w:hAnsi="Times New Roman" w:cs="Times New Roman"/>
                <w:color w:val="000000"/>
              </w:rPr>
              <w:t xml:space="preserve"> на място за заявления, включващи разходи за строително-монтажни работи и за създаване на трайни насаждения (когато е приложимо).</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8. Когато при оценката се установи липса на документи и/или друга нередовност, комисията изпраща на кандидата уведомление за установените нередовности и определя срок от една седмица за тяхното отстраняване. Уведомлението съдържа и информация, че неотстраняването на нередовностите в срок може да доведе до прекратяване на производството по отношение на кандидата. Отстраняването на нередовностите не може да води до подобряване на качеството на проектното предложение.</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9. Въз основа на извършената оценка за административното съответствие и допустимост комисията изготвя списък на проектните предложения, които не се допускат до техническа и финансова оценка. В списъка са посочени и основанията за недопускане. Списъкът се публикува на интернет страницата на МИГ и в ИСУН 2020, а за недопускането се съобщава на всеки от кандидатите, включени в списъка, по реда на чл. 61 от Административнопроцесуалния кодекс.</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10. Техническата и финансова оценка на всяко проектно предложение се извършва от най-малко от двама членове на комисията, като членовете, представляващи публичния сектор не трябва да са повече от 50%. Те могат да бъдат подпомагани от помощник оценители.</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 xml:space="preserve"> 11. При оценката на проектните предложения комисията може да изисква допълнителна пояснителна информация от кандидата, като срокът за представянето й е една седмица. Тази възможност не може да води до подобряване на качеството на проектното предложение и до нарушаване на принципите по чл. 29, ал. 1, т. 1 и 2 от ЗУСЕСИФ.</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 xml:space="preserve">12. Окончателната оценка е средно аритметично от оценките на двамата оценители. </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lastRenderedPageBreak/>
              <w:t xml:space="preserve">13. При разлика между двете оценки от повече от 20 на сто от максималната възможна оценка, Председателят на комисията възлага оценяването на трето лице – член на комисията с право на глас. </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14. Окончателната оценка е средно аритметично от оценката на третото лице и по-близката до неговата от първите две оценки. Окончателната оценка се оформя от оценката на третия оценител само в случаите, когато тя е средно аритметично от оценките на другите двама.</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 xml:space="preserve"> 15. Когато проектно предложение е оценено от двама членове на комисията и едната оценка е под минималната допустима оценка по процедурата, а другата оценка – по-голяма или равна на нея, председателят на комисията възлага оценяването на трето лице - член на комисията с право на глас. Окончателната оценка е средно аритметично от оценката на третото лице и сходната с неговата по отношение на праговете от първите две оценки.</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 xml:space="preserve">16. Оценителната комисия може да извърши корекции в бюджета на проектно предложение, в случай че при оценката е установено: </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 xml:space="preserve">наличие на недопустими дейности и/или разходи; </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 xml:space="preserve">несъответствие между предвидените дейности и видовете заложени разходи; </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 xml:space="preserve">дублиране на разходи; </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 xml:space="preserve">неспазване на заложените правила или ограничения по отношение на заложени процентни съотношения/прагове на разходите; </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r>
            <w:proofErr w:type="gramStart"/>
            <w:r w:rsidRPr="00402CBE">
              <w:rPr>
                <w:rFonts w:ascii="Times New Roman" w:hAnsi="Times New Roman" w:cs="Times New Roman"/>
                <w:color w:val="000000"/>
              </w:rPr>
              <w:t>несъответствие</w:t>
            </w:r>
            <w:proofErr w:type="gramEnd"/>
            <w:r w:rsidRPr="00402CBE">
              <w:rPr>
                <w:rFonts w:ascii="Times New Roman" w:hAnsi="Times New Roman" w:cs="Times New Roman"/>
                <w:color w:val="000000"/>
              </w:rPr>
              <w:t xml:space="preserve"> с правилата за държавните или минималните помощи. </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17. Корекциите се извършват след изискване на допълнителна информация от кандидата като срокът за предоставяне е една седмица.</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 xml:space="preserve">18. Корекциите на бюджета, извършени във връзка с т.16  на проектното предложение не са довели до: </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 xml:space="preserve">увеличаване на размера или на интензитета на безвъзмездната финансова помощ, предвидени в подаденото проектно предложение; </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 xml:space="preserve">невъзможност за изпълнение на целите на проекта или на проектните дейности; </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r>
            <w:proofErr w:type="gramStart"/>
            <w:r w:rsidRPr="00402CBE">
              <w:rPr>
                <w:rFonts w:ascii="Times New Roman" w:hAnsi="Times New Roman" w:cs="Times New Roman"/>
                <w:color w:val="000000"/>
              </w:rPr>
              <w:t>подобряване</w:t>
            </w:r>
            <w:proofErr w:type="gramEnd"/>
            <w:r w:rsidRPr="00402CBE">
              <w:rPr>
                <w:rFonts w:ascii="Times New Roman" w:hAnsi="Times New Roman" w:cs="Times New Roman"/>
                <w:color w:val="000000"/>
              </w:rPr>
              <w:t xml:space="preserve"> на качеството на проектното предложение и нарушаване на принципите по чл. 29, ал. 1, т. 1 и 2 ЗУСЕСИФ.</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19. Работата на КППП приключва с оценителен доклад до Председателя на УС, който се генерира в ИСУН. Към оценителния доклад се прилагат:</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Списък на предложените за финансиране проектни предложения, подредени по реда на тяхното класиране, и размера на безвъзмездната финансова помощ, която да бъде предоставена за всеки от тях;</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Списък на резервните проектни предложения, които успешно са преминали оценяването, но за които не стига финансиране, подредени по реда на тяхното класиране;</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Списък на предложените за отхвърляне проектни предложения и основанието за отхвърлянето им;</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Списък на оттеглените по време на оценката проектни предложения.</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20. Оценителният доклад се подписва от председателя, секретаря и от всички членове на комисията.</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21. Оценителният доклад по т. 19 се одобрява от УС на МИГ в срок до 5 работни дни от приключването на работата на комисията.</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22. Оценителният доклад се изпраща от МИГ чрез ИСУН 2020 до УО на съответната програма и ДФЗ в срок до пет работни дни от одобряването му от УС на МИГ.</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23. МИГ прикачва в ИСУН 2020 всички документи, свързани с процеса на оценка (вкл. и  доклада) и уведомява УО и ДФЗ за това:</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копие на заповедта за назначаване на комисията и на заповедите за изменението й, ако има такива; декларации за липса на конфликт на интереси и поверителност, подписани от председателя, секретаря/секретарите, всички членове на комисията с право на глас, помощник-оценителите и наблюдателите;</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разясненията, които са предоставяни на кандидатите преди представянето на</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 xml:space="preserve"> проектните предложения;</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кореспонденцията, водена с кандидатите по време на оценителния процес</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lastRenderedPageBreak/>
              <w:t>•</w:t>
            </w:r>
            <w:r w:rsidRPr="00402CBE">
              <w:rPr>
                <w:rFonts w:ascii="Times New Roman" w:hAnsi="Times New Roman" w:cs="Times New Roman"/>
                <w:color w:val="000000"/>
              </w:rPr>
              <w:tab/>
              <w:t>кореспонденция с компетентните органи/институции (ако има такава);</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протоколи от отделните етапи на оценката, подписани от участвалите в съответния</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 xml:space="preserve"> етап на оценка лица;</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r>
            <w:proofErr w:type="gramStart"/>
            <w:r w:rsidRPr="00402CBE">
              <w:rPr>
                <w:rFonts w:ascii="Times New Roman" w:hAnsi="Times New Roman" w:cs="Times New Roman"/>
                <w:color w:val="000000"/>
              </w:rPr>
              <w:t>други</w:t>
            </w:r>
            <w:proofErr w:type="gramEnd"/>
            <w:r w:rsidRPr="00402CBE">
              <w:rPr>
                <w:rFonts w:ascii="Times New Roman" w:hAnsi="Times New Roman" w:cs="Times New Roman"/>
                <w:color w:val="000000"/>
              </w:rPr>
              <w:t xml:space="preserve"> документи, ако е приложимо.</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 xml:space="preserve"> </w:t>
            </w:r>
          </w:p>
          <w:p w:rsidR="00B33B36" w:rsidRPr="00402CBE" w:rsidRDefault="00371D29">
            <w:pPr>
              <w:pStyle w:val="af5"/>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 xml:space="preserve">24.  МИГ уведомява кандидатите, чиито проектни предложения не са одобрени или са одобрени частично, в срок до 5 работни дни от одобряването на оценителния доклад от УС </w:t>
            </w:r>
            <w:proofErr w:type="gramStart"/>
            <w:r w:rsidRPr="00402CBE">
              <w:rPr>
                <w:rFonts w:ascii="Times New Roman" w:hAnsi="Times New Roman" w:cs="Times New Roman"/>
                <w:color w:val="000000"/>
              </w:rPr>
              <w:t>на  МИГ</w:t>
            </w:r>
            <w:proofErr w:type="gramEnd"/>
            <w:r w:rsidRPr="00402CBE">
              <w:rPr>
                <w:rFonts w:ascii="Times New Roman" w:hAnsi="Times New Roman" w:cs="Times New Roman"/>
                <w:color w:val="000000"/>
              </w:rPr>
              <w:t>.</w:t>
            </w:r>
          </w:p>
          <w:p w:rsidR="00B33B36" w:rsidRPr="00402CBE" w:rsidRDefault="00371D29">
            <w:pPr>
              <w:pStyle w:val="af5"/>
              <w:spacing w:line="276" w:lineRule="exact"/>
              <w:ind w:left="0" w:firstLine="567"/>
              <w:jc w:val="both"/>
              <w:rPr>
                <w:rFonts w:ascii="Times New Roman" w:hAnsi="Times New Roman" w:cs="Times New Roman"/>
                <w:color w:val="000000"/>
                <w:lang w:val="bg-BG"/>
              </w:rPr>
            </w:pPr>
            <w:r w:rsidRPr="00402CBE">
              <w:rPr>
                <w:rFonts w:ascii="Times New Roman" w:hAnsi="Times New Roman" w:cs="Times New Roman"/>
                <w:color w:val="000000"/>
              </w:rPr>
              <w:t xml:space="preserve">25.  Всеки кандидат, получил уведомително писмо от МИГ, че проектното му предложение не е одобрено или че е частично одобрено, има право да възрази пред УО/ДФЗ в срок до 3 работни </w:t>
            </w:r>
            <w:proofErr w:type="gramStart"/>
            <w:r w:rsidRPr="00402CBE">
              <w:rPr>
                <w:rFonts w:ascii="Times New Roman" w:hAnsi="Times New Roman" w:cs="Times New Roman"/>
                <w:color w:val="000000"/>
              </w:rPr>
              <w:t>дни  от</w:t>
            </w:r>
            <w:proofErr w:type="gramEnd"/>
            <w:r w:rsidRPr="00402CBE">
              <w:rPr>
                <w:rFonts w:ascii="Times New Roman" w:hAnsi="Times New Roman" w:cs="Times New Roman"/>
                <w:color w:val="000000"/>
              </w:rPr>
              <w:t xml:space="preserve"> датата на получаването на уведомлението.</w:t>
            </w:r>
          </w:p>
          <w:p w:rsidR="00585BDB" w:rsidRPr="00E33B70" w:rsidRDefault="00585BDB" w:rsidP="00585BDB">
            <w:pPr>
              <w:spacing w:after="120"/>
              <w:jc w:val="both"/>
              <w:rPr>
                <w:rFonts w:ascii="Times New Roman" w:hAnsi="Times New Roman"/>
                <w:sz w:val="24"/>
                <w:szCs w:val="24"/>
              </w:rPr>
            </w:pPr>
            <w:r w:rsidRPr="00E33B70">
              <w:rPr>
                <w:rFonts w:ascii="Times New Roman" w:hAnsi="Times New Roman" w:cs="Times New Roman"/>
                <w:sz w:val="24"/>
                <w:szCs w:val="24"/>
                <w:lang w:eastAsia="en-US"/>
              </w:rPr>
              <w:t xml:space="preserve">        26.  </w:t>
            </w:r>
            <w:r w:rsidRPr="00E33B70">
              <w:rPr>
                <w:rFonts w:ascii="Times New Roman" w:hAnsi="Times New Roman"/>
                <w:sz w:val="24"/>
                <w:szCs w:val="24"/>
              </w:rPr>
              <w:t xml:space="preserve">При условията на </w:t>
            </w:r>
            <w:r w:rsidRPr="00E33B70" w:rsidDel="00932679">
              <w:rPr>
                <w:rFonts w:ascii="Times New Roman" w:hAnsi="Times New Roman"/>
                <w:sz w:val="24"/>
                <w:szCs w:val="24"/>
              </w:rPr>
              <w:t xml:space="preserve">чл. 26, ал. </w:t>
            </w:r>
            <w:r w:rsidRPr="00E33B70">
              <w:rPr>
                <w:rFonts w:ascii="Times New Roman" w:hAnsi="Times New Roman"/>
                <w:sz w:val="24"/>
                <w:szCs w:val="24"/>
              </w:rPr>
              <w:t>8</w:t>
            </w:r>
            <w:r w:rsidRPr="00E33B70" w:rsidDel="00932679">
              <w:rPr>
                <w:rFonts w:ascii="Times New Roman" w:hAnsi="Times New Roman"/>
                <w:sz w:val="24"/>
                <w:szCs w:val="24"/>
              </w:rPr>
              <w:t xml:space="preserve"> от ЗУСЕСИФ</w:t>
            </w:r>
            <w:r w:rsidRPr="00E33B70">
              <w:rPr>
                <w:rFonts w:ascii="Times New Roman" w:hAnsi="Times New Roman"/>
                <w:sz w:val="24"/>
                <w:szCs w:val="24"/>
              </w:rPr>
              <w:t xml:space="preserve"> и чл. 5, ал. 3 от ПМС № 162/05.07.2016 г., кандидат в процедурата може да иска разяснения по документите и условията за предоставяне на финансова помощ в срок до </w:t>
            </w:r>
            <w:r w:rsidRPr="00E33B70">
              <w:rPr>
                <w:rFonts w:ascii="Times New Roman" w:hAnsi="Times New Roman"/>
                <w:b/>
                <w:sz w:val="24"/>
                <w:szCs w:val="24"/>
              </w:rPr>
              <w:t>3</w:t>
            </w:r>
            <w:r w:rsidRPr="00E33B70">
              <w:rPr>
                <w:rFonts w:ascii="Times New Roman" w:hAnsi="Times New Roman"/>
                <w:sz w:val="24"/>
                <w:szCs w:val="24"/>
              </w:rPr>
              <w:t xml:space="preserve"> /</w:t>
            </w:r>
            <w:r w:rsidRPr="00E33B70">
              <w:rPr>
                <w:rFonts w:ascii="Times New Roman" w:hAnsi="Times New Roman"/>
                <w:b/>
                <w:sz w:val="24"/>
                <w:szCs w:val="24"/>
              </w:rPr>
              <w:t>три/ седмици</w:t>
            </w:r>
            <w:r w:rsidRPr="00E33B70">
              <w:rPr>
                <w:rFonts w:ascii="Times New Roman" w:hAnsi="Times New Roman"/>
                <w:sz w:val="24"/>
                <w:szCs w:val="24"/>
              </w:rPr>
              <w:t xml:space="preserve"> преди изтичането на срока за кандидатстване на следния електронен адрес: </w:t>
            </w:r>
            <w:hyperlink r:id="rId16" w:history="1">
              <w:r w:rsidRPr="00E33B70">
                <w:rPr>
                  <w:b/>
                  <w:sz w:val="24"/>
                  <w:szCs w:val="24"/>
                  <w:u w:val="single"/>
                  <w:lang w:eastAsia="en-US"/>
                </w:rPr>
                <w:t>migprespa@gmail.com</w:t>
              </w:r>
            </w:hyperlink>
            <w:r w:rsidRPr="00E33B70">
              <w:rPr>
                <w:rFonts w:ascii="Times New Roman" w:hAnsi="Times New Roman"/>
                <w:b/>
                <w:sz w:val="24"/>
                <w:szCs w:val="24"/>
              </w:rPr>
              <w:t>.</w:t>
            </w:r>
            <w:r w:rsidRPr="00E33B70">
              <w:rPr>
                <w:rFonts w:ascii="Times New Roman" w:hAnsi="Times New Roman"/>
                <w:sz w:val="24"/>
                <w:szCs w:val="24"/>
              </w:rPr>
              <w:t xml:space="preserve"> Разясненията се дават по отношение на условията за кандидатстване, не съдържат становище относно качеството на проектното предложение и са задължителни за всички кандидати. </w:t>
            </w:r>
          </w:p>
          <w:p w:rsidR="00402CBE" w:rsidRPr="00402CBE" w:rsidRDefault="00585BDB" w:rsidP="00585BDB">
            <w:pPr>
              <w:pStyle w:val="af5"/>
              <w:spacing w:line="276" w:lineRule="exact"/>
              <w:ind w:left="0" w:firstLine="567"/>
              <w:jc w:val="both"/>
              <w:rPr>
                <w:rFonts w:ascii="Times New Roman" w:hAnsi="Times New Roman" w:cs="Times New Roman"/>
                <w:color w:val="000000"/>
                <w:lang w:val="bg-BG"/>
              </w:rPr>
            </w:pPr>
            <w:r w:rsidRPr="00E33B70">
              <w:rPr>
                <w:rFonts w:ascii="Times New Roman" w:hAnsi="Times New Roman"/>
              </w:rPr>
              <w:t xml:space="preserve">       Разясненията се публикуват на </w:t>
            </w:r>
            <w:hyperlink r:id="rId17" w:history="1">
              <w:r w:rsidRPr="00E33B70">
                <w:rPr>
                  <w:rFonts w:ascii="Times New Roman" w:hAnsi="Times New Roman"/>
                </w:rPr>
                <w:t>електронната страница</w:t>
              </w:r>
            </w:hyperlink>
            <w:r w:rsidRPr="00E33B70">
              <w:rPr>
                <w:rFonts w:ascii="Times New Roman" w:hAnsi="Times New Roman"/>
              </w:rPr>
              <w:t xml:space="preserve"> на МИГ „Преспа“-общини Баните,Лъки и Чепеларе и на страницата на ИСУН в срок до две седмици преди изтичането на срока за кандидатстване.</w:t>
            </w:r>
          </w:p>
        </w:tc>
      </w:tr>
    </w:tbl>
    <w:p w:rsidR="00B33B36" w:rsidRDefault="00B33B36">
      <w:pPr>
        <w:pStyle w:val="1"/>
        <w:numPr>
          <w:ilvl w:val="0"/>
          <w:numId w:val="0"/>
        </w:numPr>
        <w:ind w:left="992"/>
        <w:rPr>
          <w:rFonts w:ascii="Times New Roman" w:hAnsi="Times New Roman" w:cs="Times New Roman"/>
        </w:rPr>
      </w:pPr>
      <w:bookmarkStart w:id="21" w:name="_Toc491427464"/>
    </w:p>
    <w:p w:rsidR="00B33B36" w:rsidRDefault="00371D29">
      <w:pPr>
        <w:pStyle w:val="1"/>
        <w:numPr>
          <w:ilvl w:val="0"/>
          <w:numId w:val="1"/>
        </w:numPr>
        <w:rPr>
          <w:rFonts w:ascii="Times New Roman" w:hAnsi="Times New Roman" w:cs="Times New Roman"/>
          <w:color w:val="auto"/>
        </w:rPr>
      </w:pPr>
      <w:r>
        <w:rPr>
          <w:rFonts w:ascii="Times New Roman" w:hAnsi="Times New Roman" w:cs="Times New Roman"/>
          <w:color w:val="auto"/>
        </w:rPr>
        <w:t>Критерии и методика за оценка на проектните предложения:</w:t>
      </w:r>
      <w:bookmarkEnd w:id="21"/>
    </w:p>
    <w:tbl>
      <w:tblPr>
        <w:tblStyle w:val="a3"/>
        <w:tblW w:w="0" w:type="auto"/>
        <w:tblLook w:val="04A0"/>
      </w:tblPr>
      <w:tblGrid>
        <w:gridCol w:w="9770"/>
      </w:tblGrid>
      <w:tr w:rsidR="00B33B36">
        <w:tc>
          <w:tcPr>
            <w:tcW w:w="9770" w:type="dxa"/>
          </w:tcPr>
          <w:p w:rsidR="00B33B36" w:rsidRDefault="00B33B36">
            <w:pPr>
              <w:ind w:firstLine="426"/>
              <w:jc w:val="both"/>
              <w:rPr>
                <w:rFonts w:ascii="Times New Roman" w:hAnsi="Times New Roman" w:cs="Times New Roman"/>
                <w:sz w:val="24"/>
                <w:szCs w:val="24"/>
              </w:rPr>
            </w:pPr>
          </w:p>
          <w:tbl>
            <w:tblPr>
              <w:tblW w:w="9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0"/>
              <w:gridCol w:w="7620"/>
              <w:gridCol w:w="960"/>
            </w:tblGrid>
            <w:tr w:rsidR="00B33B36">
              <w:trPr>
                <w:trHeight w:val="630"/>
              </w:trPr>
              <w:tc>
                <w:tcPr>
                  <w:tcW w:w="580" w:type="dxa"/>
                  <w:shd w:val="clear" w:color="auto" w:fill="auto"/>
                </w:tcPr>
                <w:p w:rsidR="00B33B36" w:rsidRDefault="00371D29">
                  <w:pPr>
                    <w:jc w:val="right"/>
                    <w:rPr>
                      <w:b/>
                      <w:bCs/>
                      <w:color w:val="000000"/>
                      <w:sz w:val="24"/>
                      <w:szCs w:val="24"/>
                    </w:rPr>
                  </w:pPr>
                  <w:r>
                    <w:rPr>
                      <w:b/>
                      <w:bCs/>
                      <w:color w:val="000000"/>
                      <w:sz w:val="24"/>
                      <w:szCs w:val="24"/>
                    </w:rPr>
                    <w:t>1</w:t>
                  </w:r>
                </w:p>
              </w:tc>
              <w:tc>
                <w:tcPr>
                  <w:tcW w:w="7620" w:type="dxa"/>
                  <w:shd w:val="clear" w:color="auto" w:fill="auto"/>
                </w:tcPr>
                <w:p w:rsidR="00B33B36" w:rsidRDefault="00371D29">
                  <w:pPr>
                    <w:rPr>
                      <w:b/>
                      <w:bCs/>
                      <w:color w:val="000000"/>
                      <w:sz w:val="24"/>
                      <w:szCs w:val="24"/>
                    </w:rPr>
                  </w:pPr>
                  <w:r>
                    <w:rPr>
                      <w:bCs/>
                      <w:color w:val="000000"/>
                      <w:sz w:val="24"/>
                      <w:szCs w:val="24"/>
                    </w:rPr>
                    <w:t xml:space="preserve">Проектът е за изграждане и/или реконструкция на инфраструктура в населено място извън общинския център; </w:t>
                  </w:r>
                </w:p>
              </w:tc>
              <w:tc>
                <w:tcPr>
                  <w:tcW w:w="960" w:type="dxa"/>
                  <w:shd w:val="clear" w:color="auto" w:fill="auto"/>
                </w:tcPr>
                <w:p w:rsidR="00B33B36" w:rsidRDefault="00371D29">
                  <w:pPr>
                    <w:jc w:val="right"/>
                    <w:rPr>
                      <w:b/>
                      <w:bCs/>
                      <w:color w:val="000000"/>
                      <w:sz w:val="24"/>
                      <w:szCs w:val="24"/>
                    </w:rPr>
                  </w:pPr>
                  <w:r>
                    <w:rPr>
                      <w:bCs/>
                      <w:color w:val="000000"/>
                      <w:sz w:val="24"/>
                      <w:szCs w:val="24"/>
                    </w:rPr>
                    <w:t>30</w:t>
                  </w:r>
                </w:p>
              </w:tc>
            </w:tr>
            <w:tr w:rsidR="00B33B36">
              <w:trPr>
                <w:trHeight w:val="945"/>
              </w:trPr>
              <w:tc>
                <w:tcPr>
                  <w:tcW w:w="580" w:type="dxa"/>
                  <w:shd w:val="clear" w:color="auto" w:fill="auto"/>
                </w:tcPr>
                <w:p w:rsidR="00B33B36" w:rsidRDefault="00371D29">
                  <w:pPr>
                    <w:jc w:val="right"/>
                    <w:rPr>
                      <w:b/>
                      <w:bCs/>
                      <w:color w:val="000000"/>
                      <w:sz w:val="24"/>
                      <w:szCs w:val="24"/>
                    </w:rPr>
                  </w:pPr>
                  <w:r>
                    <w:rPr>
                      <w:b/>
                      <w:bCs/>
                      <w:color w:val="000000"/>
                      <w:sz w:val="24"/>
                      <w:szCs w:val="24"/>
                    </w:rPr>
                    <w:t>2</w:t>
                  </w:r>
                </w:p>
              </w:tc>
              <w:tc>
                <w:tcPr>
                  <w:tcW w:w="7620" w:type="dxa"/>
                  <w:shd w:val="clear" w:color="auto" w:fill="auto"/>
                </w:tcPr>
                <w:p w:rsidR="00B33B36" w:rsidRDefault="00371D29">
                  <w:pPr>
                    <w:rPr>
                      <w:color w:val="000000"/>
                      <w:sz w:val="24"/>
                      <w:szCs w:val="24"/>
                    </w:rPr>
                  </w:pPr>
                  <w:r>
                    <w:rPr>
                      <w:color w:val="000000"/>
                      <w:sz w:val="24"/>
                      <w:szCs w:val="24"/>
                    </w:rPr>
                    <w:t>Проектът е за изграждане и/или реконструкция на инфраструктура, обслужваща населени места с високо ниво на безработица - над средното за общината, където ще се реализира проектът;</w:t>
                  </w:r>
                </w:p>
              </w:tc>
              <w:tc>
                <w:tcPr>
                  <w:tcW w:w="960" w:type="dxa"/>
                  <w:shd w:val="clear" w:color="auto" w:fill="auto"/>
                </w:tcPr>
                <w:p w:rsidR="00B33B36" w:rsidRDefault="00371D29">
                  <w:pPr>
                    <w:jc w:val="right"/>
                    <w:rPr>
                      <w:color w:val="000000"/>
                      <w:sz w:val="24"/>
                      <w:szCs w:val="24"/>
                    </w:rPr>
                  </w:pPr>
                  <w:r>
                    <w:rPr>
                      <w:color w:val="000000"/>
                      <w:sz w:val="24"/>
                      <w:szCs w:val="24"/>
                    </w:rPr>
                    <w:t>20</w:t>
                  </w:r>
                </w:p>
              </w:tc>
            </w:tr>
            <w:tr w:rsidR="00B33B36">
              <w:trPr>
                <w:trHeight w:val="630"/>
              </w:trPr>
              <w:tc>
                <w:tcPr>
                  <w:tcW w:w="580" w:type="dxa"/>
                  <w:shd w:val="clear" w:color="auto" w:fill="auto"/>
                </w:tcPr>
                <w:p w:rsidR="00B33B36" w:rsidRDefault="00371D29">
                  <w:pPr>
                    <w:jc w:val="right"/>
                    <w:rPr>
                      <w:b/>
                      <w:bCs/>
                      <w:color w:val="000000"/>
                      <w:sz w:val="24"/>
                      <w:szCs w:val="24"/>
                    </w:rPr>
                  </w:pPr>
                  <w:r>
                    <w:rPr>
                      <w:b/>
                      <w:bCs/>
                      <w:color w:val="000000"/>
                      <w:sz w:val="24"/>
                      <w:szCs w:val="24"/>
                    </w:rPr>
                    <w:t>3</w:t>
                  </w:r>
                </w:p>
              </w:tc>
              <w:tc>
                <w:tcPr>
                  <w:tcW w:w="7620" w:type="dxa"/>
                  <w:shd w:val="clear" w:color="auto" w:fill="auto"/>
                </w:tcPr>
                <w:p w:rsidR="00B33B36" w:rsidRDefault="00371D29">
                  <w:pPr>
                    <w:rPr>
                      <w:color w:val="000000"/>
                      <w:sz w:val="24"/>
                      <w:szCs w:val="24"/>
                    </w:rPr>
                  </w:pPr>
                  <w:r>
                    <w:rPr>
                      <w:color w:val="000000"/>
                      <w:sz w:val="24"/>
                      <w:szCs w:val="24"/>
                    </w:rPr>
                    <w:t>Брой население (над 100 жители) , което ще се възползва от подобрените основни услуги и обхвата на териториално въздействие.</w:t>
                  </w:r>
                </w:p>
              </w:tc>
              <w:tc>
                <w:tcPr>
                  <w:tcW w:w="960" w:type="dxa"/>
                  <w:shd w:val="clear" w:color="auto" w:fill="auto"/>
                </w:tcPr>
                <w:p w:rsidR="00B33B36" w:rsidRDefault="00371D29">
                  <w:pPr>
                    <w:jc w:val="right"/>
                    <w:rPr>
                      <w:color w:val="000000"/>
                      <w:sz w:val="24"/>
                      <w:szCs w:val="24"/>
                    </w:rPr>
                  </w:pPr>
                  <w:r>
                    <w:rPr>
                      <w:color w:val="000000"/>
                      <w:sz w:val="24"/>
                      <w:szCs w:val="24"/>
                    </w:rPr>
                    <w:t>30</w:t>
                  </w:r>
                </w:p>
              </w:tc>
            </w:tr>
            <w:tr w:rsidR="00B33B36">
              <w:trPr>
                <w:trHeight w:val="630"/>
              </w:trPr>
              <w:tc>
                <w:tcPr>
                  <w:tcW w:w="580" w:type="dxa"/>
                  <w:shd w:val="clear" w:color="auto" w:fill="auto"/>
                </w:tcPr>
                <w:p w:rsidR="00B33B36" w:rsidRDefault="00371D29">
                  <w:pPr>
                    <w:jc w:val="right"/>
                    <w:rPr>
                      <w:b/>
                      <w:bCs/>
                      <w:color w:val="000000"/>
                      <w:sz w:val="24"/>
                      <w:szCs w:val="24"/>
                    </w:rPr>
                  </w:pPr>
                  <w:r>
                    <w:rPr>
                      <w:b/>
                      <w:bCs/>
                      <w:color w:val="000000"/>
                      <w:sz w:val="24"/>
                      <w:szCs w:val="24"/>
                    </w:rPr>
                    <w:t>4</w:t>
                  </w:r>
                </w:p>
              </w:tc>
              <w:tc>
                <w:tcPr>
                  <w:tcW w:w="7620" w:type="dxa"/>
                  <w:shd w:val="clear" w:color="auto" w:fill="auto"/>
                </w:tcPr>
                <w:p w:rsidR="00B33B36" w:rsidRDefault="00371D29">
                  <w:pPr>
                    <w:rPr>
                      <w:color w:val="000000"/>
                      <w:sz w:val="24"/>
                      <w:szCs w:val="24"/>
                    </w:rPr>
                  </w:pPr>
                  <w:r>
                    <w:rPr>
                      <w:color w:val="000000"/>
                      <w:sz w:val="24"/>
                      <w:szCs w:val="24"/>
                    </w:rPr>
                    <w:t>Проектът въвежда иновативни технологии или инвестиции с екологичен ефект.</w:t>
                  </w:r>
                </w:p>
              </w:tc>
              <w:tc>
                <w:tcPr>
                  <w:tcW w:w="960" w:type="dxa"/>
                  <w:shd w:val="clear" w:color="auto" w:fill="auto"/>
                </w:tcPr>
                <w:p w:rsidR="00B33B36" w:rsidRDefault="00371D29">
                  <w:pPr>
                    <w:jc w:val="right"/>
                    <w:rPr>
                      <w:color w:val="000000"/>
                      <w:sz w:val="24"/>
                      <w:szCs w:val="24"/>
                    </w:rPr>
                  </w:pPr>
                  <w:r>
                    <w:rPr>
                      <w:color w:val="000000"/>
                      <w:sz w:val="24"/>
                      <w:szCs w:val="24"/>
                    </w:rPr>
                    <w:t>10</w:t>
                  </w:r>
                </w:p>
              </w:tc>
            </w:tr>
            <w:tr w:rsidR="00B33B36">
              <w:trPr>
                <w:trHeight w:val="630"/>
              </w:trPr>
              <w:tc>
                <w:tcPr>
                  <w:tcW w:w="580" w:type="dxa"/>
                  <w:shd w:val="clear" w:color="auto" w:fill="auto"/>
                </w:tcPr>
                <w:p w:rsidR="00B33B36" w:rsidRDefault="00371D29">
                  <w:pPr>
                    <w:jc w:val="right"/>
                    <w:rPr>
                      <w:b/>
                      <w:bCs/>
                      <w:color w:val="000000"/>
                      <w:sz w:val="24"/>
                      <w:szCs w:val="24"/>
                    </w:rPr>
                  </w:pPr>
                  <w:r>
                    <w:rPr>
                      <w:b/>
                      <w:bCs/>
                      <w:color w:val="000000"/>
                      <w:sz w:val="24"/>
                      <w:szCs w:val="24"/>
                    </w:rPr>
                    <w:t>5</w:t>
                  </w:r>
                </w:p>
              </w:tc>
              <w:tc>
                <w:tcPr>
                  <w:tcW w:w="7620" w:type="dxa"/>
                  <w:shd w:val="clear" w:color="auto" w:fill="auto"/>
                </w:tcPr>
                <w:p w:rsidR="00B33B36" w:rsidRDefault="00371D29">
                  <w:pPr>
                    <w:rPr>
                      <w:color w:val="000000"/>
                      <w:sz w:val="24"/>
                      <w:szCs w:val="24"/>
                    </w:rPr>
                  </w:pPr>
                  <w:r>
                    <w:rPr>
                      <w:color w:val="000000"/>
                      <w:sz w:val="24"/>
                      <w:szCs w:val="24"/>
                    </w:rPr>
                    <w:t>Проектът е за изграждане реконструкция, ремонт, оборудване и/или обзавеждане на инфраструктура за социални услуги за деца;</w:t>
                  </w:r>
                </w:p>
              </w:tc>
              <w:tc>
                <w:tcPr>
                  <w:tcW w:w="960" w:type="dxa"/>
                  <w:shd w:val="clear" w:color="auto" w:fill="auto"/>
                </w:tcPr>
                <w:p w:rsidR="00B33B36" w:rsidRDefault="00371D29">
                  <w:pPr>
                    <w:jc w:val="right"/>
                    <w:rPr>
                      <w:color w:val="000000"/>
                      <w:sz w:val="24"/>
                      <w:szCs w:val="24"/>
                    </w:rPr>
                  </w:pPr>
                  <w:r>
                    <w:rPr>
                      <w:color w:val="000000"/>
                      <w:sz w:val="24"/>
                      <w:szCs w:val="24"/>
                    </w:rPr>
                    <w:t>10</w:t>
                  </w:r>
                </w:p>
              </w:tc>
            </w:tr>
            <w:tr w:rsidR="00B33B36">
              <w:trPr>
                <w:trHeight w:val="315"/>
              </w:trPr>
              <w:tc>
                <w:tcPr>
                  <w:tcW w:w="580" w:type="dxa"/>
                  <w:shd w:val="clear" w:color="auto" w:fill="auto"/>
                </w:tcPr>
                <w:p w:rsidR="00B33B36" w:rsidRDefault="00371D29">
                  <w:pPr>
                    <w:rPr>
                      <w:b/>
                      <w:bCs/>
                      <w:color w:val="000000"/>
                      <w:sz w:val="24"/>
                      <w:szCs w:val="24"/>
                    </w:rPr>
                  </w:pPr>
                  <w:r>
                    <w:rPr>
                      <w:b/>
                      <w:bCs/>
                      <w:color w:val="000000"/>
                      <w:sz w:val="24"/>
                      <w:szCs w:val="24"/>
                    </w:rPr>
                    <w:t> </w:t>
                  </w:r>
                </w:p>
              </w:tc>
              <w:tc>
                <w:tcPr>
                  <w:tcW w:w="7620" w:type="dxa"/>
                  <w:shd w:val="clear" w:color="auto" w:fill="auto"/>
                </w:tcPr>
                <w:p w:rsidR="00B33B36" w:rsidRDefault="00371D29">
                  <w:pPr>
                    <w:rPr>
                      <w:b/>
                      <w:bCs/>
                      <w:color w:val="000000"/>
                      <w:sz w:val="24"/>
                      <w:szCs w:val="24"/>
                    </w:rPr>
                  </w:pPr>
                  <w:r>
                    <w:rPr>
                      <w:b/>
                      <w:bCs/>
                      <w:color w:val="000000"/>
                      <w:sz w:val="24"/>
                      <w:szCs w:val="24"/>
                    </w:rPr>
                    <w:t>Общо</w:t>
                  </w:r>
                </w:p>
              </w:tc>
              <w:tc>
                <w:tcPr>
                  <w:tcW w:w="960" w:type="dxa"/>
                  <w:shd w:val="clear" w:color="auto" w:fill="auto"/>
                </w:tcPr>
                <w:p w:rsidR="00B33B36" w:rsidRDefault="00371D29">
                  <w:pPr>
                    <w:jc w:val="right"/>
                    <w:rPr>
                      <w:b/>
                      <w:bCs/>
                      <w:color w:val="000000"/>
                      <w:sz w:val="24"/>
                      <w:szCs w:val="24"/>
                    </w:rPr>
                  </w:pPr>
                  <w:r>
                    <w:rPr>
                      <w:b/>
                      <w:bCs/>
                      <w:color w:val="000000"/>
                      <w:sz w:val="24"/>
                      <w:szCs w:val="24"/>
                    </w:rPr>
                    <w:t>100 т.</w:t>
                  </w:r>
                </w:p>
              </w:tc>
            </w:tr>
            <w:tr w:rsidR="00B33B36">
              <w:trPr>
                <w:trHeight w:val="315"/>
              </w:trPr>
              <w:tc>
                <w:tcPr>
                  <w:tcW w:w="580" w:type="dxa"/>
                  <w:shd w:val="clear" w:color="auto" w:fill="auto"/>
                </w:tcPr>
                <w:p w:rsidR="00B33B36" w:rsidRDefault="00B33B36">
                  <w:pPr>
                    <w:rPr>
                      <w:b/>
                      <w:bCs/>
                      <w:color w:val="000000"/>
                      <w:sz w:val="24"/>
                      <w:szCs w:val="24"/>
                    </w:rPr>
                  </w:pPr>
                </w:p>
              </w:tc>
              <w:tc>
                <w:tcPr>
                  <w:tcW w:w="7620" w:type="dxa"/>
                  <w:shd w:val="clear" w:color="auto" w:fill="auto"/>
                </w:tcPr>
                <w:p w:rsidR="00C14326" w:rsidRPr="00C006D5" w:rsidRDefault="00C14326">
                  <w:pPr>
                    <w:rPr>
                      <w:b/>
                      <w:bCs/>
                      <w:color w:val="000000"/>
                      <w:sz w:val="24"/>
                      <w:szCs w:val="24"/>
                      <w:lang w:val="en-US"/>
                    </w:rPr>
                  </w:pPr>
                </w:p>
                <w:p w:rsidR="00B33B36" w:rsidRPr="00C006D5" w:rsidRDefault="00371D29">
                  <w:pPr>
                    <w:rPr>
                      <w:b/>
                      <w:bCs/>
                      <w:color w:val="000000"/>
                      <w:sz w:val="24"/>
                      <w:szCs w:val="24"/>
                    </w:rPr>
                  </w:pPr>
                  <w:r w:rsidRPr="00C006D5">
                    <w:rPr>
                      <w:b/>
                      <w:bCs/>
                      <w:color w:val="000000"/>
                      <w:sz w:val="24"/>
                      <w:szCs w:val="24"/>
                    </w:rPr>
                    <w:t>Минимален брой точки, при който проектното предложение може да се одобри</w:t>
                  </w:r>
                </w:p>
              </w:tc>
              <w:tc>
                <w:tcPr>
                  <w:tcW w:w="960" w:type="dxa"/>
                  <w:shd w:val="clear" w:color="auto" w:fill="auto"/>
                </w:tcPr>
                <w:p w:rsidR="00C14326" w:rsidRPr="00C006D5" w:rsidRDefault="00C14326">
                  <w:pPr>
                    <w:jc w:val="right"/>
                    <w:rPr>
                      <w:b/>
                      <w:bCs/>
                      <w:color w:val="000000"/>
                      <w:sz w:val="24"/>
                      <w:szCs w:val="24"/>
                      <w:lang w:val="en-US"/>
                    </w:rPr>
                  </w:pPr>
                </w:p>
                <w:p w:rsidR="00B33B36" w:rsidRPr="00C006D5" w:rsidRDefault="005F45D7">
                  <w:pPr>
                    <w:jc w:val="right"/>
                    <w:rPr>
                      <w:b/>
                      <w:bCs/>
                      <w:color w:val="000000"/>
                      <w:sz w:val="24"/>
                      <w:szCs w:val="24"/>
                    </w:rPr>
                  </w:pPr>
                  <w:r w:rsidRPr="00C006D5">
                    <w:rPr>
                      <w:b/>
                      <w:bCs/>
                      <w:color w:val="000000"/>
                      <w:sz w:val="24"/>
                      <w:szCs w:val="24"/>
                      <w:lang w:val="en-US"/>
                    </w:rPr>
                    <w:t>1</w:t>
                  </w:r>
                  <w:r w:rsidR="00371D29" w:rsidRPr="00C006D5">
                    <w:rPr>
                      <w:b/>
                      <w:bCs/>
                      <w:color w:val="000000"/>
                      <w:sz w:val="24"/>
                      <w:szCs w:val="24"/>
                    </w:rPr>
                    <w:t>0 т.</w:t>
                  </w:r>
                </w:p>
              </w:tc>
            </w:tr>
          </w:tbl>
          <w:p w:rsidR="00B33B36" w:rsidRDefault="00B33B36">
            <w:pPr>
              <w:ind w:firstLine="426"/>
              <w:jc w:val="both"/>
              <w:rPr>
                <w:rFonts w:ascii="Times New Roman" w:hAnsi="Times New Roman" w:cs="Times New Roman"/>
                <w:sz w:val="24"/>
                <w:szCs w:val="24"/>
              </w:rPr>
            </w:pPr>
          </w:p>
          <w:p w:rsidR="00B33B36" w:rsidRDefault="00B33B36">
            <w:pPr>
              <w:jc w:val="both"/>
              <w:rPr>
                <w:rFonts w:ascii="Times New Roman" w:hAnsi="Times New Roman" w:cs="Times New Roman"/>
                <w:b/>
                <w:i/>
                <w:color w:val="000000" w:themeColor="text1"/>
                <w:sz w:val="24"/>
                <w:szCs w:val="24"/>
              </w:rPr>
            </w:pPr>
          </w:p>
        </w:tc>
      </w:tr>
    </w:tbl>
    <w:p w:rsidR="00B66ED3" w:rsidRPr="00E71F7E" w:rsidRDefault="00B66ED3" w:rsidP="00B66ED3">
      <w:pPr>
        <w:tabs>
          <w:tab w:val="left" w:pos="284"/>
        </w:tabs>
        <w:jc w:val="both"/>
        <w:rPr>
          <w:sz w:val="24"/>
          <w:szCs w:val="24"/>
        </w:rPr>
      </w:pPr>
      <w:bookmarkStart w:id="22" w:name="_Toc491427465"/>
      <w:r w:rsidRPr="00B66ED3">
        <w:rPr>
          <w:b/>
          <w:sz w:val="24"/>
          <w:szCs w:val="24"/>
        </w:rPr>
        <w:tab/>
      </w:r>
    </w:p>
    <w:p w:rsidR="00B33B36" w:rsidRDefault="00B33B36">
      <w:pPr>
        <w:pStyle w:val="1"/>
        <w:numPr>
          <w:ilvl w:val="0"/>
          <w:numId w:val="0"/>
        </w:numPr>
        <w:ind w:left="992"/>
        <w:rPr>
          <w:rFonts w:ascii="Times New Roman" w:hAnsi="Times New Roman" w:cs="Times New Roman"/>
        </w:rPr>
      </w:pPr>
    </w:p>
    <w:p w:rsidR="00B33B36" w:rsidRDefault="00371D29">
      <w:pPr>
        <w:pStyle w:val="1"/>
        <w:numPr>
          <w:ilvl w:val="0"/>
          <w:numId w:val="1"/>
        </w:numPr>
        <w:rPr>
          <w:rFonts w:ascii="Times New Roman" w:hAnsi="Times New Roman" w:cs="Times New Roman"/>
          <w:color w:val="auto"/>
        </w:rPr>
      </w:pPr>
      <w:r>
        <w:rPr>
          <w:rFonts w:ascii="Times New Roman" w:hAnsi="Times New Roman" w:cs="Times New Roman"/>
          <w:color w:val="auto"/>
        </w:rPr>
        <w:t>Начин на подаване на проектните предложения/концепциите за проектни предложения:</w:t>
      </w:r>
      <w:bookmarkEnd w:id="22"/>
    </w:p>
    <w:tbl>
      <w:tblPr>
        <w:tblStyle w:val="a3"/>
        <w:tblW w:w="0" w:type="auto"/>
        <w:tblLook w:val="04A0"/>
      </w:tblPr>
      <w:tblGrid>
        <w:gridCol w:w="9770"/>
      </w:tblGrid>
      <w:tr w:rsidR="00B33B36">
        <w:tc>
          <w:tcPr>
            <w:tcW w:w="9770" w:type="dxa"/>
          </w:tcPr>
          <w:p w:rsidR="00B33B36" w:rsidRDefault="00371D29">
            <w:pPr>
              <w:ind w:firstLine="426"/>
              <w:jc w:val="both"/>
              <w:rPr>
                <w:rFonts w:ascii="Times New Roman" w:hAnsi="Times New Roman" w:cs="Times New Roman"/>
                <w:sz w:val="24"/>
                <w:szCs w:val="24"/>
              </w:rPr>
            </w:pPr>
            <w:bookmarkStart w:id="23" w:name="_Toc491427466"/>
            <w:r>
              <w:rPr>
                <w:rFonts w:ascii="Times New Roman" w:hAnsi="Times New Roman" w:cs="Times New Roman"/>
                <w:sz w:val="24"/>
                <w:szCs w:val="24"/>
              </w:rPr>
              <w:t xml:space="preserve">Подаването на проектни предложения се извършва по електронен път в Интегрираната система за управление и наблюдение (ИСУН) на адрес </w:t>
            </w:r>
            <w:hyperlink r:id="rId18" w:history="1">
              <w:r>
                <w:rPr>
                  <w:rFonts w:ascii="Times New Roman" w:hAnsi="Times New Roman" w:cs="Times New Roman"/>
                  <w:sz w:val="24"/>
                  <w:szCs w:val="24"/>
                </w:rPr>
                <w:t>http://eumis2020.government.bg</w:t>
              </w:r>
            </w:hyperlink>
            <w:r>
              <w:rPr>
                <w:rFonts w:ascii="Times New Roman" w:hAnsi="Times New Roman" w:cs="Times New Roman"/>
                <w:sz w:val="24"/>
                <w:szCs w:val="24"/>
              </w:rPr>
              <w:t xml:space="preserve"> чрез подаване на формуляр за кандидатстване.</w:t>
            </w:r>
          </w:p>
          <w:p w:rsidR="00B33B36" w:rsidRDefault="00371D29">
            <w:pPr>
              <w:ind w:firstLine="426"/>
              <w:jc w:val="both"/>
              <w:rPr>
                <w:rFonts w:ascii="Times New Roman" w:hAnsi="Times New Roman" w:cs="Times New Roman"/>
                <w:sz w:val="23"/>
                <w:szCs w:val="23"/>
              </w:rPr>
            </w:pPr>
            <w:r>
              <w:rPr>
                <w:rFonts w:ascii="Times New Roman" w:hAnsi="Times New Roman" w:cs="Times New Roman"/>
                <w:sz w:val="23"/>
                <w:szCs w:val="23"/>
              </w:rPr>
              <w:t xml:space="preserve">Документите се подават във формат .pdf и всеки друг, указан в раздел 24 от указанията. </w:t>
            </w:r>
          </w:p>
          <w:p w:rsidR="00B33B36" w:rsidRDefault="00371D29">
            <w:pPr>
              <w:ind w:firstLine="426"/>
              <w:jc w:val="both"/>
              <w:rPr>
                <w:rFonts w:ascii="Times New Roman" w:hAnsi="Times New Roman" w:cs="Times New Roman"/>
                <w:sz w:val="24"/>
              </w:rPr>
            </w:pPr>
            <w:r>
              <w:rPr>
                <w:rFonts w:ascii="Times New Roman" w:hAnsi="Times New Roman" w:cs="Times New Roman"/>
                <w:sz w:val="24"/>
              </w:rPr>
              <w:t>Кандидатът влиза в ИСУН 2020, след регистрация чрез е-мейл адрес и парола, избира настоящата процедура за кандидатстване от „Отворени процедури“ и създава ново проектно предложение. Документите от раздел 24 на настоящите указания се прикачат в раздел 11 „Прикачени електронно подписани документи“ на формуляра за кандидатстване във формат .pdf, и допълнително в изрично упоменат формат.</w:t>
            </w:r>
          </w:p>
          <w:p w:rsidR="00B33B36" w:rsidRDefault="00371D29">
            <w:pPr>
              <w:ind w:firstLine="426"/>
              <w:jc w:val="both"/>
              <w:rPr>
                <w:rFonts w:ascii="Times New Roman" w:hAnsi="Times New Roman" w:cs="Times New Roman"/>
                <w:sz w:val="24"/>
              </w:rPr>
            </w:pPr>
            <w:r>
              <w:rPr>
                <w:rFonts w:ascii="Times New Roman" w:hAnsi="Times New Roman" w:cs="Times New Roman"/>
                <w:sz w:val="24"/>
              </w:rPr>
              <w:t>Лицето, представляващо кандидата, подписва с квалифициран електронен подпис (КЕП), електронния формуляр, което удостоверява достоверността на всички приложени документи. Кандидатът подписва формуляра с валиден КЕП към датата на кандидатстване с титуляр и автор – физическото лице, което е законен представител на кандидата или КЕП с титуляр юридическото лице – кандидат, като автор на подписа в този случай следва да е законен представител на предприятието – кандидат. Когато кандидатът се представлява от няколко лица заедно, формулярът се подписва от всяко от тях с КЕП. Когато проектното предложение се подава от упълномощено лице, се прилага изрично нотариално заверено пълномощно и формулярът се подписва с КЕП на упълномощеното лице.</w:t>
            </w:r>
          </w:p>
          <w:p w:rsidR="00B33B36" w:rsidRDefault="00371D29">
            <w:pPr>
              <w:ind w:firstLine="426"/>
              <w:jc w:val="both"/>
              <w:rPr>
                <w:rFonts w:ascii="Times New Roman" w:hAnsi="Times New Roman" w:cs="Times New Roman"/>
                <w:sz w:val="24"/>
              </w:rPr>
            </w:pPr>
            <w:r>
              <w:rPr>
                <w:rFonts w:ascii="Times New Roman" w:hAnsi="Times New Roman" w:cs="Times New Roman"/>
                <w:sz w:val="24"/>
              </w:rPr>
              <w:t>Формулярът за кандидатстване се подава от профила на кандидата, тъй като впоследствие този профил ще бъде използван за комуникация с Комисията за избор и за отстраняване на липса на документи и/или неяснота или неточност по време на оценката. По време на оценката на формуляра за кандидастване комуникацията с кандидата и редакцията на забелязани липси на документи и/или неясноти, или неточности ще се извършва електронно чрез профила на кандидата в ИСУН 2020, от който е подадено съответното проектно предложение и промени на посочения профил (вкл. промяна на имейл адреса, асоцииран към съответния профил) са недопустими.</w:t>
            </w:r>
          </w:p>
          <w:p w:rsidR="00B33B36" w:rsidRDefault="00371D29">
            <w:pPr>
              <w:ind w:firstLine="426"/>
              <w:jc w:val="both"/>
              <w:rPr>
                <w:rFonts w:ascii="Times New Roman" w:hAnsi="Times New Roman" w:cs="Times New Roman"/>
                <w:sz w:val="24"/>
              </w:rPr>
            </w:pPr>
            <w:r>
              <w:rPr>
                <w:rFonts w:ascii="Times New Roman" w:hAnsi="Times New Roman" w:cs="Times New Roman"/>
                <w:sz w:val="24"/>
              </w:rPr>
              <w:t>Документите, приложени към формуляра за кандидатстване, както и тези, представени от кандидатите/бенефициентите в резултат на допълнително искане от Комисията за подбор на проектни предложения (КПП) на МИГ и от РА, трябва да бъдат представени на български език. Когато оригиналният документ е изготвен на чужд език, той трябва да бъде придружен с превод на български език, извършен от заклет преводач, а когато документът е официален по смисъла на Гражданския процесуален кодекс - да бъде легализиран или с апостил.</w:t>
            </w:r>
          </w:p>
          <w:p w:rsidR="00B33B36" w:rsidRDefault="00371D29">
            <w:pPr>
              <w:ind w:firstLine="426"/>
              <w:jc w:val="both"/>
              <w:rPr>
                <w:rFonts w:ascii="Times New Roman" w:hAnsi="Times New Roman" w:cs="Times New Roman"/>
                <w:sz w:val="24"/>
              </w:rPr>
            </w:pPr>
            <w:r>
              <w:rPr>
                <w:rFonts w:ascii="Times New Roman" w:hAnsi="Times New Roman" w:cs="Times New Roman"/>
                <w:sz w:val="24"/>
              </w:rPr>
              <w:t>До приключването на работата на Комисията за избор кандидатът има възможност да оттегли своя формуляр за кандидатстване като подаде писмено искане в Комисията, като това обстоятелство се отбелязва от потребител на ИСУН 2020 от Комисията за избор със съответните права.</w:t>
            </w:r>
          </w:p>
        </w:tc>
      </w:tr>
    </w:tbl>
    <w:p w:rsidR="00B33B36" w:rsidRDefault="00B33B36">
      <w:pPr>
        <w:pStyle w:val="1"/>
        <w:numPr>
          <w:ilvl w:val="0"/>
          <w:numId w:val="0"/>
        </w:numPr>
        <w:ind w:left="992"/>
        <w:rPr>
          <w:rFonts w:ascii="Times New Roman" w:hAnsi="Times New Roman" w:cs="Times New Roman"/>
        </w:rPr>
      </w:pPr>
    </w:p>
    <w:p w:rsidR="00B33B36" w:rsidRDefault="00371D29">
      <w:pPr>
        <w:pStyle w:val="1"/>
        <w:numPr>
          <w:ilvl w:val="0"/>
          <w:numId w:val="1"/>
        </w:numPr>
        <w:rPr>
          <w:rFonts w:ascii="Times New Roman" w:hAnsi="Times New Roman" w:cs="Times New Roman"/>
          <w:color w:val="auto"/>
        </w:rPr>
      </w:pPr>
      <w:r>
        <w:rPr>
          <w:rFonts w:ascii="Times New Roman" w:hAnsi="Times New Roman" w:cs="Times New Roman"/>
          <w:color w:val="auto"/>
        </w:rPr>
        <w:t>Списък на документите, които се подават на етап кандидатстване</w:t>
      </w:r>
      <w:r>
        <w:rPr>
          <w:rFonts w:ascii="Times New Roman" w:hAnsi="Times New Roman" w:cs="Times New Roman"/>
          <w:color w:val="auto"/>
          <w:vertAlign w:val="superscript"/>
        </w:rPr>
        <w:footnoteReference w:id="4"/>
      </w:r>
      <w:r>
        <w:rPr>
          <w:rFonts w:ascii="Times New Roman" w:hAnsi="Times New Roman" w:cs="Times New Roman"/>
          <w:color w:val="auto"/>
        </w:rPr>
        <w:t>:</w:t>
      </w:r>
      <w:bookmarkEnd w:id="23"/>
    </w:p>
    <w:tbl>
      <w:tblPr>
        <w:tblStyle w:val="a3"/>
        <w:tblW w:w="0" w:type="auto"/>
        <w:tblLook w:val="04A0"/>
      </w:tblPr>
      <w:tblGrid>
        <w:gridCol w:w="9770"/>
      </w:tblGrid>
      <w:tr w:rsidR="00B33B36">
        <w:tc>
          <w:tcPr>
            <w:tcW w:w="9770" w:type="dxa"/>
          </w:tcPr>
          <w:p w:rsidR="00B33B36" w:rsidRPr="00A009FD" w:rsidRDefault="00371D29">
            <w:pPr>
              <w:ind w:firstLine="426"/>
              <w:jc w:val="both"/>
              <w:rPr>
                <w:rFonts w:ascii="Times New Roman" w:hAnsi="Times New Roman" w:cs="Times New Roman"/>
                <w:sz w:val="24"/>
                <w:szCs w:val="24"/>
              </w:rPr>
            </w:pPr>
            <w:r w:rsidRPr="00A009FD">
              <w:rPr>
                <w:rFonts w:ascii="Times New Roman" w:hAnsi="Times New Roman" w:cs="Times New Roman"/>
                <w:sz w:val="24"/>
                <w:szCs w:val="24"/>
              </w:rPr>
              <w:t>Списък на документи, които се предоставят заедно с проектното предложение:</w:t>
            </w:r>
          </w:p>
          <w:p w:rsidR="00A919F7" w:rsidRPr="00E33B70" w:rsidRDefault="00B32A47" w:rsidP="00A919F7">
            <w:pPr>
              <w:ind w:firstLine="426"/>
              <w:jc w:val="both"/>
              <w:rPr>
                <w:rFonts w:ascii="Times New Roman" w:hAnsi="Times New Roman" w:cs="Times New Roman"/>
                <w:sz w:val="24"/>
                <w:szCs w:val="24"/>
              </w:rPr>
            </w:pPr>
            <w:r>
              <w:rPr>
                <w:rFonts w:ascii="Times New Roman" w:hAnsi="Times New Roman" w:cs="Times New Roman"/>
                <w:sz w:val="24"/>
                <w:szCs w:val="24"/>
              </w:rPr>
              <w:t>1</w:t>
            </w:r>
            <w:r w:rsidR="00371D29" w:rsidRPr="00A009FD">
              <w:rPr>
                <w:rFonts w:ascii="Times New Roman" w:hAnsi="Times New Roman" w:cs="Times New Roman"/>
                <w:sz w:val="24"/>
                <w:szCs w:val="24"/>
              </w:rPr>
              <w:t>.</w:t>
            </w:r>
            <w:r w:rsidR="00371D29" w:rsidRPr="00A009FD">
              <w:rPr>
                <w:rFonts w:ascii="Times New Roman" w:hAnsi="Times New Roman" w:cs="Times New Roman"/>
                <w:sz w:val="24"/>
                <w:szCs w:val="24"/>
              </w:rPr>
              <w:tab/>
            </w:r>
            <w:r w:rsidR="00A919F7" w:rsidRPr="00E33B70">
              <w:rPr>
                <w:rFonts w:ascii="Times New Roman" w:hAnsi="Times New Roman" w:cs="Times New Roman"/>
                <w:sz w:val="24"/>
                <w:szCs w:val="24"/>
              </w:rPr>
              <w:t>Описание на проектното предложение – Приложение №1;</w:t>
            </w:r>
            <w:r w:rsidR="00A919F7" w:rsidRPr="00E33B70">
              <w:rPr>
                <w:sz w:val="24"/>
                <w:szCs w:val="24"/>
              </w:rPr>
              <w:t xml:space="preserve"> </w:t>
            </w:r>
            <w:r w:rsidR="00A919F7" w:rsidRPr="00E33B70">
              <w:rPr>
                <w:rFonts w:ascii="Times New Roman" w:hAnsi="Times New Roman" w:cs="Times New Roman"/>
                <w:i/>
                <w:sz w:val="24"/>
                <w:szCs w:val="24"/>
              </w:rPr>
              <w:t>Формулярът се попълва, разпечатва и подписва от кандидата. Представя се във формат „pdf” и „doc“/„docx“ ;</w:t>
            </w:r>
            <w:r w:rsidR="00A919F7" w:rsidRPr="00E33B70">
              <w:rPr>
                <w:sz w:val="24"/>
                <w:szCs w:val="24"/>
              </w:rPr>
              <w:t xml:space="preserve"> </w:t>
            </w:r>
          </w:p>
          <w:p w:rsidR="00B33B36" w:rsidRPr="00F046C0" w:rsidRDefault="00371D29">
            <w:pPr>
              <w:ind w:firstLine="426"/>
              <w:jc w:val="both"/>
              <w:rPr>
                <w:rFonts w:ascii="Times New Roman" w:hAnsi="Times New Roman" w:cs="Times New Roman"/>
                <w:b/>
                <w:sz w:val="24"/>
                <w:szCs w:val="24"/>
              </w:rPr>
            </w:pPr>
            <w:r w:rsidRPr="00F046C0">
              <w:rPr>
                <w:rFonts w:ascii="Times New Roman" w:hAnsi="Times New Roman" w:cs="Times New Roman"/>
                <w:b/>
                <w:sz w:val="24"/>
                <w:szCs w:val="24"/>
              </w:rPr>
              <w:lastRenderedPageBreak/>
              <w:t>І. Общи документи</w:t>
            </w:r>
          </w:p>
          <w:p w:rsidR="00AC170B" w:rsidRPr="00E33B70" w:rsidRDefault="00371D29" w:rsidP="00AC170B">
            <w:pPr>
              <w:pStyle w:val="a4"/>
              <w:ind w:left="346"/>
              <w:jc w:val="both"/>
              <w:rPr>
                <w:sz w:val="24"/>
                <w:szCs w:val="24"/>
              </w:rPr>
            </w:pPr>
            <w:r w:rsidRPr="00A009FD">
              <w:rPr>
                <w:rFonts w:ascii="Times New Roman" w:hAnsi="Times New Roman" w:cs="Times New Roman"/>
                <w:sz w:val="24"/>
                <w:szCs w:val="24"/>
              </w:rPr>
              <w:t>1.</w:t>
            </w:r>
            <w:r w:rsidRPr="00A009FD">
              <w:rPr>
                <w:rFonts w:ascii="Times New Roman" w:hAnsi="Times New Roman" w:cs="Times New Roman"/>
                <w:sz w:val="24"/>
                <w:szCs w:val="24"/>
              </w:rPr>
              <w:tab/>
            </w:r>
            <w:r w:rsidR="00AC170B" w:rsidRPr="00E33B70">
              <w:rPr>
                <w:rFonts w:ascii="Times New Roman" w:hAnsi="Times New Roman" w:cs="Times New Roman"/>
                <w:sz w:val="24"/>
                <w:szCs w:val="24"/>
              </w:rPr>
              <w:t xml:space="preserve">Таблица за допустими инвестиции в електронен формат,по образец на ДФЗ,наличен на интернет сайта на ДФЗ /https://www.dfz.bg/bg/prsr-2014-2020/merki-podpomagane-ISUN/ – </w:t>
            </w:r>
            <w:r w:rsidR="00AC170B">
              <w:rPr>
                <w:rFonts w:ascii="Times New Roman" w:hAnsi="Times New Roman" w:cs="Times New Roman"/>
                <w:sz w:val="24"/>
                <w:szCs w:val="24"/>
              </w:rPr>
              <w:t>Приложение № 3</w:t>
            </w:r>
            <w:r w:rsidR="00AC170B" w:rsidRPr="00E33B70">
              <w:rPr>
                <w:rFonts w:ascii="Times New Roman" w:hAnsi="Times New Roman" w:cs="Times New Roman"/>
                <w:sz w:val="24"/>
                <w:szCs w:val="24"/>
              </w:rPr>
              <w:t>.</w:t>
            </w:r>
            <w:r w:rsidR="00AC170B" w:rsidRPr="00E33B70">
              <w:rPr>
                <w:sz w:val="24"/>
                <w:szCs w:val="24"/>
              </w:rPr>
              <w:t xml:space="preserve"> </w:t>
            </w:r>
            <w:r w:rsidR="00AC170B" w:rsidRPr="00E33B70">
              <w:rPr>
                <w:rFonts w:ascii="Times New Roman" w:hAnsi="Times New Roman" w:cs="Times New Roman"/>
                <w:i/>
                <w:sz w:val="24"/>
                <w:szCs w:val="24"/>
              </w:rPr>
              <w:t>Представя се във формат „pdf” и електронен вариант на документа във формат „xls“ („xlsx“);</w:t>
            </w:r>
          </w:p>
          <w:p w:rsidR="00B33B36" w:rsidRPr="00E44D29" w:rsidRDefault="005A3B87" w:rsidP="00E44D29">
            <w:pPr>
              <w:pStyle w:val="HTML"/>
              <w:shd w:val="clear" w:color="auto" w:fill="FFFFFF"/>
              <w:ind w:firstLine="426"/>
              <w:rPr>
                <w:rFonts w:ascii="Arial" w:hAnsi="Arial" w:cs="Arial"/>
                <w:color w:val="333333"/>
              </w:rPr>
            </w:pPr>
            <w:r>
              <w:rPr>
                <w:rFonts w:ascii="Times New Roman" w:hAnsi="Times New Roman" w:cs="Times New Roman"/>
                <w:sz w:val="24"/>
                <w:szCs w:val="24"/>
              </w:rPr>
              <w:t>2.</w:t>
            </w:r>
            <w:r>
              <w:rPr>
                <w:rFonts w:ascii="Times New Roman" w:hAnsi="Times New Roman" w:cs="Times New Roman"/>
                <w:sz w:val="24"/>
                <w:szCs w:val="24"/>
              </w:rPr>
              <w:tab/>
            </w:r>
            <w:r w:rsidR="00E44D29" w:rsidRPr="00E44D29">
              <w:rPr>
                <w:rFonts w:ascii="Times New Roman" w:hAnsi="Times New Roman" w:cs="Times New Roman"/>
                <w:color w:val="333333"/>
                <w:sz w:val="24"/>
                <w:szCs w:val="24"/>
              </w:rPr>
              <w:t>Декларация в оригинал по чл. 19 и 20 от Закона за защита на личните данни по образец съгласно Приложение № 4;</w:t>
            </w:r>
          </w:p>
          <w:p w:rsidR="00B33B36" w:rsidRPr="00EE1BF0" w:rsidRDefault="005A3B87">
            <w:pPr>
              <w:ind w:firstLine="426"/>
              <w:jc w:val="both"/>
              <w:rPr>
                <w:rFonts w:ascii="Times New Roman" w:hAnsi="Times New Roman" w:cs="Times New Roman"/>
                <w:sz w:val="24"/>
                <w:szCs w:val="24"/>
              </w:rPr>
            </w:pPr>
            <w:r w:rsidRPr="00EE1BF0">
              <w:rPr>
                <w:rFonts w:ascii="Times New Roman" w:hAnsi="Times New Roman" w:cs="Times New Roman"/>
                <w:sz w:val="24"/>
                <w:szCs w:val="24"/>
              </w:rPr>
              <w:t>3</w:t>
            </w:r>
            <w:r w:rsidR="00371D29" w:rsidRPr="00A009FD">
              <w:rPr>
                <w:rFonts w:ascii="Times New Roman" w:hAnsi="Times New Roman" w:cs="Times New Roman"/>
                <w:sz w:val="24"/>
                <w:szCs w:val="24"/>
              </w:rPr>
              <w:t>.</w:t>
            </w:r>
            <w:r w:rsidR="00371D29" w:rsidRPr="00A009FD">
              <w:rPr>
                <w:rFonts w:ascii="Times New Roman" w:hAnsi="Times New Roman" w:cs="Times New Roman"/>
                <w:sz w:val="24"/>
                <w:szCs w:val="24"/>
              </w:rPr>
              <w:tab/>
              <w:t>Нотариално заверено изрично пълномощно – в случай че документите не се подават лично от кандидата или заповед на кмета за кандидати общини;</w:t>
            </w:r>
          </w:p>
          <w:p w:rsidR="00B33B36" w:rsidRPr="00A009FD" w:rsidRDefault="00177051" w:rsidP="00D24140">
            <w:pPr>
              <w:ind w:firstLine="426"/>
              <w:jc w:val="both"/>
              <w:rPr>
                <w:rFonts w:ascii="Times New Roman" w:hAnsi="Times New Roman" w:cs="Times New Roman"/>
                <w:sz w:val="24"/>
                <w:szCs w:val="24"/>
              </w:rPr>
            </w:pPr>
            <w:r w:rsidRPr="00EE1BF0">
              <w:rPr>
                <w:rFonts w:ascii="Times New Roman" w:hAnsi="Times New Roman" w:cs="Times New Roman"/>
                <w:sz w:val="24"/>
                <w:szCs w:val="24"/>
              </w:rPr>
              <w:t>4</w:t>
            </w:r>
            <w:r>
              <w:rPr>
                <w:rFonts w:ascii="Times New Roman" w:hAnsi="Times New Roman" w:cs="Times New Roman"/>
                <w:sz w:val="24"/>
                <w:szCs w:val="24"/>
              </w:rPr>
              <w:t xml:space="preserve">. </w:t>
            </w:r>
            <w:r w:rsidR="00371D29" w:rsidRPr="00A009FD">
              <w:rPr>
                <w:rFonts w:ascii="Times New Roman" w:hAnsi="Times New Roman" w:cs="Times New Roman"/>
                <w:sz w:val="24"/>
                <w:szCs w:val="24"/>
              </w:rPr>
              <w:tab/>
              <w:t>Копие от учредителен акт или устав, когато кандидат/получател е лице, регистрирано по Закона за юридическите лица с нестопанска цел или по Закона за народните читалища;</w:t>
            </w:r>
          </w:p>
          <w:p w:rsidR="00B33B36" w:rsidRPr="00A009FD" w:rsidRDefault="00D24140">
            <w:pPr>
              <w:ind w:firstLine="426"/>
              <w:jc w:val="both"/>
              <w:rPr>
                <w:rFonts w:ascii="Times New Roman" w:hAnsi="Times New Roman" w:cs="Times New Roman"/>
                <w:sz w:val="24"/>
                <w:szCs w:val="24"/>
              </w:rPr>
            </w:pPr>
            <w:r>
              <w:rPr>
                <w:rFonts w:ascii="Times New Roman" w:hAnsi="Times New Roman" w:cs="Times New Roman"/>
                <w:sz w:val="24"/>
                <w:szCs w:val="24"/>
                <w:lang w:val="en-US"/>
              </w:rPr>
              <w:t>5</w:t>
            </w:r>
            <w:r w:rsidR="00371D29" w:rsidRPr="00A009FD">
              <w:rPr>
                <w:rFonts w:ascii="Times New Roman" w:hAnsi="Times New Roman" w:cs="Times New Roman"/>
                <w:sz w:val="24"/>
                <w:szCs w:val="24"/>
              </w:rPr>
              <w:t>.</w:t>
            </w:r>
            <w:r w:rsidR="00371D29" w:rsidRPr="00A009FD">
              <w:rPr>
                <w:rFonts w:ascii="Times New Roman" w:hAnsi="Times New Roman" w:cs="Times New Roman"/>
                <w:sz w:val="24"/>
                <w:szCs w:val="24"/>
              </w:rPr>
              <w:tab/>
              <w:t>Свидетелство за съдимост от представляващия/те кандидата, издадено не по-късно от 6 месеца преди представянето му;</w:t>
            </w:r>
          </w:p>
          <w:p w:rsidR="00B33B36" w:rsidRPr="001C2903" w:rsidRDefault="00E70A04" w:rsidP="00E70A04">
            <w:pPr>
              <w:tabs>
                <w:tab w:val="left" w:pos="993"/>
                <w:tab w:val="left" w:pos="6237"/>
              </w:tabs>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lang w:val="en-US"/>
              </w:rPr>
              <w:t>6</w:t>
            </w:r>
            <w:r>
              <w:rPr>
                <w:rFonts w:ascii="Times New Roman" w:hAnsi="Times New Roman" w:cs="Times New Roman"/>
                <w:sz w:val="24"/>
                <w:szCs w:val="24"/>
              </w:rPr>
              <w:t>.</w:t>
            </w:r>
            <w:r>
              <w:rPr>
                <w:rFonts w:ascii="Times New Roman" w:hAnsi="Times New Roman" w:cs="Times New Roman"/>
                <w:sz w:val="24"/>
                <w:szCs w:val="24"/>
                <w:lang w:val="en-US"/>
              </w:rPr>
              <w:t xml:space="preserve"> </w:t>
            </w:r>
            <w:r w:rsidR="00371D29" w:rsidRPr="00A009FD">
              <w:rPr>
                <w:rFonts w:ascii="Times New Roman" w:hAnsi="Times New Roman" w:cs="Times New Roman"/>
                <w:sz w:val="24"/>
                <w:szCs w:val="24"/>
              </w:rPr>
              <w:t>Декларация за нередности съгласно Приложение № 6 от представляващия/те кандидата, както и от лицата с правомощия за вземане на решения или ко</w:t>
            </w:r>
            <w:r w:rsidR="001C2903">
              <w:rPr>
                <w:rFonts w:ascii="Times New Roman" w:hAnsi="Times New Roman" w:cs="Times New Roman"/>
                <w:sz w:val="24"/>
                <w:szCs w:val="24"/>
              </w:rPr>
              <w:t>нтрол по отношение на кандидата</w:t>
            </w:r>
            <w:r w:rsidR="001C2903" w:rsidRPr="00EE1BF0">
              <w:rPr>
                <w:rFonts w:ascii="Times New Roman" w:hAnsi="Times New Roman" w:cs="Times New Roman"/>
                <w:sz w:val="24"/>
                <w:szCs w:val="24"/>
              </w:rPr>
              <w:t xml:space="preserve"> /</w:t>
            </w:r>
            <w:r w:rsidR="001C2903">
              <w:rPr>
                <w:rFonts w:ascii="Times New Roman" w:hAnsi="Times New Roman" w:cs="Times New Roman"/>
                <w:sz w:val="24"/>
                <w:szCs w:val="24"/>
              </w:rPr>
              <w:t>Документът задължително се предоставя от всички кандидати</w:t>
            </w:r>
            <w:r w:rsidR="001C2903" w:rsidRPr="00EE1BF0">
              <w:rPr>
                <w:rFonts w:ascii="Times New Roman" w:hAnsi="Times New Roman" w:cs="Times New Roman"/>
                <w:sz w:val="24"/>
                <w:szCs w:val="24"/>
              </w:rPr>
              <w:t>/</w:t>
            </w:r>
            <w:r w:rsidR="001C2903">
              <w:rPr>
                <w:rFonts w:ascii="Times New Roman" w:hAnsi="Times New Roman" w:cs="Times New Roman"/>
                <w:sz w:val="24"/>
                <w:szCs w:val="24"/>
              </w:rPr>
              <w:t>.</w:t>
            </w:r>
          </w:p>
          <w:p w:rsidR="00B33B36" w:rsidRPr="00A009FD" w:rsidRDefault="003A697B">
            <w:pPr>
              <w:ind w:firstLine="426"/>
              <w:jc w:val="both"/>
              <w:rPr>
                <w:rFonts w:ascii="Times New Roman" w:hAnsi="Times New Roman" w:cs="Times New Roman"/>
                <w:sz w:val="24"/>
                <w:szCs w:val="24"/>
              </w:rPr>
            </w:pPr>
            <w:r>
              <w:rPr>
                <w:rFonts w:ascii="Times New Roman" w:hAnsi="Times New Roman" w:cs="Times New Roman"/>
                <w:sz w:val="24"/>
                <w:szCs w:val="24"/>
                <w:lang w:val="en-US"/>
              </w:rPr>
              <w:t>7</w:t>
            </w:r>
            <w:r w:rsidR="00371D29" w:rsidRPr="00A009FD">
              <w:rPr>
                <w:rFonts w:ascii="Times New Roman" w:hAnsi="Times New Roman" w:cs="Times New Roman"/>
                <w:sz w:val="24"/>
                <w:szCs w:val="24"/>
              </w:rPr>
              <w:t>.</w:t>
            </w:r>
            <w:r w:rsidR="00371D29" w:rsidRPr="00A009FD">
              <w:rPr>
                <w:rFonts w:ascii="Times New Roman" w:hAnsi="Times New Roman" w:cs="Times New Roman"/>
                <w:sz w:val="24"/>
                <w:szCs w:val="24"/>
              </w:rPr>
              <w:tab/>
              <w:t>Решение за преценяване на необходимостта от извършване на оценка на въздействието върху околната среда/решение по оценка на въздействие върху околната среда/решение за преценяване на необходимостта от извършване на екологична оценка/становище по екологична оценка/решение за преценка на вероятната степен на значително отрицателно въздействие/решение по оценка за съвместимостта/писмо/разрешително от компетентния орган по околна среда (Регионална инспекция по околната среда и водите/Министерство на околната среда и водите/Басейнова дирекция), издадени по реда на Закона за опазване на околната среда, Закона за биологичното разнообразие и/или Закона за водите (когато е приложимо);</w:t>
            </w:r>
          </w:p>
          <w:p w:rsidR="00B33B36" w:rsidRPr="00A009FD" w:rsidRDefault="00F07291">
            <w:pPr>
              <w:tabs>
                <w:tab w:val="left" w:pos="882"/>
              </w:tabs>
              <w:ind w:firstLine="426"/>
              <w:jc w:val="both"/>
              <w:rPr>
                <w:rFonts w:ascii="Times New Roman" w:hAnsi="Times New Roman" w:cs="Times New Roman"/>
                <w:sz w:val="24"/>
                <w:szCs w:val="24"/>
              </w:rPr>
            </w:pPr>
            <w:r>
              <w:rPr>
                <w:rFonts w:ascii="Times New Roman" w:hAnsi="Times New Roman" w:cs="Times New Roman"/>
                <w:sz w:val="24"/>
                <w:szCs w:val="24"/>
                <w:lang w:val="en-US"/>
              </w:rPr>
              <w:t>8</w:t>
            </w:r>
            <w:r w:rsidR="00371D29" w:rsidRPr="00A009FD">
              <w:rPr>
                <w:rFonts w:ascii="Times New Roman" w:hAnsi="Times New Roman" w:cs="Times New Roman"/>
                <w:sz w:val="24"/>
                <w:szCs w:val="24"/>
              </w:rPr>
              <w:t>.</w:t>
            </w:r>
            <w:r w:rsidR="00371D29" w:rsidRPr="00A009FD">
              <w:rPr>
                <w:rFonts w:ascii="Times New Roman" w:hAnsi="Times New Roman" w:cs="Times New Roman"/>
                <w:sz w:val="24"/>
                <w:szCs w:val="24"/>
              </w:rPr>
              <w:tab/>
              <w:t>Становище от съответната басейнова дирекция, доказващо, че обектите, предмет на инвестицията, не противоречат на плановете за управление на речните басейни в случаите на инвестиции с дейности по напояване, водовземане, водоснабдяване;</w:t>
            </w:r>
          </w:p>
          <w:p w:rsidR="00B33B36" w:rsidRPr="00A009FD" w:rsidRDefault="008E5518">
            <w:pPr>
              <w:tabs>
                <w:tab w:val="left" w:pos="882"/>
              </w:tabs>
              <w:ind w:firstLine="426"/>
              <w:jc w:val="both"/>
              <w:rPr>
                <w:rFonts w:ascii="Times New Roman" w:hAnsi="Times New Roman" w:cs="Times New Roman"/>
                <w:sz w:val="24"/>
                <w:szCs w:val="24"/>
              </w:rPr>
            </w:pPr>
            <w:r>
              <w:rPr>
                <w:rFonts w:ascii="Times New Roman" w:hAnsi="Times New Roman" w:cs="Times New Roman"/>
                <w:sz w:val="24"/>
                <w:szCs w:val="24"/>
                <w:lang w:val="en-US"/>
              </w:rPr>
              <w:t>9</w:t>
            </w:r>
            <w:r w:rsidR="00371D29" w:rsidRPr="00A009FD">
              <w:rPr>
                <w:rFonts w:ascii="Times New Roman" w:hAnsi="Times New Roman" w:cs="Times New Roman"/>
                <w:sz w:val="24"/>
                <w:szCs w:val="24"/>
              </w:rPr>
              <w:t>.</w:t>
            </w:r>
            <w:r w:rsidR="00371D29" w:rsidRPr="00A009FD">
              <w:rPr>
                <w:rFonts w:ascii="Times New Roman" w:hAnsi="Times New Roman" w:cs="Times New Roman"/>
                <w:sz w:val="24"/>
                <w:szCs w:val="24"/>
              </w:rPr>
              <w:tab/>
              <w:t>Разрешително за водовземане и/или разрешително за ползване на воден обект в случаите, предвидени в Закона за водите (когато е приложимо);</w:t>
            </w:r>
          </w:p>
          <w:p w:rsidR="00B33B36" w:rsidRPr="00A009FD" w:rsidRDefault="008E5518">
            <w:pPr>
              <w:tabs>
                <w:tab w:val="left" w:pos="882"/>
              </w:tabs>
              <w:ind w:firstLine="426"/>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lang w:val="en-US"/>
              </w:rPr>
              <w:t>0</w:t>
            </w:r>
            <w:r w:rsidR="00371D29" w:rsidRPr="00A009FD">
              <w:rPr>
                <w:rFonts w:ascii="Times New Roman" w:hAnsi="Times New Roman" w:cs="Times New Roman"/>
                <w:sz w:val="24"/>
                <w:szCs w:val="24"/>
              </w:rPr>
              <w:t>.</w:t>
            </w:r>
            <w:r w:rsidR="00371D29" w:rsidRPr="00A009FD">
              <w:rPr>
                <w:rFonts w:ascii="Times New Roman" w:hAnsi="Times New Roman" w:cs="Times New Roman"/>
                <w:sz w:val="24"/>
                <w:szCs w:val="24"/>
              </w:rPr>
              <w:tab/>
              <w:t>Лицензи, разрешения и/или друг документ, удостоверяващ регистрацията, в случаите на предвидени разходи за дейности и инвестиции, за които се изисква лицензиране, разрешение и/или регистрация за извършване на дейността/инвестицията съгласно българското законодателство и неупоменати изрично в настоящия списък;</w:t>
            </w:r>
          </w:p>
          <w:p w:rsidR="00B33B36" w:rsidRPr="00A009FD" w:rsidRDefault="00D6438B">
            <w:pPr>
              <w:tabs>
                <w:tab w:val="left" w:pos="882"/>
              </w:tabs>
              <w:ind w:firstLine="426"/>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lang w:val="en-US"/>
              </w:rPr>
              <w:t>1</w:t>
            </w:r>
            <w:r w:rsidR="00371D29" w:rsidRPr="00A009FD">
              <w:rPr>
                <w:rFonts w:ascii="Times New Roman" w:hAnsi="Times New Roman" w:cs="Times New Roman"/>
                <w:sz w:val="24"/>
                <w:szCs w:val="24"/>
              </w:rPr>
              <w:t>.</w:t>
            </w:r>
            <w:r w:rsidR="00371D29" w:rsidRPr="00A009FD">
              <w:rPr>
                <w:rFonts w:ascii="Times New Roman" w:hAnsi="Times New Roman" w:cs="Times New Roman"/>
                <w:sz w:val="24"/>
                <w:szCs w:val="24"/>
              </w:rPr>
              <w:tab/>
              <w:t>Договор за финансов лизинг с приложен към него погасителен план за изплащане на лизинговите вноски, в случай че проектът включва разходи за закупуване на активи чрез финансов лизинг;</w:t>
            </w:r>
          </w:p>
          <w:p w:rsidR="00B33B36" w:rsidRPr="00C339A9" w:rsidRDefault="00D6438B" w:rsidP="00C339A9">
            <w:pPr>
              <w:tabs>
                <w:tab w:val="left" w:pos="882"/>
              </w:tabs>
              <w:ind w:firstLine="426"/>
              <w:jc w:val="both"/>
              <w:rPr>
                <w:rFonts w:ascii="Times New Roman" w:hAnsi="Times New Roman" w:cs="Times New Roman"/>
                <w:sz w:val="24"/>
                <w:szCs w:val="24"/>
              </w:rPr>
            </w:pPr>
            <w:r w:rsidRPr="00C339A9">
              <w:rPr>
                <w:rFonts w:ascii="Times New Roman" w:hAnsi="Times New Roman" w:cs="Times New Roman"/>
                <w:sz w:val="24"/>
                <w:szCs w:val="24"/>
              </w:rPr>
              <w:t>1</w:t>
            </w:r>
            <w:r w:rsidRPr="00C339A9">
              <w:rPr>
                <w:rFonts w:ascii="Times New Roman" w:hAnsi="Times New Roman" w:cs="Times New Roman"/>
                <w:sz w:val="24"/>
                <w:szCs w:val="24"/>
                <w:lang w:val="en-US"/>
              </w:rPr>
              <w:t>2</w:t>
            </w:r>
            <w:r w:rsidRPr="00C339A9">
              <w:rPr>
                <w:rFonts w:ascii="Times New Roman" w:hAnsi="Times New Roman" w:cs="Times New Roman"/>
                <w:sz w:val="24"/>
                <w:szCs w:val="24"/>
              </w:rPr>
              <w:t xml:space="preserve">. </w:t>
            </w:r>
            <w:r w:rsidR="00371D29" w:rsidRPr="00C339A9">
              <w:rPr>
                <w:rFonts w:ascii="Times New Roman" w:hAnsi="Times New Roman" w:cs="Times New Roman"/>
                <w:sz w:val="24"/>
                <w:szCs w:val="24"/>
              </w:rPr>
              <w:t>Анализ разходи-ползи (финансов анализ) – Приложение № 8, изготвен по образец, утвърден от изпълнителния директор на ДФЗ, когато е приложимо;</w:t>
            </w:r>
          </w:p>
          <w:p w:rsidR="00F7381C" w:rsidRPr="00C339A9" w:rsidRDefault="00F7381C" w:rsidP="00C339A9">
            <w:pPr>
              <w:pStyle w:val="HTML"/>
              <w:shd w:val="clear" w:color="auto" w:fill="FFFFFF"/>
              <w:ind w:firstLine="426"/>
              <w:jc w:val="both"/>
              <w:rPr>
                <w:rFonts w:ascii="Times New Roman" w:hAnsi="Times New Roman" w:cs="Times New Roman"/>
                <w:color w:val="333333"/>
                <w:sz w:val="24"/>
                <w:szCs w:val="24"/>
              </w:rPr>
            </w:pPr>
            <w:r w:rsidRPr="00C339A9">
              <w:rPr>
                <w:rFonts w:ascii="Times New Roman" w:hAnsi="Times New Roman" w:cs="Times New Roman"/>
                <w:sz w:val="24"/>
                <w:szCs w:val="24"/>
              </w:rPr>
              <w:t>13.</w:t>
            </w:r>
            <w:r w:rsidRPr="00C339A9">
              <w:rPr>
                <w:rFonts w:ascii="Times New Roman" w:hAnsi="Times New Roman" w:cs="Times New Roman"/>
                <w:color w:val="333333"/>
                <w:sz w:val="24"/>
                <w:szCs w:val="24"/>
              </w:rPr>
              <w:t xml:space="preserve"> Инвентарна книга към датата на подаване на проектно предложение към стратегията за ВОМР с разбивка по вид на актива, дата и цена на придобиване – в случай на разходи, които представляват дълготрайни материални активи съгласно Закона за счетоводството;</w:t>
            </w:r>
          </w:p>
          <w:p w:rsidR="00F7381C" w:rsidRPr="00C339A9" w:rsidRDefault="00F7381C" w:rsidP="00C339A9">
            <w:pPr>
              <w:pStyle w:val="HTML"/>
              <w:shd w:val="clear" w:color="auto" w:fill="FFFFFF"/>
              <w:ind w:firstLine="426"/>
              <w:jc w:val="both"/>
              <w:rPr>
                <w:rFonts w:ascii="Times New Roman" w:hAnsi="Times New Roman" w:cs="Times New Roman"/>
                <w:color w:val="333333"/>
                <w:sz w:val="24"/>
                <w:szCs w:val="24"/>
              </w:rPr>
            </w:pPr>
            <w:r w:rsidRPr="00C339A9">
              <w:rPr>
                <w:rFonts w:ascii="Times New Roman" w:hAnsi="Times New Roman" w:cs="Times New Roman"/>
                <w:sz w:val="24"/>
                <w:szCs w:val="24"/>
              </w:rPr>
              <w:t>14.</w:t>
            </w:r>
            <w:r w:rsidRPr="00C339A9">
              <w:rPr>
                <w:rFonts w:ascii="Times New Roman" w:hAnsi="Times New Roman" w:cs="Times New Roman"/>
                <w:color w:val="333333"/>
                <w:sz w:val="24"/>
                <w:szCs w:val="24"/>
              </w:rPr>
              <w:t xml:space="preserve"> Решение на компетентния орган на юридическото лице за кандидатстване по ПРСР;</w:t>
            </w:r>
          </w:p>
          <w:p w:rsidR="00F7381C" w:rsidRPr="00C339A9" w:rsidRDefault="00F7381C" w:rsidP="00C339A9">
            <w:pPr>
              <w:pStyle w:val="HTML"/>
              <w:shd w:val="clear" w:color="auto" w:fill="FFFFFF"/>
              <w:ind w:firstLine="426"/>
              <w:jc w:val="both"/>
              <w:rPr>
                <w:rFonts w:ascii="Times New Roman" w:hAnsi="Times New Roman" w:cs="Times New Roman"/>
                <w:color w:val="333333"/>
                <w:sz w:val="24"/>
                <w:szCs w:val="24"/>
              </w:rPr>
            </w:pPr>
            <w:r w:rsidRPr="00C339A9">
              <w:rPr>
                <w:rFonts w:ascii="Times New Roman" w:hAnsi="Times New Roman" w:cs="Times New Roman"/>
                <w:sz w:val="24"/>
                <w:szCs w:val="24"/>
              </w:rPr>
              <w:t>15.</w:t>
            </w:r>
            <w:r w:rsidRPr="00C339A9">
              <w:rPr>
                <w:rFonts w:ascii="Times New Roman" w:hAnsi="Times New Roman" w:cs="Times New Roman"/>
                <w:color w:val="333333"/>
                <w:sz w:val="24"/>
                <w:szCs w:val="24"/>
              </w:rPr>
              <w:t xml:space="preserve"> Решение на общински съвет, че дейностите по проекта отговарят на приоритетите на общинския план за развитие, в случай на проект с кандидат за подпомагане община;</w:t>
            </w:r>
          </w:p>
          <w:p w:rsidR="00F7381C" w:rsidRPr="00C339A9" w:rsidRDefault="00F7381C" w:rsidP="00C339A9">
            <w:pPr>
              <w:pStyle w:val="HTML"/>
              <w:shd w:val="clear" w:color="auto" w:fill="FFFFFF"/>
              <w:ind w:firstLine="426"/>
              <w:jc w:val="both"/>
              <w:rPr>
                <w:rFonts w:ascii="Times New Roman" w:hAnsi="Times New Roman" w:cs="Times New Roman"/>
                <w:color w:val="333333"/>
                <w:sz w:val="24"/>
                <w:szCs w:val="24"/>
              </w:rPr>
            </w:pPr>
            <w:r w:rsidRPr="00C339A9">
              <w:rPr>
                <w:rFonts w:ascii="Times New Roman" w:hAnsi="Times New Roman" w:cs="Times New Roman"/>
                <w:sz w:val="24"/>
                <w:szCs w:val="24"/>
              </w:rPr>
              <w:t>16.</w:t>
            </w:r>
            <w:r w:rsidRPr="00C339A9">
              <w:rPr>
                <w:rFonts w:ascii="Times New Roman" w:hAnsi="Times New Roman" w:cs="Times New Roman"/>
                <w:color w:val="333333"/>
                <w:sz w:val="24"/>
                <w:szCs w:val="24"/>
              </w:rPr>
              <w:t xml:space="preserve"> Справка за дълготрайните активи – приложение към счетоводния баланс за предходната финансова година и/или за последния отчетен период (за юридически лица и еднолични търговци);</w:t>
            </w:r>
          </w:p>
          <w:p w:rsidR="00F7381C" w:rsidRPr="00C339A9" w:rsidRDefault="00F7381C" w:rsidP="00C339A9">
            <w:pPr>
              <w:pStyle w:val="HTML"/>
              <w:shd w:val="clear" w:color="auto" w:fill="FFFFFF"/>
              <w:ind w:firstLine="426"/>
              <w:jc w:val="both"/>
              <w:rPr>
                <w:rFonts w:ascii="Times New Roman" w:hAnsi="Times New Roman" w:cs="Times New Roman"/>
                <w:color w:val="333333"/>
                <w:sz w:val="24"/>
                <w:szCs w:val="24"/>
              </w:rPr>
            </w:pPr>
            <w:r w:rsidRPr="00C339A9">
              <w:rPr>
                <w:rFonts w:ascii="Times New Roman" w:hAnsi="Times New Roman" w:cs="Times New Roman"/>
                <w:sz w:val="24"/>
                <w:szCs w:val="24"/>
              </w:rPr>
              <w:t>17.</w:t>
            </w:r>
            <w:r w:rsidRPr="00C339A9">
              <w:rPr>
                <w:rFonts w:ascii="Times New Roman" w:hAnsi="Times New Roman" w:cs="Times New Roman"/>
                <w:color w:val="333333"/>
                <w:sz w:val="24"/>
                <w:szCs w:val="24"/>
              </w:rPr>
              <w:t xml:space="preserve"> Декларация по чл. 3 и чл. 4 от ЗМСП и справка за обобщените параметри на предприятието, което подава декларaцията. – Приложение № 9, когато е приложимо;</w:t>
            </w:r>
          </w:p>
          <w:p w:rsidR="00F7381C" w:rsidRPr="00C339A9" w:rsidRDefault="00F7381C" w:rsidP="00C339A9">
            <w:pPr>
              <w:pStyle w:val="HTML"/>
              <w:shd w:val="clear" w:color="auto" w:fill="FFFFFF"/>
              <w:ind w:firstLine="426"/>
              <w:jc w:val="both"/>
              <w:rPr>
                <w:rFonts w:ascii="Times New Roman" w:hAnsi="Times New Roman" w:cs="Times New Roman"/>
                <w:color w:val="333333"/>
                <w:sz w:val="24"/>
                <w:szCs w:val="24"/>
              </w:rPr>
            </w:pPr>
            <w:r w:rsidRPr="00C339A9">
              <w:rPr>
                <w:rFonts w:ascii="Times New Roman" w:hAnsi="Times New Roman" w:cs="Times New Roman"/>
                <w:sz w:val="24"/>
                <w:szCs w:val="24"/>
              </w:rPr>
              <w:t>18.</w:t>
            </w:r>
            <w:r w:rsidRPr="00C339A9">
              <w:rPr>
                <w:rFonts w:ascii="Times New Roman" w:hAnsi="Times New Roman" w:cs="Times New Roman"/>
                <w:color w:val="333333"/>
                <w:sz w:val="24"/>
                <w:szCs w:val="24"/>
              </w:rPr>
              <w:t xml:space="preserve"> Фактури, придружени с платежни нареждания, за извършени разходи преди подаване на проектното предложение към стратегията за ВОМР за разходи за предпроектни проучвания, такси, възнаграждение на архитекти, инженери и консултантски услуги, </w:t>
            </w:r>
            <w:r w:rsidRPr="00C339A9">
              <w:rPr>
                <w:rFonts w:ascii="Times New Roman" w:hAnsi="Times New Roman" w:cs="Times New Roman"/>
                <w:color w:val="333333"/>
                <w:sz w:val="24"/>
                <w:szCs w:val="24"/>
              </w:rPr>
              <w:lastRenderedPageBreak/>
              <w:t>извършени след 1 януари 2014 г. съгласно чл. 21, ал. 2, т. 14, ведно с банкови извлечения;</w:t>
            </w:r>
          </w:p>
          <w:p w:rsidR="00F7381C" w:rsidRPr="00C339A9" w:rsidRDefault="00F7381C" w:rsidP="00C339A9">
            <w:pPr>
              <w:pStyle w:val="HTML"/>
              <w:shd w:val="clear" w:color="auto" w:fill="FFFFFF"/>
              <w:ind w:firstLine="426"/>
              <w:jc w:val="both"/>
              <w:rPr>
                <w:rFonts w:ascii="Times New Roman" w:hAnsi="Times New Roman" w:cs="Times New Roman"/>
                <w:color w:val="333333"/>
                <w:sz w:val="24"/>
                <w:szCs w:val="24"/>
              </w:rPr>
            </w:pPr>
            <w:r w:rsidRPr="00C339A9">
              <w:rPr>
                <w:rFonts w:ascii="Times New Roman" w:hAnsi="Times New Roman" w:cs="Times New Roman"/>
                <w:sz w:val="24"/>
                <w:szCs w:val="24"/>
              </w:rPr>
              <w:t>19.</w:t>
            </w:r>
            <w:r w:rsidRPr="00C339A9">
              <w:rPr>
                <w:rFonts w:ascii="Times New Roman" w:hAnsi="Times New Roman" w:cs="Times New Roman"/>
                <w:color w:val="333333"/>
                <w:sz w:val="24"/>
                <w:szCs w:val="24"/>
              </w:rPr>
              <w:t xml:space="preserve"> Когато разходът е включен в списъка с активи, дейности и услуги, за които са определени рефернтни разходи към датата на подаване на проектното предложение, кандидатът е подал:</w:t>
            </w:r>
          </w:p>
          <w:p w:rsidR="00F7381C" w:rsidRPr="00C339A9" w:rsidRDefault="00F7381C" w:rsidP="00C339A9">
            <w:pPr>
              <w:pStyle w:val="HTML"/>
              <w:shd w:val="clear" w:color="auto" w:fill="FFFFFF"/>
              <w:ind w:firstLine="426"/>
              <w:jc w:val="both"/>
              <w:rPr>
                <w:rFonts w:ascii="Times New Roman" w:hAnsi="Times New Roman" w:cs="Times New Roman"/>
                <w:color w:val="333333"/>
                <w:sz w:val="24"/>
                <w:szCs w:val="24"/>
              </w:rPr>
            </w:pPr>
            <w:r w:rsidRPr="0088530F">
              <w:rPr>
                <w:rFonts w:ascii="Times New Roman" w:hAnsi="Times New Roman" w:cs="Times New Roman"/>
                <w:b/>
                <w:color w:val="333333"/>
                <w:sz w:val="24"/>
                <w:szCs w:val="24"/>
              </w:rPr>
              <w:t>Оферта и/или извлечение от каталог</w:t>
            </w:r>
            <w:r w:rsidRPr="00C339A9">
              <w:rPr>
                <w:rFonts w:ascii="Times New Roman" w:hAnsi="Times New Roman" w:cs="Times New Roman"/>
                <w:color w:val="333333"/>
                <w:sz w:val="24"/>
                <w:szCs w:val="24"/>
              </w:rPr>
              <w:t xml:space="preserve"> на производител/доставчик/строител и/или проучване в интернет за всяка отделна инвестиция в дълготрайни активи – с предложена цена от производителя/доставчика/строителя, когато кандидатът планира да провежда процедура за избор на изпълнител по реда на ПМС № 160 или по Закона за обществените поръчки след сключване на договор за предоставяне на финансова помощ (когато е приложимо). За получаване на оферти може да се използва Приложение № 10 – образец за запитване за оферта.</w:t>
            </w:r>
          </w:p>
          <w:p w:rsidR="00F7381C" w:rsidRPr="00C339A9" w:rsidRDefault="00F7381C" w:rsidP="00C339A9">
            <w:pPr>
              <w:pStyle w:val="HTML"/>
              <w:shd w:val="clear" w:color="auto" w:fill="FFFFFF"/>
              <w:ind w:firstLine="426"/>
              <w:jc w:val="both"/>
              <w:rPr>
                <w:rFonts w:ascii="Times New Roman" w:hAnsi="Times New Roman" w:cs="Times New Roman"/>
                <w:color w:val="333333"/>
                <w:sz w:val="24"/>
                <w:szCs w:val="24"/>
              </w:rPr>
            </w:pPr>
          </w:p>
          <w:p w:rsidR="00F7381C" w:rsidRPr="00C339A9" w:rsidRDefault="00F7381C" w:rsidP="00C339A9">
            <w:pPr>
              <w:pStyle w:val="HTML"/>
              <w:shd w:val="clear" w:color="auto" w:fill="FFFFFF"/>
              <w:ind w:firstLine="426"/>
              <w:jc w:val="both"/>
              <w:rPr>
                <w:rFonts w:ascii="Times New Roman" w:hAnsi="Times New Roman" w:cs="Times New Roman"/>
                <w:color w:val="333333"/>
                <w:sz w:val="24"/>
                <w:szCs w:val="24"/>
              </w:rPr>
            </w:pPr>
            <w:r w:rsidRPr="00C339A9">
              <w:rPr>
                <w:rFonts w:ascii="Times New Roman" w:hAnsi="Times New Roman" w:cs="Times New Roman"/>
                <w:color w:val="333333"/>
                <w:sz w:val="24"/>
                <w:szCs w:val="24"/>
              </w:rPr>
              <w:t>Когато разходът не е включен в списъка с активи, дейности и услуги, за които са определени рефернтни разходи към датата на подаване на проектното предложение, кандидатът е подал:</w:t>
            </w:r>
          </w:p>
          <w:p w:rsidR="00F7381C" w:rsidRPr="00C339A9" w:rsidRDefault="00F7381C" w:rsidP="00C339A9">
            <w:pPr>
              <w:pStyle w:val="HTML"/>
              <w:shd w:val="clear" w:color="auto" w:fill="FFFFFF"/>
              <w:ind w:firstLine="426"/>
              <w:jc w:val="both"/>
              <w:rPr>
                <w:rFonts w:ascii="Times New Roman" w:hAnsi="Times New Roman" w:cs="Times New Roman"/>
                <w:color w:val="333333"/>
                <w:sz w:val="24"/>
                <w:szCs w:val="24"/>
              </w:rPr>
            </w:pPr>
            <w:r w:rsidRPr="0088530F">
              <w:rPr>
                <w:rFonts w:ascii="Times New Roman" w:hAnsi="Times New Roman" w:cs="Times New Roman"/>
                <w:b/>
                <w:color w:val="333333"/>
                <w:sz w:val="24"/>
                <w:szCs w:val="24"/>
              </w:rPr>
              <w:t>Най-малко три съпоставими оферти,</w:t>
            </w:r>
            <w:r w:rsidRPr="00C339A9">
              <w:rPr>
                <w:rFonts w:ascii="Times New Roman" w:hAnsi="Times New Roman" w:cs="Times New Roman"/>
                <w:color w:val="333333"/>
                <w:sz w:val="24"/>
                <w:szCs w:val="24"/>
              </w:rPr>
              <w:t xml:space="preserve"> които имат следното съдържание – наименование на оферента, валидност на офертата, дата на офертата, подпис и печат на оферента, техническо предложение, ценово предложение в лева с ДДС. За получаване на оферти може да се използва Приложение № 10 – образец за запитване за оферта.</w:t>
            </w:r>
          </w:p>
          <w:p w:rsidR="00F7381C" w:rsidRPr="00C339A9" w:rsidRDefault="00F7381C" w:rsidP="00C339A9">
            <w:pPr>
              <w:pStyle w:val="HTML"/>
              <w:shd w:val="clear" w:color="auto" w:fill="FFFFFF"/>
              <w:ind w:firstLine="426"/>
              <w:jc w:val="both"/>
              <w:rPr>
                <w:rFonts w:ascii="Times New Roman" w:hAnsi="Times New Roman" w:cs="Times New Roman"/>
                <w:color w:val="333333"/>
                <w:sz w:val="24"/>
                <w:szCs w:val="24"/>
              </w:rPr>
            </w:pPr>
            <w:r w:rsidRPr="00C339A9">
              <w:rPr>
                <w:rFonts w:ascii="Times New Roman" w:hAnsi="Times New Roman" w:cs="Times New Roman"/>
                <w:color w:val="333333"/>
                <w:sz w:val="24"/>
                <w:szCs w:val="24"/>
              </w:rPr>
              <w:t>Когато избраната оферта не е с най-ниска цена се прилага писмена обосновка за мотивите, обусловили избора.</w:t>
            </w:r>
          </w:p>
          <w:p w:rsidR="000E3F15" w:rsidRPr="00C339A9" w:rsidRDefault="00F7381C" w:rsidP="00C339A9">
            <w:pPr>
              <w:pStyle w:val="HTML"/>
              <w:shd w:val="clear" w:color="auto" w:fill="FFFFFF"/>
              <w:ind w:firstLine="426"/>
              <w:jc w:val="both"/>
              <w:rPr>
                <w:rFonts w:ascii="Times New Roman" w:hAnsi="Times New Roman" w:cs="Times New Roman"/>
                <w:color w:val="333333"/>
                <w:sz w:val="24"/>
                <w:szCs w:val="24"/>
              </w:rPr>
            </w:pPr>
            <w:r w:rsidRPr="00C339A9">
              <w:rPr>
                <w:rFonts w:ascii="Times New Roman" w:hAnsi="Times New Roman" w:cs="Times New Roman"/>
                <w:sz w:val="24"/>
                <w:szCs w:val="24"/>
              </w:rPr>
              <w:t>20.</w:t>
            </w:r>
            <w:r w:rsidR="000E3F15" w:rsidRPr="00C339A9">
              <w:rPr>
                <w:rFonts w:ascii="Times New Roman" w:hAnsi="Times New Roman" w:cs="Times New Roman"/>
                <w:color w:val="333333"/>
                <w:sz w:val="24"/>
                <w:szCs w:val="24"/>
              </w:rPr>
              <w:t xml:space="preserve"> Документи за проведен избор на изпълнител по Закона за обществените поръчки за кандидати, които са възложители по Закона за обществените поръчки (когато е приложимо);</w:t>
            </w:r>
          </w:p>
          <w:p w:rsidR="000E3F15" w:rsidRPr="00C339A9" w:rsidRDefault="000E3F15" w:rsidP="00C339A9">
            <w:pPr>
              <w:pStyle w:val="HTML"/>
              <w:shd w:val="clear" w:color="auto" w:fill="FFFFFF"/>
              <w:ind w:firstLine="426"/>
              <w:jc w:val="both"/>
              <w:rPr>
                <w:rFonts w:ascii="Times New Roman" w:hAnsi="Times New Roman" w:cs="Times New Roman"/>
                <w:color w:val="333333"/>
                <w:sz w:val="24"/>
                <w:szCs w:val="24"/>
              </w:rPr>
            </w:pPr>
            <w:r w:rsidRPr="00C339A9">
              <w:rPr>
                <w:rFonts w:ascii="Times New Roman" w:hAnsi="Times New Roman" w:cs="Times New Roman"/>
                <w:sz w:val="24"/>
                <w:szCs w:val="24"/>
              </w:rPr>
              <w:t>21.</w:t>
            </w:r>
            <w:r w:rsidRPr="00C339A9">
              <w:rPr>
                <w:rFonts w:ascii="Times New Roman" w:hAnsi="Times New Roman" w:cs="Times New Roman"/>
                <w:color w:val="333333"/>
                <w:sz w:val="24"/>
                <w:szCs w:val="24"/>
              </w:rPr>
              <w:t xml:space="preserve"> Декларация от представляващия МИГ, че изпълнител или подизпълнител на дейностите на проекта отговарят на изискванията на чл. 19, ал. 5, т. 2 (при кандидат МИГ) на Наредба № 22 от 2015 г.;</w:t>
            </w:r>
          </w:p>
          <w:p w:rsidR="000E3F15" w:rsidRPr="00C339A9" w:rsidRDefault="000E3F15" w:rsidP="00C339A9">
            <w:pPr>
              <w:pStyle w:val="HTML"/>
              <w:shd w:val="clear" w:color="auto" w:fill="FFFFFF"/>
              <w:ind w:firstLine="426"/>
              <w:jc w:val="both"/>
              <w:rPr>
                <w:rFonts w:ascii="Times New Roman" w:hAnsi="Times New Roman" w:cs="Times New Roman"/>
                <w:color w:val="333333"/>
                <w:sz w:val="24"/>
                <w:szCs w:val="24"/>
              </w:rPr>
            </w:pPr>
            <w:r w:rsidRPr="00C339A9">
              <w:rPr>
                <w:rFonts w:ascii="Times New Roman" w:hAnsi="Times New Roman" w:cs="Times New Roman"/>
                <w:sz w:val="24"/>
                <w:szCs w:val="24"/>
              </w:rPr>
              <w:t>22.</w:t>
            </w:r>
            <w:r w:rsidRPr="00C339A9">
              <w:rPr>
                <w:rFonts w:ascii="Times New Roman" w:hAnsi="Times New Roman" w:cs="Times New Roman"/>
                <w:color w:val="333333"/>
                <w:sz w:val="24"/>
                <w:szCs w:val="24"/>
              </w:rPr>
              <w:t xml:space="preserve"> Годишен финансово-счетоводен отчет, от който да е видно финансово-счетоводно (в т. ч. аналитично) обособяване на икономическата и неикономическа дейност</w:t>
            </w:r>
          </w:p>
          <w:p w:rsidR="000E3F15" w:rsidRPr="00C339A9" w:rsidRDefault="000E3F15" w:rsidP="00C339A9">
            <w:pPr>
              <w:pStyle w:val="HTML"/>
              <w:shd w:val="clear" w:color="auto" w:fill="FFFFFF"/>
              <w:ind w:firstLine="426"/>
              <w:jc w:val="both"/>
              <w:rPr>
                <w:rFonts w:ascii="Times New Roman" w:hAnsi="Times New Roman" w:cs="Times New Roman"/>
                <w:color w:val="333333"/>
                <w:sz w:val="24"/>
                <w:szCs w:val="24"/>
              </w:rPr>
            </w:pPr>
            <w:r w:rsidRPr="00C339A9">
              <w:rPr>
                <w:rFonts w:ascii="Times New Roman" w:hAnsi="Times New Roman" w:cs="Times New Roman"/>
                <w:sz w:val="24"/>
                <w:szCs w:val="24"/>
              </w:rPr>
              <w:t>23.</w:t>
            </w:r>
            <w:r w:rsidRPr="00C339A9">
              <w:rPr>
                <w:rFonts w:ascii="Times New Roman" w:hAnsi="Times New Roman" w:cs="Times New Roman"/>
                <w:color w:val="333333"/>
                <w:sz w:val="24"/>
                <w:szCs w:val="24"/>
              </w:rPr>
              <w:t xml:space="preserve"> Други документи за доказване на изисквания от стратегията за ВОМР (когато е приложимо).</w:t>
            </w:r>
          </w:p>
          <w:p w:rsidR="000E3F15" w:rsidRPr="00C339A9" w:rsidRDefault="000E3F15" w:rsidP="00C339A9">
            <w:pPr>
              <w:pStyle w:val="HTML"/>
              <w:shd w:val="clear" w:color="auto" w:fill="FFFFFF"/>
              <w:ind w:firstLine="426"/>
              <w:jc w:val="both"/>
              <w:rPr>
                <w:rFonts w:ascii="Times New Roman" w:hAnsi="Times New Roman" w:cs="Times New Roman"/>
                <w:color w:val="333333"/>
                <w:sz w:val="24"/>
                <w:szCs w:val="24"/>
              </w:rPr>
            </w:pPr>
            <w:r w:rsidRPr="00C339A9">
              <w:rPr>
                <w:rFonts w:ascii="Times New Roman" w:hAnsi="Times New Roman" w:cs="Times New Roman"/>
                <w:sz w:val="24"/>
                <w:szCs w:val="24"/>
              </w:rPr>
              <w:t>24.</w:t>
            </w:r>
            <w:r w:rsidRPr="00C339A9">
              <w:rPr>
                <w:rFonts w:ascii="Times New Roman" w:hAnsi="Times New Roman" w:cs="Times New Roman"/>
                <w:color w:val="333333"/>
                <w:sz w:val="24"/>
                <w:szCs w:val="24"/>
              </w:rPr>
              <w:t xml:space="preserve"> Удостоверение за наличие или липса на задължения по смисъла на чл. 162, ал.2, т.1 от ДОПК от Национална агенция по приходите и Удостоверение за липса на задължения към общината</w:t>
            </w:r>
          </w:p>
          <w:p w:rsidR="000E3F15" w:rsidRPr="00C339A9" w:rsidRDefault="000E3F15" w:rsidP="00C339A9">
            <w:pPr>
              <w:pStyle w:val="HTML"/>
              <w:shd w:val="clear" w:color="auto" w:fill="FFFFFF"/>
              <w:ind w:firstLine="426"/>
              <w:jc w:val="both"/>
              <w:rPr>
                <w:rFonts w:ascii="Times New Roman" w:hAnsi="Times New Roman" w:cs="Times New Roman"/>
                <w:color w:val="333333"/>
                <w:sz w:val="24"/>
                <w:szCs w:val="24"/>
              </w:rPr>
            </w:pPr>
            <w:r w:rsidRPr="00C339A9">
              <w:rPr>
                <w:rFonts w:ascii="Times New Roman" w:hAnsi="Times New Roman" w:cs="Times New Roman"/>
                <w:sz w:val="24"/>
                <w:szCs w:val="24"/>
              </w:rPr>
              <w:t>25.</w:t>
            </w:r>
            <w:r w:rsidRPr="00C339A9">
              <w:rPr>
                <w:rFonts w:ascii="Times New Roman" w:hAnsi="Times New Roman" w:cs="Times New Roman"/>
                <w:color w:val="333333"/>
                <w:sz w:val="24"/>
                <w:szCs w:val="24"/>
              </w:rPr>
              <w:t xml:space="preserve"> Решение на общинския съвет за кандидатстване по реда на настоящите условия за кандидатстване</w:t>
            </w:r>
          </w:p>
          <w:p w:rsidR="000E3F15" w:rsidRPr="00C339A9" w:rsidRDefault="000E3F15" w:rsidP="00C339A9">
            <w:pPr>
              <w:pStyle w:val="HTML"/>
              <w:shd w:val="clear" w:color="auto" w:fill="FFFFFF"/>
              <w:ind w:firstLine="426"/>
              <w:jc w:val="both"/>
              <w:rPr>
                <w:rFonts w:ascii="Times New Roman" w:hAnsi="Times New Roman" w:cs="Times New Roman"/>
                <w:color w:val="333333"/>
                <w:sz w:val="24"/>
                <w:szCs w:val="24"/>
              </w:rPr>
            </w:pPr>
            <w:r w:rsidRPr="00C339A9">
              <w:rPr>
                <w:rFonts w:ascii="Times New Roman" w:hAnsi="Times New Roman" w:cs="Times New Roman"/>
                <w:sz w:val="24"/>
                <w:szCs w:val="24"/>
              </w:rPr>
              <w:t>26.</w:t>
            </w:r>
            <w:r w:rsidRPr="00C339A9">
              <w:rPr>
                <w:rFonts w:ascii="Times New Roman" w:hAnsi="Times New Roman" w:cs="Times New Roman"/>
                <w:color w:val="333333"/>
                <w:sz w:val="24"/>
                <w:szCs w:val="24"/>
              </w:rPr>
              <w:t xml:space="preserve"> Предварителни или окончателни договори за услуги и доставки – обект на инвестицията</w:t>
            </w:r>
          </w:p>
          <w:p w:rsidR="000E3F15" w:rsidRPr="00C339A9" w:rsidRDefault="000E3F15" w:rsidP="00C339A9">
            <w:pPr>
              <w:pStyle w:val="HTML"/>
              <w:shd w:val="clear" w:color="auto" w:fill="FFFFFF"/>
              <w:ind w:firstLine="426"/>
              <w:jc w:val="both"/>
              <w:rPr>
                <w:rFonts w:ascii="Times New Roman" w:hAnsi="Times New Roman" w:cs="Times New Roman"/>
                <w:color w:val="333333"/>
                <w:sz w:val="24"/>
                <w:szCs w:val="24"/>
              </w:rPr>
            </w:pPr>
            <w:r w:rsidRPr="00C339A9">
              <w:rPr>
                <w:rFonts w:ascii="Times New Roman" w:hAnsi="Times New Roman" w:cs="Times New Roman"/>
                <w:sz w:val="24"/>
                <w:szCs w:val="24"/>
              </w:rPr>
              <w:t>27.</w:t>
            </w:r>
            <w:r w:rsidRPr="00C339A9">
              <w:rPr>
                <w:rFonts w:ascii="Times New Roman" w:hAnsi="Times New Roman" w:cs="Times New Roman"/>
                <w:color w:val="333333"/>
                <w:sz w:val="24"/>
                <w:szCs w:val="24"/>
              </w:rPr>
              <w:t xml:space="preserve"> Декларация за изкуствено създадени условия и/или наличие на</w:t>
            </w:r>
            <w:r w:rsidR="003028A7">
              <w:rPr>
                <w:rFonts w:ascii="Times New Roman" w:hAnsi="Times New Roman" w:cs="Times New Roman"/>
                <w:color w:val="333333"/>
                <w:sz w:val="24"/>
                <w:szCs w:val="24"/>
              </w:rPr>
              <w:t xml:space="preserve"> функционална несамостоятелност- </w:t>
            </w:r>
            <w:r w:rsidRPr="00C339A9">
              <w:rPr>
                <w:rFonts w:ascii="Times New Roman" w:hAnsi="Times New Roman" w:cs="Times New Roman"/>
                <w:color w:val="333333"/>
                <w:sz w:val="24"/>
                <w:szCs w:val="24"/>
              </w:rPr>
              <w:t>Приложение № 21</w:t>
            </w:r>
          </w:p>
          <w:p w:rsidR="000E3F15" w:rsidRPr="00C339A9" w:rsidRDefault="000E3F15" w:rsidP="00C339A9">
            <w:pPr>
              <w:pStyle w:val="HTML"/>
              <w:shd w:val="clear" w:color="auto" w:fill="FFFFFF"/>
              <w:ind w:firstLine="426"/>
              <w:jc w:val="both"/>
              <w:rPr>
                <w:rFonts w:ascii="Times New Roman" w:hAnsi="Times New Roman" w:cs="Times New Roman"/>
                <w:color w:val="333333"/>
                <w:sz w:val="24"/>
                <w:szCs w:val="24"/>
              </w:rPr>
            </w:pPr>
            <w:r w:rsidRPr="00C339A9">
              <w:rPr>
                <w:rFonts w:ascii="Times New Roman" w:hAnsi="Times New Roman" w:cs="Times New Roman"/>
                <w:sz w:val="24"/>
                <w:szCs w:val="24"/>
              </w:rPr>
              <w:t>28.</w:t>
            </w:r>
            <w:r w:rsidRPr="00C339A9">
              <w:rPr>
                <w:rFonts w:ascii="Times New Roman" w:hAnsi="Times New Roman" w:cs="Times New Roman"/>
                <w:color w:val="333333"/>
                <w:sz w:val="24"/>
                <w:szCs w:val="24"/>
              </w:rPr>
              <w:t xml:space="preserve"> Декларация съгласно Приложение № 5 Декларация за липса на основание за отстраняване.</w:t>
            </w:r>
          </w:p>
          <w:p w:rsidR="000E3F15" w:rsidRPr="00C339A9" w:rsidRDefault="000E3F15" w:rsidP="00194226">
            <w:pPr>
              <w:pStyle w:val="HTML"/>
              <w:shd w:val="clear" w:color="auto" w:fill="FFFFFF"/>
              <w:ind w:firstLine="426"/>
              <w:jc w:val="both"/>
              <w:rPr>
                <w:rFonts w:ascii="Times New Roman" w:hAnsi="Times New Roman" w:cs="Times New Roman"/>
                <w:color w:val="333333"/>
                <w:sz w:val="24"/>
                <w:szCs w:val="24"/>
              </w:rPr>
            </w:pPr>
            <w:r w:rsidRPr="00C339A9">
              <w:rPr>
                <w:rFonts w:ascii="Times New Roman" w:hAnsi="Times New Roman" w:cs="Times New Roman"/>
                <w:sz w:val="24"/>
                <w:szCs w:val="24"/>
              </w:rPr>
              <w:t>29.</w:t>
            </w:r>
            <w:r w:rsidRPr="00C339A9">
              <w:rPr>
                <w:rFonts w:ascii="Times New Roman" w:hAnsi="Times New Roman" w:cs="Times New Roman"/>
                <w:color w:val="333333"/>
                <w:sz w:val="24"/>
                <w:szCs w:val="24"/>
              </w:rPr>
              <w:t xml:space="preserve"> Анализ за социално-икономическите ползи за развитието на селския район и устойчивостта на инвестицията – Приложение № 7;</w:t>
            </w:r>
          </w:p>
          <w:p w:rsidR="009A2D0A" w:rsidRPr="00C339A9" w:rsidRDefault="00194226" w:rsidP="00C339A9">
            <w:pPr>
              <w:pStyle w:val="HTML"/>
              <w:shd w:val="clear" w:color="auto" w:fill="FFFFFF"/>
              <w:ind w:firstLine="426"/>
              <w:jc w:val="both"/>
              <w:rPr>
                <w:rFonts w:ascii="Times New Roman" w:hAnsi="Times New Roman" w:cs="Times New Roman"/>
                <w:color w:val="333333"/>
                <w:sz w:val="24"/>
                <w:szCs w:val="24"/>
              </w:rPr>
            </w:pPr>
            <w:r>
              <w:rPr>
                <w:rFonts w:ascii="Times New Roman" w:hAnsi="Times New Roman" w:cs="Times New Roman"/>
                <w:sz w:val="24"/>
                <w:szCs w:val="24"/>
              </w:rPr>
              <w:t>30</w:t>
            </w:r>
            <w:r w:rsidR="000E3F15" w:rsidRPr="00C339A9">
              <w:rPr>
                <w:rFonts w:ascii="Times New Roman" w:hAnsi="Times New Roman" w:cs="Times New Roman"/>
                <w:sz w:val="24"/>
                <w:szCs w:val="24"/>
              </w:rPr>
              <w:t>.</w:t>
            </w:r>
            <w:r w:rsidR="009A2D0A" w:rsidRPr="00C339A9">
              <w:rPr>
                <w:rFonts w:ascii="Times New Roman" w:hAnsi="Times New Roman" w:cs="Times New Roman"/>
                <w:color w:val="333333"/>
                <w:sz w:val="24"/>
                <w:szCs w:val="24"/>
              </w:rPr>
              <w:t xml:space="preserve"> Документи, доказващи съответствие с критериите за подбор на проекти</w:t>
            </w:r>
          </w:p>
          <w:p w:rsidR="00F7381C" w:rsidRDefault="00F7381C" w:rsidP="00C339A9">
            <w:pPr>
              <w:tabs>
                <w:tab w:val="left" w:pos="882"/>
              </w:tabs>
              <w:ind w:firstLine="426"/>
              <w:jc w:val="both"/>
              <w:rPr>
                <w:rFonts w:ascii="Times New Roman" w:hAnsi="Times New Roman" w:cs="Times New Roman"/>
                <w:sz w:val="24"/>
                <w:szCs w:val="24"/>
              </w:rPr>
            </w:pPr>
          </w:p>
          <w:p w:rsidR="00B33B36" w:rsidRPr="00F046C0" w:rsidRDefault="00371D29">
            <w:pPr>
              <w:ind w:firstLine="426"/>
              <w:jc w:val="both"/>
              <w:rPr>
                <w:rFonts w:ascii="Times New Roman" w:hAnsi="Times New Roman" w:cs="Times New Roman"/>
                <w:b/>
                <w:sz w:val="24"/>
                <w:szCs w:val="24"/>
              </w:rPr>
            </w:pPr>
            <w:r w:rsidRPr="00F046C0">
              <w:rPr>
                <w:rFonts w:ascii="Times New Roman" w:hAnsi="Times New Roman" w:cs="Times New Roman"/>
                <w:b/>
                <w:sz w:val="24"/>
                <w:szCs w:val="24"/>
              </w:rPr>
              <w:t>II. Строително-монтажни работи: строителство, реконструкция, ремонт, рехабилитация.</w:t>
            </w:r>
          </w:p>
          <w:p w:rsidR="00B33B36" w:rsidRPr="00A009FD" w:rsidRDefault="00371D29">
            <w:pPr>
              <w:ind w:firstLine="426"/>
              <w:jc w:val="both"/>
              <w:rPr>
                <w:rFonts w:ascii="Times New Roman" w:hAnsi="Times New Roman" w:cs="Times New Roman"/>
                <w:sz w:val="24"/>
                <w:szCs w:val="24"/>
              </w:rPr>
            </w:pPr>
            <w:r w:rsidRPr="00A009FD">
              <w:rPr>
                <w:rFonts w:ascii="Times New Roman" w:hAnsi="Times New Roman" w:cs="Times New Roman"/>
                <w:sz w:val="24"/>
                <w:szCs w:val="24"/>
              </w:rPr>
              <w:t>1.</w:t>
            </w:r>
            <w:r w:rsidRPr="00A009FD">
              <w:rPr>
                <w:rFonts w:ascii="Times New Roman" w:hAnsi="Times New Roman" w:cs="Times New Roman"/>
                <w:sz w:val="24"/>
                <w:szCs w:val="24"/>
              </w:rPr>
              <w:tab/>
              <w:t xml:space="preserve">Документ за собственост на земя и/или друг вид недвижим имот, обект на инвестицията, или документ за учредено право на строеж върху имота за срок не по-малък от 6 години, считано от датата на подаване на проектното предложение към стратегията за ВОМР (когато е учредено срочно право на строеж) или документ за ползване върху имота, валиден за срок не по-малък от 6 години, считано от датата на подаване на проектното предложение към стратегията за ВОМР, вписан в районната служба по вписванията, а в случай на договор за аренда на земя – и регистриран в съответната общинска служба по </w:t>
            </w:r>
            <w:r w:rsidRPr="00A009FD">
              <w:rPr>
                <w:rFonts w:ascii="Times New Roman" w:hAnsi="Times New Roman" w:cs="Times New Roman"/>
                <w:sz w:val="24"/>
                <w:szCs w:val="24"/>
              </w:rPr>
              <w:lastRenderedPageBreak/>
              <w:t>земеделие на Министерството на земеделието, храните и горите, в случаите на обновяване на сгради и/или помещения, за които не се изисква издаване на разрешение за строеж, съгласно Закона за устройство на територията;</w:t>
            </w:r>
          </w:p>
          <w:p w:rsidR="00B33B36" w:rsidRPr="00A009FD" w:rsidRDefault="00371D29">
            <w:pPr>
              <w:ind w:firstLine="426"/>
              <w:jc w:val="both"/>
              <w:rPr>
                <w:rFonts w:ascii="Times New Roman" w:hAnsi="Times New Roman" w:cs="Times New Roman"/>
                <w:sz w:val="24"/>
                <w:szCs w:val="24"/>
              </w:rPr>
            </w:pPr>
            <w:r w:rsidRPr="00A009FD">
              <w:rPr>
                <w:rFonts w:ascii="Times New Roman" w:hAnsi="Times New Roman" w:cs="Times New Roman"/>
                <w:sz w:val="24"/>
                <w:szCs w:val="24"/>
              </w:rPr>
              <w:t>2.</w:t>
            </w:r>
            <w:r w:rsidRPr="00A009FD">
              <w:rPr>
                <w:rFonts w:ascii="Times New Roman" w:hAnsi="Times New Roman" w:cs="Times New Roman"/>
                <w:sz w:val="24"/>
                <w:szCs w:val="24"/>
              </w:rPr>
              <w:tab/>
              <w:t>Одобрен инвестиционен проект, изработен във фаза "Технически проект" или "Работен проект (работни чертежи и детайли)", в съответствие с изискванията на Закона за устройство на територията и Наредба № 4 от 2001 г. за обхвата и съдържанието на инвестиционните проекти (ДВ, бр. 51 от 2001 г.) или заснемане на обекта/съоръжението и/или архитектурен план на сградата, съоръжението, обекта, който ще се изгражда, ремонтира или обновява, в случаите на проекти, включващи разходи за строително-монтажни работи и когато за предвидените строително-монтажни работи не се изисква одобрен инвестиционен проект съгласно Закона за устройство на територията;</w:t>
            </w:r>
          </w:p>
          <w:p w:rsidR="00B33B36" w:rsidRPr="00A009FD" w:rsidRDefault="00371D29">
            <w:pPr>
              <w:ind w:firstLine="426"/>
              <w:jc w:val="both"/>
              <w:rPr>
                <w:rFonts w:ascii="Times New Roman" w:hAnsi="Times New Roman" w:cs="Times New Roman"/>
                <w:sz w:val="24"/>
                <w:szCs w:val="24"/>
              </w:rPr>
            </w:pPr>
            <w:r w:rsidRPr="00A009FD">
              <w:rPr>
                <w:rFonts w:ascii="Times New Roman" w:hAnsi="Times New Roman" w:cs="Times New Roman"/>
                <w:sz w:val="24"/>
                <w:szCs w:val="24"/>
              </w:rPr>
              <w:t>3.</w:t>
            </w:r>
            <w:r w:rsidRPr="00A009FD">
              <w:rPr>
                <w:rFonts w:ascii="Times New Roman" w:hAnsi="Times New Roman" w:cs="Times New Roman"/>
                <w:sz w:val="24"/>
                <w:szCs w:val="24"/>
              </w:rPr>
              <w:tab/>
              <w:t xml:space="preserve">Разрешение за строеж, когато издаването му се изисква съгласно Закона за устройство на територията, </w:t>
            </w:r>
            <w:r w:rsidRPr="00F74C7A">
              <w:rPr>
                <w:rFonts w:ascii="Times New Roman" w:hAnsi="Times New Roman" w:cs="Times New Roman"/>
                <w:sz w:val="24"/>
                <w:szCs w:val="24"/>
              </w:rPr>
              <w:t>или становище на главния архитект</w:t>
            </w:r>
            <w:r w:rsidRPr="00A009FD">
              <w:rPr>
                <w:rFonts w:ascii="Times New Roman" w:hAnsi="Times New Roman" w:cs="Times New Roman"/>
                <w:sz w:val="24"/>
                <w:szCs w:val="24"/>
              </w:rPr>
              <w:t>, че строежът не се нуждае от издаване на разрешение за строеж, когато издаването му не се изисква съгласно Закона за устройство на територията;</w:t>
            </w:r>
          </w:p>
          <w:p w:rsidR="00B33B36" w:rsidRDefault="00371D29">
            <w:pPr>
              <w:ind w:firstLine="426"/>
              <w:jc w:val="both"/>
              <w:rPr>
                <w:rFonts w:ascii="Times New Roman" w:hAnsi="Times New Roman" w:cs="Times New Roman"/>
                <w:sz w:val="24"/>
                <w:szCs w:val="24"/>
              </w:rPr>
            </w:pPr>
            <w:r w:rsidRPr="00A009FD">
              <w:rPr>
                <w:rFonts w:ascii="Times New Roman" w:hAnsi="Times New Roman" w:cs="Times New Roman"/>
                <w:sz w:val="24"/>
                <w:szCs w:val="24"/>
              </w:rPr>
              <w:t>4.</w:t>
            </w:r>
            <w:r w:rsidRPr="00A009FD">
              <w:rPr>
                <w:rFonts w:ascii="Times New Roman" w:hAnsi="Times New Roman" w:cs="Times New Roman"/>
                <w:sz w:val="24"/>
                <w:szCs w:val="24"/>
              </w:rPr>
              <w:tab/>
              <w:t>Подробни количествени сметки за предвидените строително-монтажни работи, заверени от правоспособно лице;</w:t>
            </w:r>
          </w:p>
          <w:p w:rsidR="0032009C" w:rsidRPr="0032009C" w:rsidRDefault="00193EDD" w:rsidP="0032009C">
            <w:pPr>
              <w:pStyle w:val="HTML"/>
              <w:shd w:val="clear" w:color="auto" w:fill="FFFFFF"/>
              <w:ind w:firstLine="426"/>
              <w:jc w:val="both"/>
              <w:rPr>
                <w:rFonts w:ascii="Times New Roman" w:hAnsi="Times New Roman" w:cs="Times New Roman"/>
                <w:color w:val="333333"/>
                <w:sz w:val="24"/>
                <w:szCs w:val="24"/>
              </w:rPr>
            </w:pPr>
            <w:r w:rsidRPr="0032009C">
              <w:rPr>
                <w:rFonts w:ascii="Times New Roman" w:hAnsi="Times New Roman" w:cs="Times New Roman"/>
                <w:sz w:val="24"/>
                <w:szCs w:val="24"/>
              </w:rPr>
              <w:t xml:space="preserve">5. </w:t>
            </w:r>
            <w:r w:rsidR="0032009C" w:rsidRPr="0032009C">
              <w:rPr>
                <w:rFonts w:ascii="Times New Roman" w:hAnsi="Times New Roman" w:cs="Times New Roman"/>
                <w:color w:val="333333"/>
                <w:sz w:val="24"/>
                <w:szCs w:val="24"/>
              </w:rPr>
              <w:t>Съгласуване с Министерството на културата с писмено становище и заверка с печат върху графичните материали на проектната документация, изготвена по реда на глава 23 от Наредба № 4 от 2001 г. за обхвата и съдържанието на инвестиционните проекти (изисква се само за инвестиционни проекти, които включват обекти – недвижими културни ценности);</w:t>
            </w:r>
          </w:p>
          <w:p w:rsidR="0032009C" w:rsidRPr="0032009C" w:rsidRDefault="0032009C" w:rsidP="0032009C">
            <w:pPr>
              <w:pStyle w:val="HTML"/>
              <w:shd w:val="clear" w:color="auto" w:fill="FFFFFF"/>
              <w:ind w:firstLine="426"/>
              <w:jc w:val="both"/>
              <w:rPr>
                <w:rFonts w:ascii="Times New Roman" w:hAnsi="Times New Roman" w:cs="Times New Roman"/>
                <w:color w:val="333333"/>
                <w:sz w:val="24"/>
                <w:szCs w:val="24"/>
              </w:rPr>
            </w:pPr>
            <w:r w:rsidRPr="0032009C">
              <w:rPr>
                <w:rFonts w:ascii="Times New Roman" w:hAnsi="Times New Roman" w:cs="Times New Roman"/>
                <w:sz w:val="24"/>
                <w:szCs w:val="24"/>
              </w:rPr>
              <w:t>6.</w:t>
            </w:r>
            <w:r w:rsidRPr="0032009C">
              <w:rPr>
                <w:rFonts w:ascii="Times New Roman" w:hAnsi="Times New Roman" w:cs="Times New Roman"/>
                <w:color w:val="333333"/>
                <w:sz w:val="24"/>
                <w:szCs w:val="24"/>
              </w:rPr>
              <w:t xml:space="preserve"> Удостоверение от Националния институт за недвижимо културно наследство за статута на обекта като недвижима културна ценност във връзка с т. 5;</w:t>
            </w:r>
          </w:p>
          <w:p w:rsidR="0032009C" w:rsidRPr="0032009C" w:rsidRDefault="0032009C" w:rsidP="0032009C">
            <w:pPr>
              <w:pStyle w:val="HTML"/>
              <w:shd w:val="clear" w:color="auto" w:fill="FFFFFF"/>
              <w:ind w:firstLine="426"/>
              <w:jc w:val="both"/>
              <w:rPr>
                <w:rFonts w:ascii="Times New Roman" w:hAnsi="Times New Roman" w:cs="Times New Roman"/>
                <w:color w:val="333333"/>
                <w:sz w:val="24"/>
                <w:szCs w:val="24"/>
              </w:rPr>
            </w:pPr>
            <w:r w:rsidRPr="0032009C">
              <w:rPr>
                <w:rFonts w:ascii="Times New Roman" w:hAnsi="Times New Roman" w:cs="Times New Roman"/>
                <w:sz w:val="24"/>
                <w:szCs w:val="24"/>
              </w:rPr>
              <w:t>7.</w:t>
            </w:r>
            <w:r w:rsidRPr="0032009C">
              <w:rPr>
                <w:rFonts w:ascii="Times New Roman" w:hAnsi="Times New Roman" w:cs="Times New Roman"/>
                <w:color w:val="333333"/>
                <w:sz w:val="24"/>
                <w:szCs w:val="24"/>
              </w:rPr>
              <w:t xml:space="preserve"> Разрешение за поставяне, издадено в съответствие със Закона за устройство на територията за разходи за преместваеми обекти;</w:t>
            </w:r>
          </w:p>
          <w:p w:rsidR="0032009C" w:rsidRPr="0032009C" w:rsidRDefault="0032009C" w:rsidP="0032009C">
            <w:pPr>
              <w:pStyle w:val="HTML"/>
              <w:shd w:val="clear" w:color="auto" w:fill="FFFFFF"/>
              <w:ind w:firstLine="426"/>
              <w:jc w:val="both"/>
              <w:rPr>
                <w:rFonts w:ascii="Times New Roman" w:hAnsi="Times New Roman" w:cs="Times New Roman"/>
                <w:color w:val="333333"/>
                <w:sz w:val="24"/>
                <w:szCs w:val="24"/>
              </w:rPr>
            </w:pPr>
            <w:r w:rsidRPr="0032009C">
              <w:rPr>
                <w:rFonts w:ascii="Times New Roman" w:hAnsi="Times New Roman" w:cs="Times New Roman"/>
                <w:sz w:val="24"/>
                <w:szCs w:val="24"/>
              </w:rPr>
              <w:t>8.</w:t>
            </w:r>
            <w:r w:rsidRPr="0032009C">
              <w:rPr>
                <w:rFonts w:ascii="Times New Roman" w:hAnsi="Times New Roman" w:cs="Times New Roman"/>
                <w:color w:val="333333"/>
                <w:sz w:val="24"/>
                <w:szCs w:val="24"/>
              </w:rPr>
              <w:t xml:space="preserve"> Одобрен технически/технологичен проект, придружен от предпроектно проучване, изготвен и съгласуван от правоспособно лице – за инвестиции за производство на енергия от възобновяеми енергийни източници;</w:t>
            </w:r>
          </w:p>
          <w:p w:rsidR="0032009C" w:rsidRPr="0032009C" w:rsidRDefault="0032009C" w:rsidP="0032009C">
            <w:pPr>
              <w:pStyle w:val="HTML"/>
              <w:shd w:val="clear" w:color="auto" w:fill="FFFFFF"/>
              <w:ind w:firstLine="426"/>
              <w:jc w:val="both"/>
              <w:rPr>
                <w:rFonts w:ascii="Times New Roman" w:hAnsi="Times New Roman" w:cs="Times New Roman"/>
                <w:color w:val="333333"/>
                <w:sz w:val="24"/>
                <w:szCs w:val="24"/>
              </w:rPr>
            </w:pPr>
            <w:r w:rsidRPr="0032009C">
              <w:rPr>
                <w:rFonts w:ascii="Times New Roman" w:hAnsi="Times New Roman" w:cs="Times New Roman"/>
                <w:sz w:val="24"/>
                <w:szCs w:val="24"/>
              </w:rPr>
              <w:t>9.</w:t>
            </w:r>
            <w:r w:rsidRPr="0032009C">
              <w:rPr>
                <w:rFonts w:ascii="Times New Roman" w:hAnsi="Times New Roman" w:cs="Times New Roman"/>
                <w:color w:val="333333"/>
                <w:sz w:val="24"/>
                <w:szCs w:val="24"/>
              </w:rPr>
              <w:t xml:space="preserve"> Удостоверение за ползван патент и/или удостоверение за полезен модел или внедряване на инвестиции, когато е приложимо;</w:t>
            </w:r>
          </w:p>
          <w:p w:rsidR="0032009C" w:rsidRPr="0032009C" w:rsidRDefault="0032009C" w:rsidP="0032009C">
            <w:pPr>
              <w:pStyle w:val="HTML"/>
              <w:shd w:val="clear" w:color="auto" w:fill="FFFFFF"/>
              <w:ind w:firstLine="426"/>
              <w:jc w:val="both"/>
              <w:rPr>
                <w:rFonts w:ascii="Times New Roman" w:hAnsi="Times New Roman" w:cs="Times New Roman"/>
                <w:color w:val="333333"/>
                <w:sz w:val="24"/>
                <w:szCs w:val="24"/>
              </w:rPr>
            </w:pPr>
            <w:r w:rsidRPr="0032009C">
              <w:rPr>
                <w:rFonts w:ascii="Times New Roman" w:hAnsi="Times New Roman" w:cs="Times New Roman"/>
                <w:sz w:val="24"/>
                <w:szCs w:val="24"/>
              </w:rPr>
              <w:t>10.</w:t>
            </w:r>
            <w:r w:rsidRPr="0032009C">
              <w:rPr>
                <w:rFonts w:ascii="Times New Roman" w:hAnsi="Times New Roman" w:cs="Times New Roman"/>
                <w:color w:val="333333"/>
                <w:sz w:val="24"/>
                <w:szCs w:val="24"/>
              </w:rPr>
              <w:t xml:space="preserve"> Декларация от кмета на общината, че под терена, в който ще се изпълнят дейностите по проекта, са изградени или реконструирани водоснабдителните и/или канализационните системи (ВиК) или не се предвижда да се изграждат или реконструират ВиК системи за период седем години, считано от датата на сключване на договора за предоставяне на финансовата помощ за съществуващи общински пътища, улици и тротоари и съоръженията и принадлежностите към тях.</w:t>
            </w:r>
          </w:p>
          <w:p w:rsidR="0032009C" w:rsidRPr="0032009C" w:rsidRDefault="0032009C" w:rsidP="0032009C">
            <w:pPr>
              <w:pStyle w:val="HTML"/>
              <w:shd w:val="clear" w:color="auto" w:fill="FFFFFF"/>
              <w:ind w:firstLine="426"/>
              <w:jc w:val="both"/>
              <w:rPr>
                <w:rFonts w:ascii="Times New Roman" w:hAnsi="Times New Roman" w:cs="Times New Roman"/>
                <w:color w:val="333333"/>
                <w:sz w:val="24"/>
                <w:szCs w:val="24"/>
              </w:rPr>
            </w:pPr>
            <w:r w:rsidRPr="0032009C">
              <w:rPr>
                <w:rFonts w:ascii="Times New Roman" w:hAnsi="Times New Roman" w:cs="Times New Roman"/>
                <w:sz w:val="24"/>
                <w:szCs w:val="24"/>
              </w:rPr>
              <w:t>11.</w:t>
            </w:r>
            <w:r w:rsidRPr="0032009C">
              <w:rPr>
                <w:rFonts w:ascii="Times New Roman" w:hAnsi="Times New Roman" w:cs="Times New Roman"/>
                <w:color w:val="333333"/>
                <w:sz w:val="24"/>
                <w:szCs w:val="24"/>
              </w:rPr>
              <w:t xml:space="preserve"> Подробни количествено - стойностни сметки за предвидените строително- монтажни работи, заверени от правоспособно лице.</w:t>
            </w:r>
          </w:p>
          <w:p w:rsidR="0032009C" w:rsidRDefault="0032009C">
            <w:pPr>
              <w:ind w:firstLine="426"/>
              <w:jc w:val="both"/>
              <w:rPr>
                <w:rFonts w:ascii="Times New Roman" w:hAnsi="Times New Roman" w:cs="Times New Roman"/>
                <w:sz w:val="24"/>
                <w:szCs w:val="24"/>
              </w:rPr>
            </w:pPr>
          </w:p>
          <w:p w:rsidR="00B33B36" w:rsidRPr="0032009C" w:rsidRDefault="00371D29">
            <w:pPr>
              <w:ind w:firstLine="426"/>
              <w:jc w:val="both"/>
              <w:rPr>
                <w:rFonts w:ascii="Times New Roman" w:hAnsi="Times New Roman" w:cs="Times New Roman"/>
                <w:b/>
                <w:sz w:val="24"/>
                <w:szCs w:val="24"/>
              </w:rPr>
            </w:pPr>
            <w:r w:rsidRPr="0032009C">
              <w:rPr>
                <w:rFonts w:ascii="Times New Roman" w:hAnsi="Times New Roman" w:cs="Times New Roman"/>
                <w:b/>
                <w:sz w:val="24"/>
                <w:szCs w:val="24"/>
              </w:rPr>
              <w:t>III. Машини, съоръжения, оборудване и обзавеждане</w:t>
            </w:r>
          </w:p>
          <w:p w:rsidR="00B5775D" w:rsidRDefault="00371D29" w:rsidP="00B5775D">
            <w:pPr>
              <w:pStyle w:val="HTML"/>
              <w:numPr>
                <w:ilvl w:val="0"/>
                <w:numId w:val="26"/>
              </w:numPr>
              <w:shd w:val="clear" w:color="auto" w:fill="FFFFFF"/>
              <w:rPr>
                <w:rFonts w:ascii="Roboto" w:hAnsi="Roboto"/>
                <w:color w:val="333333"/>
              </w:rPr>
            </w:pPr>
            <w:r w:rsidRPr="00A009FD">
              <w:rPr>
                <w:rFonts w:ascii="Times New Roman" w:hAnsi="Times New Roman" w:cs="Times New Roman"/>
                <w:sz w:val="24"/>
                <w:szCs w:val="24"/>
              </w:rPr>
              <w:t>Технологичен проект ведно със схема и описание на технологичния процес, изготвен и заверен от правоспособно лице (когато инвестицията по проекта е част от технологичен процес);</w:t>
            </w:r>
            <w:r w:rsidR="00B5775D">
              <w:rPr>
                <w:rFonts w:ascii="Roboto" w:hAnsi="Roboto"/>
                <w:color w:val="333333"/>
              </w:rPr>
              <w:t xml:space="preserve"> </w:t>
            </w:r>
          </w:p>
          <w:p w:rsidR="00B5775D" w:rsidRDefault="00B5775D" w:rsidP="00B5775D">
            <w:pPr>
              <w:pStyle w:val="HTML"/>
              <w:shd w:val="clear" w:color="auto" w:fill="FFFFFF"/>
              <w:ind w:left="720"/>
              <w:jc w:val="both"/>
              <w:rPr>
                <w:rFonts w:ascii="Times New Roman" w:hAnsi="Times New Roman" w:cs="Times New Roman"/>
                <w:color w:val="333333"/>
                <w:sz w:val="24"/>
                <w:szCs w:val="24"/>
              </w:rPr>
            </w:pPr>
          </w:p>
          <w:p w:rsidR="00B5775D" w:rsidRPr="00B5775D" w:rsidRDefault="00B5775D" w:rsidP="00B5775D">
            <w:pPr>
              <w:pStyle w:val="HTML"/>
              <w:shd w:val="clear" w:color="auto" w:fill="FFFFFF"/>
              <w:ind w:left="360"/>
              <w:jc w:val="both"/>
              <w:rPr>
                <w:rFonts w:ascii="Times New Roman" w:hAnsi="Times New Roman" w:cs="Times New Roman"/>
                <w:color w:val="333333"/>
                <w:sz w:val="24"/>
                <w:szCs w:val="24"/>
              </w:rPr>
            </w:pPr>
            <w:r>
              <w:rPr>
                <w:rFonts w:ascii="Times New Roman" w:hAnsi="Times New Roman" w:cs="Times New Roman"/>
                <w:color w:val="333333"/>
                <w:sz w:val="24"/>
                <w:szCs w:val="24"/>
              </w:rPr>
              <w:t xml:space="preserve">       </w:t>
            </w:r>
            <w:r w:rsidRPr="00B5775D">
              <w:rPr>
                <w:rFonts w:ascii="Times New Roman" w:hAnsi="Times New Roman" w:cs="Times New Roman"/>
                <w:color w:val="333333"/>
                <w:sz w:val="24"/>
                <w:szCs w:val="24"/>
              </w:rPr>
              <w:t>В случаите, когато даден документ не е приложим, кандидатът е прикачил декларация по образец на Държавен фонд „Земеделие“ удостоверяваща това обстоятелство – във формат „pdf“ или „jpg“ – Съгласно приложение № 11.</w:t>
            </w:r>
          </w:p>
          <w:p w:rsidR="00B33B36" w:rsidRPr="00A009FD" w:rsidRDefault="00B33B36">
            <w:pPr>
              <w:ind w:firstLine="426"/>
              <w:jc w:val="both"/>
              <w:rPr>
                <w:rFonts w:ascii="Times New Roman" w:hAnsi="Times New Roman" w:cs="Times New Roman"/>
                <w:sz w:val="24"/>
                <w:szCs w:val="24"/>
              </w:rPr>
            </w:pPr>
          </w:p>
          <w:p w:rsidR="00B33B36" w:rsidRPr="00A009FD" w:rsidRDefault="00B33B36">
            <w:pPr>
              <w:ind w:firstLine="426"/>
              <w:jc w:val="both"/>
              <w:rPr>
                <w:rFonts w:ascii="Times New Roman" w:hAnsi="Times New Roman" w:cs="Times New Roman"/>
                <w:sz w:val="24"/>
                <w:szCs w:val="24"/>
              </w:rPr>
            </w:pPr>
          </w:p>
          <w:p w:rsidR="00B33B36" w:rsidRPr="0032009C" w:rsidRDefault="00371D29">
            <w:pPr>
              <w:ind w:firstLine="426"/>
              <w:jc w:val="both"/>
              <w:rPr>
                <w:rFonts w:ascii="Times New Roman" w:hAnsi="Times New Roman" w:cs="Times New Roman"/>
                <w:b/>
                <w:sz w:val="24"/>
                <w:szCs w:val="24"/>
              </w:rPr>
            </w:pPr>
            <w:r w:rsidRPr="0032009C">
              <w:rPr>
                <w:rFonts w:ascii="Times New Roman" w:hAnsi="Times New Roman" w:cs="Times New Roman"/>
                <w:b/>
                <w:sz w:val="24"/>
                <w:szCs w:val="24"/>
              </w:rPr>
              <w:t>ДРУГИ ДОКУМЕНТИ:</w:t>
            </w:r>
          </w:p>
          <w:p w:rsidR="00B33B36" w:rsidRPr="00A009FD" w:rsidRDefault="00B33B36">
            <w:pPr>
              <w:ind w:firstLine="426"/>
              <w:jc w:val="both"/>
              <w:rPr>
                <w:rFonts w:ascii="Times New Roman" w:hAnsi="Times New Roman" w:cs="Times New Roman"/>
                <w:sz w:val="24"/>
                <w:szCs w:val="24"/>
              </w:rPr>
            </w:pPr>
          </w:p>
          <w:p w:rsidR="00B33B36" w:rsidRPr="00A009FD" w:rsidRDefault="00371D29">
            <w:pPr>
              <w:ind w:firstLine="426"/>
              <w:jc w:val="both"/>
              <w:rPr>
                <w:rFonts w:ascii="Times New Roman" w:hAnsi="Times New Roman" w:cs="Times New Roman"/>
                <w:sz w:val="24"/>
                <w:szCs w:val="24"/>
              </w:rPr>
            </w:pPr>
            <w:r w:rsidRPr="00A009FD">
              <w:rPr>
                <w:rFonts w:ascii="Times New Roman" w:hAnsi="Times New Roman" w:cs="Times New Roman"/>
                <w:sz w:val="24"/>
                <w:szCs w:val="24"/>
              </w:rPr>
              <w:t>Приложение № 13 Декларация за държавни помощи ДФЗ;</w:t>
            </w:r>
          </w:p>
          <w:p w:rsidR="00B33B36" w:rsidRPr="00A009FD" w:rsidRDefault="00371D29">
            <w:pPr>
              <w:ind w:firstLine="426"/>
              <w:jc w:val="both"/>
              <w:rPr>
                <w:rFonts w:ascii="Times New Roman" w:hAnsi="Times New Roman" w:cs="Times New Roman"/>
                <w:sz w:val="24"/>
                <w:szCs w:val="24"/>
              </w:rPr>
            </w:pPr>
            <w:r w:rsidRPr="00A009FD">
              <w:rPr>
                <w:rFonts w:ascii="Times New Roman" w:hAnsi="Times New Roman" w:cs="Times New Roman"/>
                <w:sz w:val="24"/>
                <w:szCs w:val="24"/>
              </w:rPr>
              <w:t>Приложение № 14 Декларация минимални помощи ДФЗ;</w:t>
            </w:r>
          </w:p>
          <w:p w:rsidR="00B33B36" w:rsidRPr="00A009FD" w:rsidRDefault="00371D29">
            <w:pPr>
              <w:ind w:firstLine="426"/>
              <w:jc w:val="both"/>
              <w:rPr>
                <w:rFonts w:ascii="Times New Roman" w:hAnsi="Times New Roman" w:cs="Times New Roman"/>
                <w:sz w:val="24"/>
                <w:szCs w:val="24"/>
              </w:rPr>
            </w:pPr>
            <w:r w:rsidRPr="00A009FD">
              <w:rPr>
                <w:rFonts w:ascii="Times New Roman" w:hAnsi="Times New Roman" w:cs="Times New Roman"/>
                <w:sz w:val="24"/>
                <w:szCs w:val="24"/>
              </w:rPr>
              <w:t>Приложение № 15 Декларация НСИ;</w:t>
            </w:r>
          </w:p>
          <w:p w:rsidR="00B33B36" w:rsidRPr="00A009FD" w:rsidRDefault="00371D29">
            <w:pPr>
              <w:ind w:firstLine="426"/>
              <w:jc w:val="both"/>
              <w:rPr>
                <w:rFonts w:ascii="Times New Roman" w:hAnsi="Times New Roman" w:cs="Times New Roman"/>
                <w:sz w:val="24"/>
                <w:szCs w:val="24"/>
              </w:rPr>
            </w:pPr>
            <w:r w:rsidRPr="00A009FD">
              <w:rPr>
                <w:rFonts w:ascii="Times New Roman" w:hAnsi="Times New Roman" w:cs="Times New Roman"/>
                <w:sz w:val="24"/>
                <w:szCs w:val="24"/>
              </w:rPr>
              <w:lastRenderedPageBreak/>
              <w:t>Приложение № 16 Декларация за липса на двойно финансиране и изкуствено създадени условия;</w:t>
            </w:r>
          </w:p>
          <w:p w:rsidR="00B33B36" w:rsidRPr="00A009FD" w:rsidRDefault="00371D29">
            <w:pPr>
              <w:ind w:firstLine="426"/>
              <w:jc w:val="both"/>
              <w:rPr>
                <w:rFonts w:ascii="Times New Roman" w:hAnsi="Times New Roman" w:cs="Times New Roman"/>
                <w:sz w:val="24"/>
                <w:szCs w:val="24"/>
              </w:rPr>
            </w:pPr>
            <w:r w:rsidRPr="00A009FD">
              <w:rPr>
                <w:rFonts w:ascii="Times New Roman" w:hAnsi="Times New Roman" w:cs="Times New Roman"/>
                <w:sz w:val="24"/>
                <w:szCs w:val="24"/>
              </w:rPr>
              <w:t>Приложение № 17 Списък с наименованията на активите, дейностите и услугите, за които са определени референтни разходи;</w:t>
            </w:r>
          </w:p>
          <w:p w:rsidR="00B33B36" w:rsidRDefault="00371D29">
            <w:pPr>
              <w:ind w:firstLine="426"/>
              <w:jc w:val="both"/>
              <w:rPr>
                <w:rFonts w:ascii="Times New Roman" w:hAnsi="Times New Roman" w:cs="Times New Roman"/>
                <w:sz w:val="24"/>
                <w:szCs w:val="24"/>
              </w:rPr>
            </w:pPr>
            <w:r w:rsidRPr="00A009FD">
              <w:rPr>
                <w:rFonts w:ascii="Times New Roman" w:hAnsi="Times New Roman" w:cs="Times New Roman"/>
                <w:sz w:val="24"/>
                <w:szCs w:val="24"/>
              </w:rPr>
              <w:t xml:space="preserve">Приложение № 19 Формуляр за </w:t>
            </w:r>
            <w:r w:rsidR="00872A26">
              <w:rPr>
                <w:rFonts w:ascii="Times New Roman" w:hAnsi="Times New Roman" w:cs="Times New Roman"/>
                <w:sz w:val="24"/>
                <w:szCs w:val="24"/>
              </w:rPr>
              <w:t>мониторинг</w:t>
            </w:r>
            <w:r w:rsidRPr="00A009FD">
              <w:rPr>
                <w:rFonts w:ascii="Times New Roman" w:hAnsi="Times New Roman" w:cs="Times New Roman"/>
                <w:sz w:val="24"/>
                <w:szCs w:val="24"/>
              </w:rPr>
              <w:t xml:space="preserve"> съгласно изискването на чл. 47, ал. 2, т. 3 на Наредба № 22.</w:t>
            </w:r>
          </w:p>
          <w:p w:rsidR="00935776" w:rsidRDefault="00E05424" w:rsidP="00935776">
            <w:pPr>
              <w:widowControl w:val="0"/>
              <w:tabs>
                <w:tab w:val="left" w:pos="567"/>
                <w:tab w:val="left" w:pos="993"/>
              </w:tabs>
              <w:autoSpaceDE w:val="0"/>
              <w:autoSpaceDN w:val="0"/>
              <w:adjustRightInd w:val="0"/>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D2794A" w:rsidRPr="00935776">
              <w:rPr>
                <w:rFonts w:ascii="Times New Roman" w:hAnsi="Times New Roman" w:cs="Times New Roman"/>
                <w:sz w:val="24"/>
                <w:szCs w:val="24"/>
              </w:rPr>
              <w:t>Приложение № 20</w:t>
            </w:r>
            <w:r w:rsidR="00D2794A">
              <w:rPr>
                <w:rFonts w:ascii="Times New Roman" w:hAnsi="Times New Roman" w:cs="Times New Roman"/>
                <w:sz w:val="24"/>
                <w:szCs w:val="24"/>
              </w:rPr>
              <w:t xml:space="preserve"> </w:t>
            </w:r>
            <w:r w:rsidR="00935776" w:rsidRPr="00935776">
              <w:rPr>
                <w:rFonts w:ascii="Times New Roman" w:hAnsi="Times New Roman" w:cs="Times New Roman"/>
                <w:sz w:val="24"/>
                <w:szCs w:val="24"/>
              </w:rPr>
              <w:t>Декларация за липса на свързаност,съгласно Заповед № РД 09-647/03.07.2019 г. на РУО на ПР</w:t>
            </w:r>
            <w:r w:rsidR="00D2794A">
              <w:rPr>
                <w:rFonts w:ascii="Times New Roman" w:hAnsi="Times New Roman" w:cs="Times New Roman"/>
                <w:sz w:val="24"/>
                <w:szCs w:val="24"/>
              </w:rPr>
              <w:t>СР.</w:t>
            </w:r>
          </w:p>
          <w:p w:rsidR="00B1025A" w:rsidRPr="00935776" w:rsidRDefault="004A0C66" w:rsidP="00935776">
            <w:pPr>
              <w:widowControl w:val="0"/>
              <w:tabs>
                <w:tab w:val="left" w:pos="567"/>
                <w:tab w:val="left" w:pos="993"/>
              </w:tabs>
              <w:autoSpaceDE w:val="0"/>
              <w:autoSpaceDN w:val="0"/>
              <w:adjustRightInd w:val="0"/>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1025A" w:rsidRPr="00B1025A">
              <w:rPr>
                <w:rFonts w:ascii="Times New Roman" w:hAnsi="Times New Roman" w:cs="Times New Roman"/>
                <w:sz w:val="24"/>
                <w:szCs w:val="24"/>
              </w:rPr>
              <w:t>Приложение № 21</w:t>
            </w:r>
            <w:r w:rsidR="00B1025A" w:rsidRPr="00EE1BF0">
              <w:rPr>
                <w:rFonts w:ascii="Times New Roman" w:hAnsi="Times New Roman" w:cs="Times New Roman"/>
                <w:sz w:val="24"/>
                <w:szCs w:val="24"/>
              </w:rPr>
              <w:t xml:space="preserve"> </w:t>
            </w:r>
            <w:r w:rsidR="00B1025A" w:rsidRPr="00B1025A">
              <w:rPr>
                <w:rFonts w:ascii="Times New Roman" w:hAnsi="Times New Roman" w:cs="Times New Roman"/>
                <w:sz w:val="24"/>
                <w:szCs w:val="24"/>
              </w:rPr>
              <w:t>Декларация за изкуствено създадени условия и/или наличие на функционална</w:t>
            </w:r>
            <w:r w:rsidR="00B1025A" w:rsidRPr="00EE1BF0">
              <w:rPr>
                <w:rFonts w:ascii="Times New Roman" w:hAnsi="Times New Roman" w:cs="Times New Roman"/>
                <w:sz w:val="24"/>
                <w:szCs w:val="24"/>
              </w:rPr>
              <w:t xml:space="preserve"> </w:t>
            </w:r>
            <w:r w:rsidR="00B1025A" w:rsidRPr="00B1025A">
              <w:rPr>
                <w:rFonts w:ascii="Times New Roman" w:hAnsi="Times New Roman" w:cs="Times New Roman"/>
                <w:sz w:val="24"/>
                <w:szCs w:val="24"/>
              </w:rPr>
              <w:t>несамостоятелност</w:t>
            </w:r>
            <w:r w:rsidR="00B1025A" w:rsidRPr="00EE1BF0">
              <w:rPr>
                <w:rFonts w:ascii="Times New Roman" w:hAnsi="Times New Roman" w:cs="Times New Roman"/>
                <w:sz w:val="24"/>
                <w:szCs w:val="24"/>
              </w:rPr>
              <w:t>.</w:t>
            </w:r>
          </w:p>
          <w:p w:rsidR="00935776" w:rsidRPr="00EE1BF0" w:rsidRDefault="00935776">
            <w:pPr>
              <w:ind w:firstLine="426"/>
              <w:jc w:val="both"/>
              <w:rPr>
                <w:rFonts w:ascii="Times New Roman" w:hAnsi="Times New Roman" w:cs="Times New Roman"/>
                <w:sz w:val="24"/>
                <w:szCs w:val="24"/>
              </w:rPr>
            </w:pPr>
          </w:p>
        </w:tc>
      </w:tr>
    </w:tbl>
    <w:p w:rsidR="00B33B36" w:rsidRDefault="00371D29">
      <w:pPr>
        <w:pStyle w:val="1"/>
        <w:numPr>
          <w:ilvl w:val="0"/>
          <w:numId w:val="1"/>
        </w:numPr>
        <w:rPr>
          <w:rFonts w:ascii="Times New Roman" w:hAnsi="Times New Roman" w:cs="Times New Roman"/>
          <w:color w:val="auto"/>
        </w:rPr>
      </w:pPr>
      <w:bookmarkStart w:id="24" w:name="_Toc491427467"/>
      <w:r>
        <w:rPr>
          <w:rFonts w:ascii="Times New Roman" w:hAnsi="Times New Roman" w:cs="Times New Roman"/>
          <w:color w:val="auto"/>
        </w:rPr>
        <w:lastRenderedPageBreak/>
        <w:t>Краен срок за подаване на проектните предложения</w:t>
      </w:r>
      <w:r>
        <w:rPr>
          <w:rFonts w:ascii="Times New Roman" w:hAnsi="Times New Roman" w:cs="Times New Roman"/>
          <w:color w:val="auto"/>
          <w:vertAlign w:val="superscript"/>
        </w:rPr>
        <w:footnoteReference w:id="5"/>
      </w:r>
      <w:r>
        <w:rPr>
          <w:rFonts w:ascii="Times New Roman" w:hAnsi="Times New Roman" w:cs="Times New Roman"/>
          <w:color w:val="auto"/>
        </w:rPr>
        <w:t>:</w:t>
      </w:r>
      <w:bookmarkEnd w:id="24"/>
    </w:p>
    <w:tbl>
      <w:tblPr>
        <w:tblStyle w:val="a3"/>
        <w:tblW w:w="0" w:type="auto"/>
        <w:tblLook w:val="04A0"/>
      </w:tblPr>
      <w:tblGrid>
        <w:gridCol w:w="9770"/>
      </w:tblGrid>
      <w:tr w:rsidR="00B33B36">
        <w:tc>
          <w:tcPr>
            <w:tcW w:w="9770" w:type="dxa"/>
          </w:tcPr>
          <w:p w:rsidR="00513E08" w:rsidRDefault="00513E08" w:rsidP="00513E08">
            <w:pPr>
              <w:ind w:left="22" w:firstLine="404"/>
              <w:jc w:val="both"/>
              <w:rPr>
                <w:rFonts w:ascii="Times New Roman" w:hAnsi="Times New Roman" w:cs="Times New Roman"/>
                <w:sz w:val="24"/>
                <w:szCs w:val="24"/>
              </w:rPr>
            </w:pPr>
          </w:p>
          <w:p w:rsidR="00513E08" w:rsidRPr="001E2644" w:rsidRDefault="00513E08" w:rsidP="00513E08">
            <w:pPr>
              <w:ind w:left="22" w:firstLine="404"/>
              <w:jc w:val="both"/>
              <w:rPr>
                <w:rFonts w:ascii="Times New Roman" w:hAnsi="Times New Roman" w:cs="Times New Roman"/>
                <w:sz w:val="24"/>
                <w:szCs w:val="24"/>
              </w:rPr>
            </w:pPr>
            <w:r w:rsidRPr="001E2644">
              <w:rPr>
                <w:rFonts w:ascii="Times New Roman" w:hAnsi="Times New Roman" w:cs="Times New Roman"/>
                <w:sz w:val="24"/>
                <w:szCs w:val="24"/>
              </w:rPr>
              <w:t>Крайният срок за подаване на проектно предлож</w:t>
            </w:r>
            <w:r w:rsidR="008548C7">
              <w:rPr>
                <w:rFonts w:ascii="Times New Roman" w:hAnsi="Times New Roman" w:cs="Times New Roman"/>
                <w:sz w:val="24"/>
                <w:szCs w:val="24"/>
              </w:rPr>
              <w:t>ение по настоящата процедура е до 26.09.</w:t>
            </w:r>
            <w:r w:rsidRPr="001E2644">
              <w:rPr>
                <w:rFonts w:ascii="Times New Roman" w:hAnsi="Times New Roman" w:cs="Times New Roman"/>
                <w:sz w:val="24"/>
                <w:szCs w:val="24"/>
              </w:rPr>
              <w:t>2022 година, 18:00часа.</w:t>
            </w:r>
          </w:p>
          <w:p w:rsidR="00513E08" w:rsidRPr="001E2644" w:rsidRDefault="00513E08" w:rsidP="00513E08">
            <w:pPr>
              <w:spacing w:line="276" w:lineRule="auto"/>
              <w:jc w:val="both"/>
              <w:rPr>
                <w:rFonts w:ascii="Times New Roman" w:hAnsi="Times New Roman" w:cs="Times New Roman"/>
                <w:sz w:val="24"/>
                <w:szCs w:val="24"/>
              </w:rPr>
            </w:pPr>
            <w:r>
              <w:rPr>
                <w:rFonts w:ascii="Times New Roman" w:hAnsi="Times New Roman" w:cs="Times New Roman"/>
                <w:sz w:val="24"/>
                <w:szCs w:val="24"/>
                <w:lang w:val="en-US"/>
              </w:rPr>
              <w:t xml:space="preserve">       </w:t>
            </w:r>
            <w:r w:rsidRPr="001E2644">
              <w:rPr>
                <w:rFonts w:ascii="Times New Roman" w:hAnsi="Times New Roman" w:cs="Times New Roman"/>
                <w:sz w:val="24"/>
                <w:szCs w:val="24"/>
              </w:rPr>
              <w:t xml:space="preserve">ВТОРА начална дата за прием: </w:t>
            </w:r>
            <w:r w:rsidR="008548C7">
              <w:rPr>
                <w:rFonts w:ascii="Times New Roman" w:hAnsi="Times New Roman" w:cs="Times New Roman"/>
                <w:sz w:val="24"/>
                <w:szCs w:val="24"/>
              </w:rPr>
              <w:t>05.12.2022</w:t>
            </w:r>
            <w:r w:rsidRPr="001E2644">
              <w:rPr>
                <w:rFonts w:ascii="Times New Roman" w:hAnsi="Times New Roman" w:cs="Times New Roman"/>
                <w:sz w:val="24"/>
                <w:szCs w:val="24"/>
              </w:rPr>
              <w:t xml:space="preserve"> година</w:t>
            </w:r>
          </w:p>
          <w:p w:rsidR="00513E08" w:rsidRPr="001E2644" w:rsidRDefault="00513E08" w:rsidP="00513E08">
            <w:pPr>
              <w:spacing w:line="276"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1E2644">
              <w:rPr>
                <w:rFonts w:ascii="Times New Roman" w:hAnsi="Times New Roman" w:cs="Times New Roman"/>
                <w:sz w:val="24"/>
                <w:szCs w:val="24"/>
              </w:rPr>
              <w:t xml:space="preserve">ВТОРИ краен срок за подаване на проектни предложения: 18:00 часа на </w:t>
            </w:r>
            <w:r w:rsidR="008548C7">
              <w:rPr>
                <w:rFonts w:ascii="Times New Roman" w:hAnsi="Times New Roman" w:cs="Times New Roman"/>
                <w:sz w:val="24"/>
                <w:szCs w:val="24"/>
              </w:rPr>
              <w:t>27.01.</w:t>
            </w:r>
            <w:r w:rsidRPr="001E2644">
              <w:rPr>
                <w:rFonts w:ascii="Times New Roman" w:hAnsi="Times New Roman" w:cs="Times New Roman"/>
                <w:sz w:val="24"/>
                <w:szCs w:val="24"/>
              </w:rPr>
              <w:t>2023година</w:t>
            </w:r>
          </w:p>
          <w:p w:rsidR="004B1F84" w:rsidRPr="00D22E42" w:rsidRDefault="004B1F84">
            <w:pPr>
              <w:ind w:left="22" w:firstLine="404"/>
              <w:rPr>
                <w:rFonts w:ascii="Times New Roman" w:hAnsi="Times New Roman" w:cs="Times New Roman"/>
                <w:sz w:val="24"/>
                <w:szCs w:val="24"/>
              </w:rPr>
            </w:pPr>
          </w:p>
        </w:tc>
      </w:tr>
    </w:tbl>
    <w:p w:rsidR="00B33B36" w:rsidRDefault="00371D29">
      <w:pPr>
        <w:pStyle w:val="1"/>
        <w:numPr>
          <w:ilvl w:val="0"/>
          <w:numId w:val="1"/>
        </w:numPr>
        <w:rPr>
          <w:rFonts w:ascii="Times New Roman" w:hAnsi="Times New Roman" w:cs="Times New Roman"/>
          <w:color w:val="auto"/>
        </w:rPr>
      </w:pPr>
      <w:bookmarkStart w:id="25" w:name="_Toc491427468"/>
      <w:r>
        <w:rPr>
          <w:rFonts w:ascii="Times New Roman" w:hAnsi="Times New Roman" w:cs="Times New Roman"/>
          <w:color w:val="auto"/>
        </w:rPr>
        <w:t>Адрес за подаване на проектните предложения/концепциите за проектни предложения</w:t>
      </w:r>
      <w:r>
        <w:rPr>
          <w:rFonts w:ascii="Times New Roman" w:hAnsi="Times New Roman" w:cs="Times New Roman"/>
          <w:color w:val="auto"/>
          <w:vertAlign w:val="superscript"/>
        </w:rPr>
        <w:footnoteReference w:id="6"/>
      </w:r>
      <w:r>
        <w:rPr>
          <w:rFonts w:ascii="Times New Roman" w:hAnsi="Times New Roman" w:cs="Times New Roman"/>
          <w:color w:val="auto"/>
        </w:rPr>
        <w:t>:</w:t>
      </w:r>
      <w:bookmarkEnd w:id="25"/>
    </w:p>
    <w:tbl>
      <w:tblPr>
        <w:tblStyle w:val="a3"/>
        <w:tblW w:w="0" w:type="auto"/>
        <w:tblLook w:val="04A0"/>
      </w:tblPr>
      <w:tblGrid>
        <w:gridCol w:w="9770"/>
      </w:tblGrid>
      <w:tr w:rsidR="00B33B36">
        <w:tc>
          <w:tcPr>
            <w:tcW w:w="9770" w:type="dxa"/>
          </w:tcPr>
          <w:p w:rsidR="00B33B36" w:rsidRDefault="00371D29">
            <w:pPr>
              <w:ind w:left="22" w:firstLine="404"/>
              <w:jc w:val="both"/>
              <w:rPr>
                <w:rFonts w:ascii="Times New Roman" w:hAnsi="Times New Roman" w:cs="Times New Roman"/>
                <w:color w:val="FF0000"/>
                <w:sz w:val="24"/>
                <w:szCs w:val="24"/>
              </w:rPr>
            </w:pPr>
            <w:r>
              <w:rPr>
                <w:rFonts w:ascii="Times New Roman" w:hAnsi="Times New Roman" w:cs="Times New Roman"/>
                <w:sz w:val="24"/>
                <w:szCs w:val="24"/>
              </w:rPr>
              <w:t>Проектните предложения се подават в ИСУН.</w:t>
            </w:r>
            <w:r>
              <w:rPr>
                <w:rFonts w:ascii="Times New Roman" w:hAnsi="Times New Roman" w:cs="Times New Roman"/>
                <w:color w:val="FF0000"/>
                <w:sz w:val="24"/>
                <w:szCs w:val="24"/>
              </w:rPr>
              <w:t xml:space="preserve"> </w:t>
            </w:r>
            <w:r>
              <w:rPr>
                <w:rFonts w:ascii="Times New Roman" w:hAnsi="Times New Roman" w:cs="Times New Roman"/>
                <w:sz w:val="24"/>
              </w:rPr>
              <w:t>Интернет адресът на модула за електронно кандидатстване на ИСУН 2020 е: http://eumis2020.government.bg.</w:t>
            </w:r>
          </w:p>
        </w:tc>
      </w:tr>
    </w:tbl>
    <w:p w:rsidR="00B33B36" w:rsidRDefault="00371D29">
      <w:pPr>
        <w:pStyle w:val="1"/>
        <w:numPr>
          <w:ilvl w:val="0"/>
          <w:numId w:val="1"/>
        </w:numPr>
        <w:rPr>
          <w:rFonts w:ascii="Times New Roman" w:hAnsi="Times New Roman" w:cs="Times New Roman"/>
          <w:color w:val="auto"/>
        </w:rPr>
      </w:pPr>
      <w:bookmarkStart w:id="26" w:name="_Toc491427469"/>
      <w:r>
        <w:rPr>
          <w:rFonts w:ascii="Times New Roman" w:hAnsi="Times New Roman" w:cs="Times New Roman"/>
          <w:color w:val="auto"/>
        </w:rPr>
        <w:t>Допълнителна информация:</w:t>
      </w:r>
      <w:bookmarkEnd w:id="26"/>
    </w:p>
    <w:tbl>
      <w:tblPr>
        <w:tblStyle w:val="a3"/>
        <w:tblW w:w="0" w:type="auto"/>
        <w:tblLook w:val="04A0"/>
      </w:tblPr>
      <w:tblGrid>
        <w:gridCol w:w="9770"/>
      </w:tblGrid>
      <w:tr w:rsidR="00B33B36">
        <w:tc>
          <w:tcPr>
            <w:tcW w:w="9770" w:type="dxa"/>
          </w:tcPr>
          <w:p w:rsidR="00B33B36" w:rsidRDefault="00371D29">
            <w:pPr>
              <w:ind w:firstLine="567"/>
              <w:jc w:val="both"/>
              <w:rPr>
                <w:rFonts w:ascii="Times New Roman" w:hAnsi="Times New Roman" w:cs="Times New Roman"/>
                <w:sz w:val="24"/>
                <w:szCs w:val="24"/>
              </w:rPr>
            </w:pPr>
            <w:r>
              <w:rPr>
                <w:rFonts w:ascii="Times New Roman" w:hAnsi="Times New Roman" w:cs="Times New Roman"/>
                <w:sz w:val="24"/>
                <w:szCs w:val="24"/>
              </w:rPr>
              <w:t>В проектните предложения се съдържа най-малко следната информация:</w:t>
            </w:r>
          </w:p>
          <w:p w:rsidR="00B33B36" w:rsidRDefault="00371D29">
            <w:pPr>
              <w:ind w:firstLine="567"/>
              <w:jc w:val="both"/>
              <w:rPr>
                <w:rFonts w:ascii="Times New Roman" w:hAnsi="Times New Roman" w:cs="Times New Roman"/>
                <w:sz w:val="24"/>
                <w:szCs w:val="24"/>
              </w:rPr>
            </w:pPr>
            <w:r>
              <w:rPr>
                <w:rFonts w:ascii="Times New Roman" w:hAnsi="Times New Roman" w:cs="Times New Roman"/>
                <w:sz w:val="24"/>
                <w:szCs w:val="24"/>
              </w:rPr>
              <w:t>1. наименование на проектното предложение;</w:t>
            </w:r>
          </w:p>
          <w:p w:rsidR="00B33B36" w:rsidRDefault="00371D29">
            <w:pPr>
              <w:ind w:firstLine="567"/>
              <w:jc w:val="both"/>
              <w:rPr>
                <w:rFonts w:ascii="Times New Roman" w:hAnsi="Times New Roman" w:cs="Times New Roman"/>
                <w:sz w:val="24"/>
                <w:szCs w:val="24"/>
              </w:rPr>
            </w:pPr>
            <w:r>
              <w:rPr>
                <w:rFonts w:ascii="Times New Roman" w:hAnsi="Times New Roman" w:cs="Times New Roman"/>
                <w:sz w:val="24"/>
                <w:szCs w:val="24"/>
              </w:rPr>
              <w:t>2. данни за кандидата: ЕИК, ЕГН, ЛНЧ (Личен номер на чужденец), документ за самоличност (№, дата на издаване, валидност), данни за представляващия юридическо лице, вкл. ЕГН за представляващия (когато е приложимо), седалище (когато е приложимо), адрес по местоживеене (когато е приложимо); адрес за кореспонденция, УРН (в случай, че е издадено такова), банкова сметка, правно-организационна форма на лицето, пол на собственика/управителя, възраст на собственика/управителя, брой на работните места, които ще бъдат осигурени чрез осъществяването на проекта, сектор на основната дейност по Класификацията на икономическите дейности (КИД) на юридическото лице;</w:t>
            </w:r>
          </w:p>
          <w:p w:rsidR="00B33B36" w:rsidRDefault="00371D29">
            <w:pPr>
              <w:ind w:firstLine="567"/>
              <w:jc w:val="both"/>
              <w:rPr>
                <w:rFonts w:ascii="Times New Roman" w:hAnsi="Times New Roman" w:cs="Times New Roman"/>
                <w:sz w:val="24"/>
                <w:szCs w:val="24"/>
              </w:rPr>
            </w:pPr>
            <w:r>
              <w:rPr>
                <w:rFonts w:ascii="Times New Roman" w:hAnsi="Times New Roman" w:cs="Times New Roman"/>
                <w:sz w:val="24"/>
                <w:szCs w:val="24"/>
              </w:rPr>
              <w:t>3. място на извършване на инвестицията (област, община, УПИ, имот, парцел, отдел, подотдел и др.);</w:t>
            </w:r>
          </w:p>
          <w:p w:rsidR="00B33B36" w:rsidRDefault="00371D29">
            <w:pPr>
              <w:ind w:firstLine="567"/>
              <w:jc w:val="both"/>
              <w:rPr>
                <w:rFonts w:ascii="Times New Roman" w:hAnsi="Times New Roman" w:cs="Times New Roman"/>
                <w:sz w:val="24"/>
                <w:szCs w:val="24"/>
              </w:rPr>
            </w:pPr>
            <w:r>
              <w:rPr>
                <w:rFonts w:ascii="Times New Roman" w:hAnsi="Times New Roman" w:cs="Times New Roman"/>
                <w:sz w:val="24"/>
                <w:szCs w:val="24"/>
              </w:rPr>
              <w:t>4. декларативна част;</w:t>
            </w:r>
          </w:p>
          <w:p w:rsidR="00B33B36" w:rsidRDefault="00371D29">
            <w:pPr>
              <w:ind w:firstLine="567"/>
              <w:jc w:val="both"/>
              <w:rPr>
                <w:rFonts w:ascii="Times New Roman" w:hAnsi="Times New Roman" w:cs="Times New Roman"/>
                <w:sz w:val="24"/>
                <w:szCs w:val="24"/>
              </w:rPr>
            </w:pPr>
            <w:r>
              <w:rPr>
                <w:rFonts w:ascii="Times New Roman" w:hAnsi="Times New Roman" w:cs="Times New Roman"/>
                <w:sz w:val="24"/>
                <w:szCs w:val="24"/>
              </w:rPr>
              <w:t>5. стойност на разходите, за които се кандидатства;</w:t>
            </w:r>
          </w:p>
          <w:p w:rsidR="00B33B36" w:rsidRDefault="00371D29">
            <w:pPr>
              <w:ind w:firstLine="567"/>
              <w:jc w:val="both"/>
              <w:rPr>
                <w:rFonts w:ascii="Times New Roman" w:hAnsi="Times New Roman" w:cs="Times New Roman"/>
                <w:sz w:val="24"/>
                <w:szCs w:val="24"/>
              </w:rPr>
            </w:pPr>
            <w:r>
              <w:rPr>
                <w:rFonts w:ascii="Times New Roman" w:hAnsi="Times New Roman" w:cs="Times New Roman"/>
                <w:sz w:val="24"/>
                <w:szCs w:val="24"/>
              </w:rPr>
              <w:t>6. стойност на субсидията, за която се кандидатства;</w:t>
            </w:r>
          </w:p>
          <w:p w:rsidR="00B33B36" w:rsidRDefault="00371D29">
            <w:pPr>
              <w:ind w:firstLine="567"/>
              <w:jc w:val="both"/>
              <w:rPr>
                <w:rFonts w:ascii="Times New Roman" w:hAnsi="Times New Roman" w:cs="Times New Roman"/>
                <w:sz w:val="24"/>
                <w:szCs w:val="24"/>
              </w:rPr>
            </w:pPr>
            <w:r>
              <w:rPr>
                <w:rFonts w:ascii="Times New Roman" w:hAnsi="Times New Roman" w:cs="Times New Roman"/>
                <w:sz w:val="24"/>
                <w:szCs w:val="24"/>
              </w:rPr>
              <w:t xml:space="preserve">7. стойност на разходите и субсидията на междинното плащане, в случай че се кандидатства за такова; </w:t>
            </w:r>
          </w:p>
          <w:p w:rsidR="00B33B36" w:rsidRDefault="00371D29">
            <w:pPr>
              <w:ind w:firstLine="567"/>
              <w:jc w:val="both"/>
              <w:rPr>
                <w:rFonts w:ascii="Times New Roman" w:hAnsi="Times New Roman" w:cs="Times New Roman"/>
                <w:sz w:val="24"/>
                <w:szCs w:val="24"/>
              </w:rPr>
            </w:pPr>
            <w:r>
              <w:rPr>
                <w:rFonts w:ascii="Times New Roman" w:hAnsi="Times New Roman" w:cs="Times New Roman"/>
                <w:sz w:val="24"/>
                <w:szCs w:val="24"/>
              </w:rPr>
              <w:t>8. сектор на дейността, за която се кандидатства по КИД;</w:t>
            </w:r>
          </w:p>
          <w:p w:rsidR="00B33B36" w:rsidRDefault="00371D29">
            <w:pPr>
              <w:shd w:val="clear" w:color="auto" w:fill="FEFEFE"/>
              <w:spacing w:line="276" w:lineRule="auto"/>
              <w:ind w:firstLine="567"/>
              <w:jc w:val="both"/>
              <w:rPr>
                <w:rFonts w:ascii="Times New Roman" w:hAnsi="Times New Roman" w:cs="Times New Roman"/>
                <w:sz w:val="24"/>
                <w:szCs w:val="24"/>
              </w:rPr>
            </w:pPr>
            <w:r>
              <w:rPr>
                <w:rFonts w:ascii="Times New Roman" w:hAnsi="Times New Roman" w:cs="Times New Roman"/>
                <w:sz w:val="24"/>
                <w:szCs w:val="24"/>
              </w:rPr>
              <w:t>9. код на референтен разход, за който се кандидатства.</w:t>
            </w:r>
          </w:p>
          <w:p w:rsidR="00B33B36" w:rsidRDefault="00371D29">
            <w:pPr>
              <w:shd w:val="clear" w:color="auto" w:fill="FEFEFE"/>
              <w:spacing w:line="276"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В срок от 15 календарни дни от получаване на уведомление за решение за </w:t>
            </w:r>
            <w:r>
              <w:rPr>
                <w:rFonts w:ascii="Times New Roman" w:hAnsi="Times New Roman" w:cs="Times New Roman"/>
                <w:sz w:val="24"/>
                <w:szCs w:val="24"/>
              </w:rPr>
              <w:lastRenderedPageBreak/>
              <w:t>предоставяне на безвъзмездна финансова помощ кандидатът има право да подпише административен договор.</w:t>
            </w:r>
          </w:p>
          <w:p w:rsidR="00B33B36" w:rsidRDefault="00371D29">
            <w:pPr>
              <w:shd w:val="clear" w:color="auto" w:fill="FEFEFE"/>
              <w:spacing w:line="276"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Договорът урежда правата, задълженията и отговорностите на страните, включително изискванията, свързани със спазване на условията, въз основа на които проектът е получил приоритет, основанията за изискуемост на финансовата помощ и краен срок за започване изпълнението на дейностите и инвестициите по проекта. </w:t>
            </w:r>
          </w:p>
          <w:p w:rsidR="00B33B36" w:rsidRDefault="00371D29">
            <w:pPr>
              <w:shd w:val="clear" w:color="auto" w:fill="FEFEFE"/>
              <w:spacing w:line="276" w:lineRule="auto"/>
              <w:ind w:firstLine="567"/>
              <w:jc w:val="both"/>
              <w:rPr>
                <w:rFonts w:ascii="Times New Roman" w:hAnsi="Times New Roman" w:cs="Times New Roman"/>
                <w:sz w:val="24"/>
                <w:szCs w:val="24"/>
              </w:rPr>
            </w:pPr>
            <w:r>
              <w:rPr>
                <w:rFonts w:ascii="Times New Roman" w:hAnsi="Times New Roman" w:cs="Times New Roman"/>
                <w:sz w:val="24"/>
                <w:szCs w:val="24"/>
              </w:rPr>
              <w:t>Когато при обработката на заявлението за подпомагане РА или друг компетентен орган установи съмнения за изкуствено създадени условия, в договора  се предвижда извършване на допълнителни проверки преди изплащане на финансовата помощ.</w:t>
            </w:r>
          </w:p>
          <w:p w:rsidR="00B33B36" w:rsidRDefault="00371D29">
            <w:pPr>
              <w:shd w:val="clear" w:color="auto" w:fill="FEFEFE"/>
              <w:spacing w:line="276" w:lineRule="auto"/>
              <w:ind w:firstLine="567"/>
              <w:jc w:val="both"/>
              <w:rPr>
                <w:rFonts w:ascii="Times New Roman" w:hAnsi="Times New Roman" w:cs="Times New Roman"/>
                <w:sz w:val="24"/>
                <w:szCs w:val="24"/>
              </w:rPr>
            </w:pPr>
            <w:r>
              <w:rPr>
                <w:rFonts w:ascii="Times New Roman" w:hAnsi="Times New Roman" w:cs="Times New Roman"/>
                <w:sz w:val="24"/>
                <w:szCs w:val="24"/>
              </w:rPr>
              <w:t>При неявяване на кандидата за подписване на предложения му проект на договор за предоставяне на финансова помощ след изтичане на указания срок, той губи правото на подпомагане и може да кандидатства отново за финансиране на същата дейност на следващ прием по тази подмярка.</w:t>
            </w:r>
          </w:p>
          <w:p w:rsidR="00270D31" w:rsidRPr="002F11D0" w:rsidRDefault="00270D31">
            <w:pPr>
              <w:shd w:val="clear" w:color="auto" w:fill="FEFEFE"/>
              <w:spacing w:line="276" w:lineRule="auto"/>
              <w:ind w:firstLine="567"/>
              <w:jc w:val="both"/>
              <w:rPr>
                <w:rFonts w:ascii="Times New Roman" w:hAnsi="Times New Roman" w:cs="Times New Roman"/>
                <w:sz w:val="24"/>
                <w:szCs w:val="24"/>
              </w:rPr>
            </w:pPr>
            <w:r w:rsidRPr="002F11D0">
              <w:rPr>
                <w:rFonts w:ascii="Times New Roman" w:hAnsi="Times New Roman" w:cs="Times New Roman"/>
                <w:sz w:val="24"/>
                <w:szCs w:val="24"/>
              </w:rPr>
              <w:t>При необходимост от информация и разяснения кандидатите могат да задават въпроси на елек</w:t>
            </w:r>
            <w:r w:rsidR="00471F4B" w:rsidRPr="002F11D0">
              <w:rPr>
                <w:rFonts w:ascii="Times New Roman" w:hAnsi="Times New Roman" w:cs="Times New Roman"/>
                <w:sz w:val="24"/>
                <w:szCs w:val="24"/>
              </w:rPr>
              <w:t>т</w:t>
            </w:r>
            <w:r w:rsidRPr="002F11D0">
              <w:rPr>
                <w:rFonts w:ascii="Times New Roman" w:hAnsi="Times New Roman" w:cs="Times New Roman"/>
                <w:sz w:val="24"/>
                <w:szCs w:val="24"/>
              </w:rPr>
              <w:t>ронен адрес:</w:t>
            </w:r>
            <w:r w:rsidR="002F11D0" w:rsidRPr="002F11D0">
              <w:rPr>
                <w:rFonts w:ascii="Times New Roman" w:hAnsi="Times New Roman" w:cs="Times New Roman"/>
                <w:b/>
                <w:sz w:val="24"/>
                <w:szCs w:val="24"/>
              </w:rPr>
              <w:t xml:space="preserve"> </w:t>
            </w:r>
            <w:r w:rsidR="002F11D0" w:rsidRPr="002F11D0">
              <w:rPr>
                <w:rFonts w:ascii="Times New Roman" w:hAnsi="Times New Roman" w:cs="Times New Roman"/>
                <w:sz w:val="24"/>
                <w:szCs w:val="24"/>
              </w:rPr>
              <w:t>migprespa@gmail.com</w:t>
            </w:r>
            <w:r w:rsidR="00EC06AC" w:rsidRPr="002F11D0">
              <w:rPr>
                <w:rFonts w:ascii="Times New Roman" w:hAnsi="Times New Roman" w:cs="Times New Roman"/>
                <w:sz w:val="24"/>
                <w:szCs w:val="24"/>
              </w:rPr>
              <w:t xml:space="preserve"> в срок до три седмици преди изтичането на срока за кандидатстване. </w:t>
            </w:r>
          </w:p>
          <w:p w:rsidR="00270D31" w:rsidRDefault="00270D31" w:rsidP="00270D31">
            <w:pPr>
              <w:shd w:val="clear" w:color="auto" w:fill="FEFEFE"/>
              <w:spacing w:line="276" w:lineRule="auto"/>
              <w:ind w:firstLine="567"/>
              <w:jc w:val="both"/>
              <w:rPr>
                <w:rFonts w:ascii="Times New Roman" w:hAnsi="Times New Roman" w:cs="Times New Roman"/>
                <w:sz w:val="24"/>
                <w:szCs w:val="24"/>
              </w:rPr>
            </w:pPr>
            <w:r w:rsidRPr="002F11D0">
              <w:rPr>
                <w:rFonts w:ascii="Times New Roman" w:hAnsi="Times New Roman" w:cs="Times New Roman"/>
                <w:sz w:val="24"/>
                <w:szCs w:val="24"/>
              </w:rPr>
              <w:t xml:space="preserve">Отговорите на въпросите </w:t>
            </w:r>
            <w:r w:rsidR="00EC06AC" w:rsidRPr="002F11D0">
              <w:rPr>
                <w:rFonts w:ascii="Times New Roman" w:hAnsi="Times New Roman" w:cs="Times New Roman"/>
                <w:sz w:val="24"/>
                <w:szCs w:val="24"/>
              </w:rPr>
              <w:t xml:space="preserve">и разясненията </w:t>
            </w:r>
            <w:r w:rsidRPr="002F11D0">
              <w:rPr>
                <w:rFonts w:ascii="Times New Roman" w:hAnsi="Times New Roman" w:cs="Times New Roman"/>
                <w:sz w:val="24"/>
                <w:szCs w:val="24"/>
              </w:rPr>
              <w:t xml:space="preserve">ще бъдат предоставяни </w:t>
            </w:r>
            <w:r w:rsidR="00EC06AC" w:rsidRPr="002F11D0">
              <w:rPr>
                <w:rFonts w:ascii="Times New Roman" w:hAnsi="Times New Roman" w:cs="Times New Roman"/>
                <w:sz w:val="24"/>
                <w:szCs w:val="24"/>
              </w:rPr>
              <w:t xml:space="preserve">в 10-дневен срок от получаването на искането, но не по-късно от две седмици преди изтичането на срока за кандидатстване, </w:t>
            </w:r>
            <w:r w:rsidRPr="002F11D0">
              <w:rPr>
                <w:rFonts w:ascii="Times New Roman" w:hAnsi="Times New Roman" w:cs="Times New Roman"/>
                <w:sz w:val="24"/>
                <w:szCs w:val="24"/>
              </w:rPr>
              <w:t>на интернет страницата на МИГ и в ИСУН.</w:t>
            </w:r>
          </w:p>
        </w:tc>
      </w:tr>
    </w:tbl>
    <w:p w:rsidR="00B33B36" w:rsidRDefault="00371D29">
      <w:pPr>
        <w:pStyle w:val="1"/>
        <w:numPr>
          <w:ilvl w:val="0"/>
          <w:numId w:val="1"/>
        </w:numPr>
        <w:rPr>
          <w:rFonts w:ascii="Times New Roman" w:hAnsi="Times New Roman" w:cs="Times New Roman"/>
          <w:color w:val="auto"/>
        </w:rPr>
      </w:pPr>
      <w:bookmarkStart w:id="27" w:name="_Toc491427470"/>
      <w:r>
        <w:rPr>
          <w:rFonts w:ascii="Times New Roman" w:hAnsi="Times New Roman" w:cs="Times New Roman"/>
          <w:color w:val="auto"/>
        </w:rPr>
        <w:lastRenderedPageBreak/>
        <w:t>Приложения към условията за кандидатстване:</w:t>
      </w:r>
      <w:bookmarkEnd w:id="27"/>
    </w:p>
    <w:tbl>
      <w:tblPr>
        <w:tblStyle w:val="a3"/>
        <w:tblW w:w="0" w:type="auto"/>
        <w:tblLook w:val="04A0"/>
      </w:tblPr>
      <w:tblGrid>
        <w:gridCol w:w="9770"/>
      </w:tblGrid>
      <w:tr w:rsidR="00B33B36">
        <w:tc>
          <w:tcPr>
            <w:tcW w:w="9770" w:type="dxa"/>
          </w:tcPr>
          <w:p w:rsidR="00B54CF4" w:rsidRDefault="00B54CF4" w:rsidP="00A009FD">
            <w:pPr>
              <w:pStyle w:val="a4"/>
              <w:tabs>
                <w:tab w:val="left" w:pos="567"/>
                <w:tab w:val="left" w:pos="993"/>
              </w:tabs>
              <w:spacing w:line="276" w:lineRule="auto"/>
              <w:ind w:left="142"/>
              <w:jc w:val="both"/>
              <w:rPr>
                <w:rFonts w:ascii="Times New Roman" w:hAnsi="Times New Roman" w:cs="Times New Roman"/>
                <w:b/>
                <w:sz w:val="24"/>
                <w:szCs w:val="24"/>
                <w:u w:val="single"/>
              </w:rPr>
            </w:pPr>
          </w:p>
          <w:p w:rsidR="00A009FD" w:rsidRPr="00A009FD" w:rsidRDefault="00A009FD" w:rsidP="00A009FD">
            <w:pPr>
              <w:pStyle w:val="a4"/>
              <w:tabs>
                <w:tab w:val="left" w:pos="567"/>
                <w:tab w:val="left" w:pos="993"/>
              </w:tabs>
              <w:spacing w:line="276" w:lineRule="auto"/>
              <w:ind w:left="142"/>
              <w:jc w:val="both"/>
              <w:rPr>
                <w:rFonts w:ascii="Times New Roman" w:hAnsi="Times New Roman" w:cs="Times New Roman"/>
                <w:b/>
                <w:sz w:val="24"/>
                <w:szCs w:val="24"/>
              </w:rPr>
            </w:pPr>
            <w:r w:rsidRPr="00A009FD">
              <w:rPr>
                <w:rFonts w:ascii="Times New Roman" w:hAnsi="Times New Roman" w:cs="Times New Roman"/>
                <w:b/>
                <w:sz w:val="24"/>
                <w:szCs w:val="24"/>
                <w:u w:val="single"/>
              </w:rPr>
              <w:t>Приложения за попълване:</w:t>
            </w:r>
          </w:p>
          <w:p w:rsidR="00B33B36" w:rsidRPr="00A009FD" w:rsidRDefault="00371D29">
            <w:pPr>
              <w:pStyle w:val="a4"/>
              <w:numPr>
                <w:ilvl w:val="0"/>
                <w:numId w:val="14"/>
              </w:numPr>
              <w:tabs>
                <w:tab w:val="left" w:pos="993"/>
                <w:tab w:val="left" w:pos="6237"/>
              </w:tabs>
              <w:spacing w:line="276" w:lineRule="auto"/>
              <w:ind w:left="0" w:firstLine="567"/>
              <w:jc w:val="both"/>
              <w:rPr>
                <w:rFonts w:ascii="Times New Roman" w:hAnsi="Times New Roman" w:cs="Times New Roman"/>
                <w:sz w:val="24"/>
                <w:szCs w:val="24"/>
              </w:rPr>
            </w:pPr>
            <w:r w:rsidRPr="00A009FD">
              <w:rPr>
                <w:rFonts w:ascii="Times New Roman" w:hAnsi="Times New Roman" w:cs="Times New Roman"/>
                <w:sz w:val="24"/>
                <w:szCs w:val="24"/>
              </w:rPr>
              <w:t>Приложение № 2 Описание на проектното предложение;</w:t>
            </w:r>
          </w:p>
          <w:p w:rsidR="00B33B36" w:rsidRPr="00A009FD" w:rsidRDefault="00371D29">
            <w:pPr>
              <w:pStyle w:val="a4"/>
              <w:numPr>
                <w:ilvl w:val="0"/>
                <w:numId w:val="14"/>
              </w:numPr>
              <w:tabs>
                <w:tab w:val="left" w:pos="993"/>
                <w:tab w:val="left" w:pos="6237"/>
              </w:tabs>
              <w:spacing w:line="276" w:lineRule="auto"/>
              <w:ind w:left="0" w:firstLine="567"/>
              <w:jc w:val="both"/>
              <w:rPr>
                <w:rFonts w:ascii="Times New Roman" w:hAnsi="Times New Roman" w:cs="Times New Roman"/>
                <w:sz w:val="24"/>
                <w:szCs w:val="24"/>
              </w:rPr>
            </w:pPr>
            <w:r w:rsidRPr="00A009FD">
              <w:rPr>
                <w:rFonts w:ascii="Times New Roman" w:hAnsi="Times New Roman" w:cs="Times New Roman"/>
                <w:sz w:val="24"/>
                <w:szCs w:val="24"/>
              </w:rPr>
              <w:t xml:space="preserve">Приложение № 3 Таблица за допустими инвестиции и дейности; </w:t>
            </w:r>
          </w:p>
          <w:p w:rsidR="00B33B36" w:rsidRPr="00A009FD" w:rsidRDefault="00371D29">
            <w:pPr>
              <w:pStyle w:val="a4"/>
              <w:numPr>
                <w:ilvl w:val="0"/>
                <w:numId w:val="14"/>
              </w:numPr>
              <w:tabs>
                <w:tab w:val="left" w:pos="993"/>
                <w:tab w:val="left" w:pos="6237"/>
              </w:tabs>
              <w:spacing w:line="276" w:lineRule="auto"/>
              <w:ind w:left="0" w:firstLine="567"/>
              <w:jc w:val="both"/>
              <w:rPr>
                <w:rFonts w:ascii="Times New Roman" w:hAnsi="Times New Roman" w:cs="Times New Roman"/>
                <w:sz w:val="24"/>
                <w:szCs w:val="24"/>
              </w:rPr>
            </w:pPr>
            <w:r w:rsidRPr="00A009FD">
              <w:rPr>
                <w:rFonts w:ascii="Times New Roman" w:hAnsi="Times New Roman" w:cs="Times New Roman"/>
                <w:sz w:val="24"/>
                <w:szCs w:val="24"/>
              </w:rPr>
              <w:t>Приложение № 4 Декларация чл. 19 и 20 от ЗЗЛД;</w:t>
            </w:r>
          </w:p>
          <w:p w:rsidR="008763FE" w:rsidRDefault="00371D29">
            <w:pPr>
              <w:pStyle w:val="a4"/>
              <w:numPr>
                <w:ilvl w:val="0"/>
                <w:numId w:val="14"/>
              </w:numPr>
              <w:tabs>
                <w:tab w:val="left" w:pos="993"/>
                <w:tab w:val="left" w:pos="6237"/>
              </w:tabs>
              <w:spacing w:line="276" w:lineRule="auto"/>
              <w:ind w:left="0" w:firstLine="567"/>
              <w:jc w:val="both"/>
              <w:rPr>
                <w:rFonts w:ascii="Times New Roman" w:hAnsi="Times New Roman" w:cs="Times New Roman"/>
                <w:sz w:val="24"/>
                <w:szCs w:val="24"/>
              </w:rPr>
            </w:pPr>
            <w:r w:rsidRPr="00A009FD">
              <w:rPr>
                <w:rFonts w:ascii="Times New Roman" w:hAnsi="Times New Roman" w:cs="Times New Roman"/>
                <w:sz w:val="24"/>
                <w:szCs w:val="24"/>
              </w:rPr>
              <w:t xml:space="preserve">Приложение № 5 </w:t>
            </w:r>
            <w:r w:rsidR="008763FE" w:rsidRPr="00125A39">
              <w:rPr>
                <w:rFonts w:ascii="Times New Roman" w:hAnsi="Times New Roman" w:cs="Times New Roman"/>
                <w:sz w:val="24"/>
                <w:szCs w:val="24"/>
              </w:rPr>
              <w:t>Декларация за липса на основание за отстраняване</w:t>
            </w:r>
            <w:r w:rsidR="005C39D8">
              <w:rPr>
                <w:rFonts w:ascii="Times New Roman" w:hAnsi="Times New Roman" w:cs="Times New Roman"/>
                <w:sz w:val="24"/>
                <w:szCs w:val="24"/>
              </w:rPr>
              <w:t>;</w:t>
            </w:r>
            <w:r w:rsidR="008763FE" w:rsidRPr="00125A39">
              <w:rPr>
                <w:rFonts w:ascii="Times New Roman" w:hAnsi="Times New Roman" w:cs="Times New Roman"/>
                <w:sz w:val="24"/>
                <w:szCs w:val="24"/>
              </w:rPr>
              <w:t xml:space="preserve"> </w:t>
            </w:r>
          </w:p>
          <w:p w:rsidR="00B33B36" w:rsidRPr="00A009FD" w:rsidRDefault="00371D29">
            <w:pPr>
              <w:pStyle w:val="a4"/>
              <w:numPr>
                <w:ilvl w:val="0"/>
                <w:numId w:val="14"/>
              </w:numPr>
              <w:tabs>
                <w:tab w:val="left" w:pos="993"/>
                <w:tab w:val="left" w:pos="6237"/>
              </w:tabs>
              <w:spacing w:line="276" w:lineRule="auto"/>
              <w:ind w:left="0" w:firstLine="567"/>
              <w:jc w:val="both"/>
              <w:rPr>
                <w:rFonts w:ascii="Times New Roman" w:hAnsi="Times New Roman" w:cs="Times New Roman"/>
                <w:sz w:val="24"/>
                <w:szCs w:val="24"/>
              </w:rPr>
            </w:pPr>
            <w:r w:rsidRPr="00A009FD">
              <w:rPr>
                <w:rFonts w:ascii="Times New Roman" w:hAnsi="Times New Roman" w:cs="Times New Roman"/>
                <w:sz w:val="24"/>
                <w:szCs w:val="24"/>
              </w:rPr>
              <w:t>Приложение № 6 Декларация за нередности;</w:t>
            </w:r>
          </w:p>
          <w:p w:rsidR="00B33B36" w:rsidRPr="00A009FD" w:rsidRDefault="00371D29">
            <w:pPr>
              <w:pStyle w:val="a4"/>
              <w:numPr>
                <w:ilvl w:val="0"/>
                <w:numId w:val="14"/>
              </w:numPr>
              <w:tabs>
                <w:tab w:val="left" w:pos="993"/>
                <w:tab w:val="left" w:pos="6237"/>
              </w:tabs>
              <w:spacing w:line="276" w:lineRule="auto"/>
              <w:ind w:left="0" w:firstLine="567"/>
              <w:jc w:val="both"/>
              <w:rPr>
                <w:rFonts w:ascii="Times New Roman" w:hAnsi="Times New Roman" w:cs="Times New Roman"/>
                <w:sz w:val="24"/>
                <w:szCs w:val="24"/>
              </w:rPr>
            </w:pPr>
            <w:r w:rsidRPr="00A009FD">
              <w:rPr>
                <w:rFonts w:ascii="Times New Roman" w:hAnsi="Times New Roman" w:cs="Times New Roman"/>
                <w:sz w:val="24"/>
                <w:szCs w:val="24"/>
              </w:rPr>
              <w:t>Приложение № 7 Анализ на социално-икономическите ползи;</w:t>
            </w:r>
          </w:p>
          <w:p w:rsidR="00B33B36" w:rsidRPr="00A009FD" w:rsidRDefault="00371D29">
            <w:pPr>
              <w:pStyle w:val="a4"/>
              <w:numPr>
                <w:ilvl w:val="0"/>
                <w:numId w:val="14"/>
              </w:numPr>
              <w:tabs>
                <w:tab w:val="left" w:pos="993"/>
                <w:tab w:val="left" w:pos="6237"/>
              </w:tabs>
              <w:spacing w:line="276" w:lineRule="auto"/>
              <w:ind w:left="0" w:firstLine="567"/>
              <w:jc w:val="both"/>
              <w:rPr>
                <w:rFonts w:ascii="Times New Roman" w:hAnsi="Times New Roman" w:cs="Times New Roman"/>
                <w:sz w:val="24"/>
                <w:szCs w:val="24"/>
              </w:rPr>
            </w:pPr>
            <w:r w:rsidRPr="00A009FD">
              <w:rPr>
                <w:rFonts w:ascii="Times New Roman" w:hAnsi="Times New Roman" w:cs="Times New Roman"/>
                <w:sz w:val="24"/>
                <w:szCs w:val="24"/>
              </w:rPr>
              <w:t>Приложение № 8 Анализ разходи ползи;</w:t>
            </w:r>
          </w:p>
          <w:p w:rsidR="00B33B36" w:rsidRPr="00A009FD" w:rsidRDefault="00371D29">
            <w:pPr>
              <w:pStyle w:val="a4"/>
              <w:numPr>
                <w:ilvl w:val="0"/>
                <w:numId w:val="14"/>
              </w:numPr>
              <w:tabs>
                <w:tab w:val="left" w:pos="993"/>
                <w:tab w:val="left" w:pos="6237"/>
              </w:tabs>
              <w:spacing w:line="276" w:lineRule="auto"/>
              <w:ind w:left="0" w:firstLine="567"/>
              <w:jc w:val="both"/>
              <w:rPr>
                <w:rFonts w:ascii="Times New Roman" w:hAnsi="Times New Roman" w:cs="Times New Roman"/>
                <w:sz w:val="24"/>
                <w:szCs w:val="24"/>
              </w:rPr>
            </w:pPr>
            <w:r w:rsidRPr="00A009FD">
              <w:rPr>
                <w:rFonts w:ascii="Times New Roman" w:hAnsi="Times New Roman" w:cs="Times New Roman"/>
                <w:sz w:val="24"/>
                <w:szCs w:val="24"/>
              </w:rPr>
              <w:t>Приложение № 9 Декларация по чл. 3 и чл. 4 от ЗМСП;</w:t>
            </w:r>
          </w:p>
          <w:p w:rsidR="00B33B36" w:rsidRPr="00A009FD" w:rsidRDefault="00371D29">
            <w:pPr>
              <w:pStyle w:val="a4"/>
              <w:numPr>
                <w:ilvl w:val="0"/>
                <w:numId w:val="14"/>
              </w:numPr>
              <w:tabs>
                <w:tab w:val="left" w:pos="993"/>
                <w:tab w:val="left" w:pos="6237"/>
              </w:tabs>
              <w:spacing w:line="276" w:lineRule="auto"/>
              <w:ind w:left="0" w:firstLine="567"/>
              <w:jc w:val="both"/>
              <w:rPr>
                <w:rFonts w:ascii="Times New Roman" w:hAnsi="Times New Roman" w:cs="Times New Roman"/>
                <w:sz w:val="24"/>
                <w:szCs w:val="24"/>
              </w:rPr>
            </w:pPr>
            <w:r w:rsidRPr="00A009FD">
              <w:rPr>
                <w:rFonts w:ascii="Times New Roman" w:hAnsi="Times New Roman" w:cs="Times New Roman"/>
                <w:sz w:val="24"/>
                <w:szCs w:val="24"/>
              </w:rPr>
              <w:t>Приложение № 10 Образец на запитване за оферта;</w:t>
            </w:r>
          </w:p>
          <w:p w:rsidR="00B33B36" w:rsidRPr="00435376" w:rsidRDefault="00371D29">
            <w:pPr>
              <w:pStyle w:val="a4"/>
              <w:numPr>
                <w:ilvl w:val="0"/>
                <w:numId w:val="14"/>
              </w:numPr>
              <w:tabs>
                <w:tab w:val="left" w:pos="993"/>
                <w:tab w:val="left" w:pos="6237"/>
              </w:tabs>
              <w:spacing w:line="276" w:lineRule="auto"/>
              <w:ind w:left="0" w:firstLine="567"/>
              <w:jc w:val="both"/>
              <w:rPr>
                <w:rFonts w:ascii="Times New Roman" w:hAnsi="Times New Roman" w:cs="Times New Roman"/>
                <w:sz w:val="24"/>
                <w:szCs w:val="24"/>
              </w:rPr>
            </w:pPr>
            <w:r w:rsidRPr="00A009FD">
              <w:rPr>
                <w:rFonts w:ascii="Times New Roman" w:hAnsi="Times New Roman" w:cs="Times New Roman"/>
                <w:sz w:val="24"/>
                <w:szCs w:val="24"/>
              </w:rPr>
              <w:t xml:space="preserve">Приложение № </w:t>
            </w:r>
            <w:r w:rsidRPr="00435376">
              <w:rPr>
                <w:rFonts w:ascii="Times New Roman" w:hAnsi="Times New Roman" w:cs="Times New Roman"/>
                <w:sz w:val="24"/>
                <w:szCs w:val="24"/>
              </w:rPr>
              <w:t>11 Декларация неприложими документи;</w:t>
            </w:r>
          </w:p>
          <w:p w:rsidR="00B33B36" w:rsidRPr="00A009FD" w:rsidRDefault="00371D29">
            <w:pPr>
              <w:pStyle w:val="a4"/>
              <w:numPr>
                <w:ilvl w:val="0"/>
                <w:numId w:val="14"/>
              </w:numPr>
              <w:tabs>
                <w:tab w:val="left" w:pos="993"/>
                <w:tab w:val="left" w:pos="6237"/>
              </w:tabs>
              <w:spacing w:line="276" w:lineRule="auto"/>
              <w:ind w:left="0" w:firstLine="567"/>
              <w:jc w:val="both"/>
              <w:rPr>
                <w:rFonts w:ascii="Times New Roman" w:hAnsi="Times New Roman" w:cs="Times New Roman"/>
                <w:sz w:val="24"/>
                <w:szCs w:val="24"/>
              </w:rPr>
            </w:pPr>
            <w:r w:rsidRPr="00A009FD">
              <w:rPr>
                <w:rFonts w:ascii="Times New Roman" w:hAnsi="Times New Roman" w:cs="Times New Roman"/>
                <w:sz w:val="24"/>
                <w:szCs w:val="24"/>
              </w:rPr>
              <w:t>Приложение № 13 Декларация за държавни помощи ДФЗ;</w:t>
            </w:r>
          </w:p>
          <w:p w:rsidR="00B33B36" w:rsidRPr="00A009FD" w:rsidRDefault="00371D29">
            <w:pPr>
              <w:pStyle w:val="a4"/>
              <w:numPr>
                <w:ilvl w:val="0"/>
                <w:numId w:val="14"/>
              </w:numPr>
              <w:tabs>
                <w:tab w:val="left" w:pos="993"/>
                <w:tab w:val="left" w:pos="6237"/>
              </w:tabs>
              <w:spacing w:line="276" w:lineRule="auto"/>
              <w:ind w:left="0" w:firstLine="567"/>
              <w:jc w:val="both"/>
              <w:rPr>
                <w:rFonts w:ascii="Times New Roman" w:hAnsi="Times New Roman" w:cs="Times New Roman"/>
                <w:sz w:val="24"/>
                <w:szCs w:val="24"/>
              </w:rPr>
            </w:pPr>
            <w:r w:rsidRPr="00A009FD">
              <w:rPr>
                <w:rFonts w:ascii="Times New Roman" w:hAnsi="Times New Roman" w:cs="Times New Roman"/>
                <w:sz w:val="24"/>
                <w:szCs w:val="24"/>
              </w:rPr>
              <w:t>Приложение № 14 Декларация минимални помощи ДФЗ;</w:t>
            </w:r>
          </w:p>
          <w:p w:rsidR="00B33B36" w:rsidRPr="00A009FD" w:rsidRDefault="00371D29">
            <w:pPr>
              <w:pStyle w:val="a4"/>
              <w:numPr>
                <w:ilvl w:val="0"/>
                <w:numId w:val="14"/>
              </w:numPr>
              <w:tabs>
                <w:tab w:val="left" w:pos="993"/>
                <w:tab w:val="left" w:pos="6237"/>
              </w:tabs>
              <w:spacing w:line="276" w:lineRule="auto"/>
              <w:ind w:left="0" w:firstLine="567"/>
              <w:jc w:val="both"/>
              <w:rPr>
                <w:rFonts w:ascii="Times New Roman" w:hAnsi="Times New Roman" w:cs="Times New Roman"/>
                <w:sz w:val="24"/>
                <w:szCs w:val="24"/>
              </w:rPr>
            </w:pPr>
            <w:r w:rsidRPr="00A009FD">
              <w:rPr>
                <w:rFonts w:ascii="Times New Roman" w:hAnsi="Times New Roman" w:cs="Times New Roman"/>
                <w:sz w:val="24"/>
                <w:szCs w:val="24"/>
              </w:rPr>
              <w:t>Приложение № 15 Декларация НСИ;</w:t>
            </w:r>
          </w:p>
          <w:p w:rsidR="00B33B36" w:rsidRPr="00A009FD" w:rsidRDefault="00371D29">
            <w:pPr>
              <w:pStyle w:val="a4"/>
              <w:numPr>
                <w:ilvl w:val="0"/>
                <w:numId w:val="14"/>
              </w:numPr>
              <w:tabs>
                <w:tab w:val="left" w:pos="993"/>
                <w:tab w:val="left" w:pos="6237"/>
              </w:tabs>
              <w:spacing w:line="276" w:lineRule="auto"/>
              <w:ind w:left="0" w:firstLine="567"/>
              <w:jc w:val="both"/>
              <w:rPr>
                <w:rFonts w:ascii="Times New Roman" w:hAnsi="Times New Roman" w:cs="Times New Roman"/>
                <w:sz w:val="24"/>
                <w:szCs w:val="24"/>
              </w:rPr>
            </w:pPr>
            <w:r w:rsidRPr="00A009FD">
              <w:rPr>
                <w:rFonts w:ascii="Times New Roman" w:hAnsi="Times New Roman" w:cs="Times New Roman"/>
                <w:sz w:val="24"/>
                <w:szCs w:val="24"/>
              </w:rPr>
              <w:t>Приложение № 16 Декларация за липса на двойно финансиране и изкуствено създадени условия;</w:t>
            </w:r>
          </w:p>
          <w:p w:rsidR="00B33B36" w:rsidRPr="00A009FD" w:rsidRDefault="00371D29">
            <w:pPr>
              <w:pStyle w:val="a4"/>
              <w:numPr>
                <w:ilvl w:val="0"/>
                <w:numId w:val="14"/>
              </w:numPr>
              <w:tabs>
                <w:tab w:val="left" w:pos="993"/>
                <w:tab w:val="left" w:pos="6237"/>
              </w:tabs>
              <w:spacing w:line="276" w:lineRule="auto"/>
              <w:ind w:left="0" w:firstLine="567"/>
              <w:jc w:val="both"/>
              <w:rPr>
                <w:rFonts w:ascii="Times New Roman" w:hAnsi="Times New Roman" w:cs="Times New Roman"/>
                <w:sz w:val="24"/>
                <w:szCs w:val="24"/>
              </w:rPr>
            </w:pPr>
            <w:r w:rsidRPr="00A009FD">
              <w:rPr>
                <w:rFonts w:ascii="Times New Roman" w:hAnsi="Times New Roman" w:cs="Times New Roman"/>
                <w:sz w:val="24"/>
                <w:szCs w:val="24"/>
              </w:rPr>
              <w:t>Приложение № 17 Списък с наименованията на активите, дейностите и услугите, за които са определени референтни разходи;</w:t>
            </w:r>
          </w:p>
          <w:p w:rsidR="00B33B36" w:rsidRDefault="00371D29" w:rsidP="00253483">
            <w:pPr>
              <w:pStyle w:val="a4"/>
              <w:numPr>
                <w:ilvl w:val="0"/>
                <w:numId w:val="14"/>
              </w:numPr>
              <w:tabs>
                <w:tab w:val="left" w:pos="993"/>
                <w:tab w:val="left" w:pos="6237"/>
              </w:tabs>
              <w:spacing w:line="276" w:lineRule="auto"/>
              <w:ind w:left="0" w:firstLine="567"/>
              <w:jc w:val="both"/>
              <w:rPr>
                <w:rFonts w:ascii="Times New Roman" w:hAnsi="Times New Roman" w:cs="Times New Roman"/>
                <w:sz w:val="24"/>
                <w:szCs w:val="24"/>
              </w:rPr>
            </w:pPr>
            <w:r w:rsidRPr="00A009FD">
              <w:rPr>
                <w:rFonts w:ascii="Times New Roman" w:hAnsi="Times New Roman" w:cs="Times New Roman"/>
                <w:sz w:val="24"/>
                <w:szCs w:val="24"/>
              </w:rPr>
              <w:t xml:space="preserve">Приложение № 19 Формуляр за </w:t>
            </w:r>
            <w:r w:rsidR="00DF7241">
              <w:rPr>
                <w:rFonts w:ascii="Times New Roman" w:hAnsi="Times New Roman" w:cs="Times New Roman"/>
                <w:sz w:val="24"/>
                <w:szCs w:val="24"/>
              </w:rPr>
              <w:t>мониторинг</w:t>
            </w:r>
            <w:r w:rsidRPr="00A009FD">
              <w:rPr>
                <w:rFonts w:ascii="Times New Roman" w:hAnsi="Times New Roman" w:cs="Times New Roman"/>
                <w:sz w:val="24"/>
                <w:szCs w:val="24"/>
              </w:rPr>
              <w:t xml:space="preserve"> съгласно изискването на чл. 47, ал. 2, т. 3 на Наредба № 22.</w:t>
            </w:r>
          </w:p>
          <w:p w:rsidR="00900B20" w:rsidRPr="00272853" w:rsidRDefault="008149DC" w:rsidP="00253483">
            <w:pPr>
              <w:pStyle w:val="a4"/>
              <w:widowControl w:val="0"/>
              <w:numPr>
                <w:ilvl w:val="0"/>
                <w:numId w:val="14"/>
              </w:numPr>
              <w:tabs>
                <w:tab w:val="left" w:pos="567"/>
                <w:tab w:val="left" w:pos="993"/>
              </w:tabs>
              <w:autoSpaceDE w:val="0"/>
              <w:autoSpaceDN w:val="0"/>
              <w:adjustRightInd w:val="0"/>
              <w:spacing w:line="276" w:lineRule="auto"/>
              <w:ind w:left="0" w:firstLine="567"/>
              <w:jc w:val="both"/>
              <w:rPr>
                <w:rFonts w:ascii="Times New Roman" w:hAnsi="Times New Roman" w:cs="Times New Roman"/>
                <w:sz w:val="24"/>
                <w:szCs w:val="24"/>
              </w:rPr>
            </w:pPr>
            <w:r w:rsidRPr="00A610FF">
              <w:rPr>
                <w:rFonts w:ascii="Times New Roman" w:hAnsi="Times New Roman" w:cs="Times New Roman"/>
                <w:sz w:val="24"/>
                <w:szCs w:val="24"/>
                <w:shd w:val="clear" w:color="auto" w:fill="FFFFFF"/>
              </w:rPr>
              <w:t>Приложение №</w:t>
            </w:r>
            <w:r w:rsidR="008303FC">
              <w:rPr>
                <w:rFonts w:ascii="Times New Roman" w:hAnsi="Times New Roman" w:cs="Times New Roman"/>
                <w:sz w:val="24"/>
                <w:szCs w:val="24"/>
                <w:shd w:val="clear" w:color="auto" w:fill="FFFFFF"/>
              </w:rPr>
              <w:t xml:space="preserve"> </w:t>
            </w:r>
            <w:r w:rsidRPr="00A610FF">
              <w:rPr>
                <w:rFonts w:ascii="Times New Roman" w:hAnsi="Times New Roman" w:cs="Times New Roman"/>
                <w:sz w:val="24"/>
                <w:szCs w:val="24"/>
                <w:shd w:val="clear" w:color="auto" w:fill="FFFFFF"/>
              </w:rPr>
              <w:t>20</w:t>
            </w:r>
            <w:r>
              <w:rPr>
                <w:rFonts w:ascii="Times New Roman" w:hAnsi="Times New Roman" w:cs="Times New Roman"/>
                <w:sz w:val="24"/>
                <w:szCs w:val="24"/>
                <w:shd w:val="clear" w:color="auto" w:fill="FFFFFF"/>
              </w:rPr>
              <w:t xml:space="preserve"> </w:t>
            </w:r>
            <w:r w:rsidR="00A47DE5" w:rsidRPr="006232C8">
              <w:rPr>
                <w:rFonts w:ascii="Times New Roman" w:hAnsi="Times New Roman" w:cs="Times New Roman"/>
                <w:sz w:val="24"/>
                <w:szCs w:val="24"/>
              </w:rPr>
              <w:t xml:space="preserve">Декларация за липса на свързаност,съгласно Заповед № </w:t>
            </w:r>
            <w:r w:rsidR="00A47DE5" w:rsidRPr="006232C8">
              <w:rPr>
                <w:rFonts w:ascii="Times New Roman" w:hAnsi="Times New Roman" w:cs="Times New Roman"/>
                <w:sz w:val="24"/>
                <w:szCs w:val="24"/>
                <w:shd w:val="clear" w:color="auto" w:fill="FFFFFF"/>
              </w:rPr>
              <w:t>РД 09-647/03.07.2019 г. на РУО на ПРСР</w:t>
            </w:r>
            <w:r>
              <w:rPr>
                <w:rFonts w:ascii="Times New Roman" w:hAnsi="Times New Roman" w:cs="Times New Roman"/>
                <w:sz w:val="24"/>
                <w:szCs w:val="24"/>
                <w:shd w:val="clear" w:color="auto" w:fill="FFFFFF"/>
              </w:rPr>
              <w:t>.</w:t>
            </w:r>
          </w:p>
          <w:p w:rsidR="00900B20" w:rsidRPr="00900B20" w:rsidRDefault="00900B20" w:rsidP="00253483">
            <w:pPr>
              <w:pStyle w:val="a4"/>
              <w:numPr>
                <w:ilvl w:val="0"/>
                <w:numId w:val="14"/>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rPr>
                <w:rFonts w:ascii="Times New Roman" w:hAnsi="Times New Roman" w:cs="Times New Roman"/>
                <w:sz w:val="24"/>
                <w:szCs w:val="24"/>
                <w:lang w:val="en-US"/>
              </w:rPr>
            </w:pPr>
            <w:r>
              <w:rPr>
                <w:rFonts w:ascii="Times New Roman" w:hAnsi="Times New Roman" w:cs="Times New Roman"/>
                <w:sz w:val="24"/>
                <w:szCs w:val="24"/>
              </w:rPr>
              <w:t xml:space="preserve">Приложение № 21 </w:t>
            </w:r>
            <w:r w:rsidRPr="00900B20">
              <w:rPr>
                <w:rFonts w:ascii="Times New Roman" w:hAnsi="Times New Roman" w:cs="Times New Roman"/>
                <w:sz w:val="24"/>
                <w:szCs w:val="24"/>
              </w:rPr>
              <w:t>Декларация за изкуствено създадени условия и/или наличие на функционална неса</w:t>
            </w:r>
            <w:r>
              <w:rPr>
                <w:rFonts w:ascii="Times New Roman" w:hAnsi="Times New Roman" w:cs="Times New Roman"/>
                <w:sz w:val="24"/>
                <w:szCs w:val="24"/>
              </w:rPr>
              <w:t>мостоятелност.</w:t>
            </w:r>
          </w:p>
          <w:p w:rsidR="00B54CF4" w:rsidRPr="00802053" w:rsidRDefault="00B54CF4" w:rsidP="00802053">
            <w:pPr>
              <w:tabs>
                <w:tab w:val="left" w:pos="993"/>
              </w:tabs>
              <w:spacing w:line="276" w:lineRule="auto"/>
              <w:jc w:val="both"/>
              <w:rPr>
                <w:b/>
                <w:sz w:val="24"/>
                <w:szCs w:val="24"/>
                <w:u w:val="single"/>
              </w:rPr>
            </w:pPr>
            <w:bookmarkStart w:id="28" w:name="_GoBack"/>
            <w:bookmarkEnd w:id="28"/>
          </w:p>
          <w:p w:rsidR="00A47DE5" w:rsidRPr="00EC77F6" w:rsidRDefault="00A47DE5" w:rsidP="00A47DE5">
            <w:pPr>
              <w:pStyle w:val="a4"/>
              <w:tabs>
                <w:tab w:val="left" w:pos="993"/>
              </w:tabs>
              <w:spacing w:line="276" w:lineRule="auto"/>
              <w:ind w:left="567"/>
              <w:jc w:val="both"/>
              <w:rPr>
                <w:rFonts w:ascii="Times New Roman" w:hAnsi="Times New Roman" w:cs="Times New Roman"/>
                <w:b/>
                <w:sz w:val="24"/>
                <w:szCs w:val="24"/>
                <w:u w:val="single"/>
              </w:rPr>
            </w:pPr>
            <w:r w:rsidRPr="00EC77F6">
              <w:rPr>
                <w:rFonts w:ascii="Times New Roman" w:hAnsi="Times New Roman" w:cs="Times New Roman"/>
                <w:b/>
                <w:sz w:val="24"/>
                <w:szCs w:val="24"/>
                <w:u w:val="single"/>
              </w:rPr>
              <w:lastRenderedPageBreak/>
              <w:t>Приложения за информация:</w:t>
            </w:r>
          </w:p>
          <w:p w:rsidR="00A47DE5" w:rsidRPr="00EC77F6" w:rsidRDefault="00A47DE5" w:rsidP="00A47DE5">
            <w:pPr>
              <w:pStyle w:val="a4"/>
              <w:widowControl w:val="0"/>
              <w:numPr>
                <w:ilvl w:val="0"/>
                <w:numId w:val="24"/>
              </w:numPr>
              <w:tabs>
                <w:tab w:val="left" w:pos="567"/>
                <w:tab w:val="left" w:pos="993"/>
              </w:tabs>
              <w:autoSpaceDE w:val="0"/>
              <w:autoSpaceDN w:val="0"/>
              <w:adjustRightInd w:val="0"/>
              <w:spacing w:line="276" w:lineRule="auto"/>
              <w:jc w:val="both"/>
              <w:rPr>
                <w:rFonts w:ascii="Times New Roman" w:hAnsi="Times New Roman" w:cs="Times New Roman"/>
                <w:sz w:val="24"/>
                <w:szCs w:val="24"/>
              </w:rPr>
            </w:pPr>
            <w:r w:rsidRPr="0095640B">
              <w:rPr>
                <w:rFonts w:ascii="Times New Roman" w:hAnsi="Times New Roman" w:cs="Times New Roman"/>
                <w:b/>
                <w:sz w:val="24"/>
                <w:szCs w:val="24"/>
              </w:rPr>
              <w:t xml:space="preserve">Приложение № </w:t>
            </w:r>
            <w:r w:rsidR="0095640B" w:rsidRPr="0095640B">
              <w:rPr>
                <w:rFonts w:ascii="Times New Roman" w:hAnsi="Times New Roman" w:cs="Times New Roman"/>
                <w:b/>
                <w:sz w:val="24"/>
                <w:szCs w:val="24"/>
              </w:rPr>
              <w:t>9</w:t>
            </w:r>
            <w:r w:rsidRPr="00EC77F6">
              <w:rPr>
                <w:rFonts w:ascii="Times New Roman" w:hAnsi="Times New Roman" w:cs="Times New Roman"/>
                <w:sz w:val="24"/>
                <w:szCs w:val="24"/>
              </w:rPr>
              <w:t xml:space="preserve"> – Указания за попълване на Декларацията за обстоятелствата по чл.3 и чл.4 от Закона за малките и средните предприятия.</w:t>
            </w:r>
          </w:p>
          <w:p w:rsidR="00A47DE5" w:rsidRPr="00A009FD" w:rsidRDefault="00A47DE5" w:rsidP="00B14A31">
            <w:pPr>
              <w:pStyle w:val="a4"/>
              <w:numPr>
                <w:ilvl w:val="0"/>
                <w:numId w:val="24"/>
              </w:numPr>
              <w:tabs>
                <w:tab w:val="left" w:pos="993"/>
                <w:tab w:val="left" w:pos="6237"/>
              </w:tabs>
              <w:spacing w:line="276" w:lineRule="auto"/>
              <w:jc w:val="both"/>
              <w:rPr>
                <w:rFonts w:ascii="Times New Roman" w:hAnsi="Times New Roman" w:cs="Times New Roman"/>
                <w:sz w:val="24"/>
                <w:szCs w:val="24"/>
              </w:rPr>
            </w:pPr>
            <w:r w:rsidRPr="00EC77F6">
              <w:rPr>
                <w:rFonts w:ascii="Times New Roman" w:hAnsi="Times New Roman" w:cs="Times New Roman"/>
                <w:b/>
                <w:sz w:val="24"/>
                <w:szCs w:val="24"/>
              </w:rPr>
              <w:t>Условия за кандидатстване</w:t>
            </w:r>
            <w:r w:rsidRPr="00EC77F6">
              <w:rPr>
                <w:rFonts w:ascii="Times New Roman" w:hAnsi="Times New Roman" w:cs="Times New Roman"/>
                <w:sz w:val="24"/>
                <w:szCs w:val="24"/>
              </w:rPr>
              <w:t xml:space="preserve"> по мярка </w:t>
            </w:r>
            <w:r>
              <w:rPr>
                <w:rFonts w:ascii="Times New Roman" w:hAnsi="Times New Roman" w:cs="Times New Roman"/>
                <w:sz w:val="24"/>
                <w:szCs w:val="24"/>
              </w:rPr>
              <w:t>7.2 „</w:t>
            </w:r>
            <w:r>
              <w:rPr>
                <w:rFonts w:ascii="Times New Roman" w:hAnsi="Times New Roman"/>
                <w:sz w:val="24"/>
                <w:szCs w:val="24"/>
              </w:rPr>
              <w:t>Инвестиции в създаването, подобряването или разширяването на всички видове малка по мащаби инфраструктура</w:t>
            </w:r>
            <w:r>
              <w:rPr>
                <w:rFonts w:ascii="Times New Roman" w:hAnsi="Times New Roman" w:cs="Times New Roman"/>
                <w:sz w:val="24"/>
                <w:szCs w:val="24"/>
              </w:rPr>
              <w:t>“</w:t>
            </w:r>
            <w:r w:rsidR="002370AB">
              <w:rPr>
                <w:rFonts w:ascii="Times New Roman" w:hAnsi="Times New Roman" w:cs="Times New Roman"/>
                <w:sz w:val="24"/>
                <w:szCs w:val="24"/>
              </w:rPr>
              <w:t>.</w:t>
            </w:r>
          </w:p>
        </w:tc>
      </w:tr>
    </w:tbl>
    <w:p w:rsidR="005766DF" w:rsidRPr="001F0D6A" w:rsidRDefault="005766DF" w:rsidP="005766DF">
      <w:pPr>
        <w:rPr>
          <w:lang w:val="en-US"/>
        </w:rPr>
      </w:pPr>
    </w:p>
    <w:p w:rsidR="005766DF" w:rsidRDefault="005766DF" w:rsidP="005766DF">
      <w:pPr>
        <w:pStyle w:val="a6"/>
        <w:rPr>
          <w:sz w:val="16"/>
          <w:szCs w:val="16"/>
        </w:rPr>
      </w:pPr>
    </w:p>
    <w:p w:rsidR="005766DF" w:rsidRDefault="005766DF" w:rsidP="005766DF">
      <w:pPr>
        <w:pStyle w:val="a6"/>
        <w:jc w:val="center"/>
        <w:rPr>
          <w:sz w:val="16"/>
          <w:szCs w:val="16"/>
          <w:lang w:val="en-US"/>
        </w:rPr>
      </w:pPr>
      <w:r>
        <w:rPr>
          <w:noProof/>
          <w:sz w:val="16"/>
          <w:szCs w:val="16"/>
        </w:rPr>
        <w:drawing>
          <wp:inline distT="0" distB="0" distL="0" distR="0">
            <wp:extent cx="364490" cy="459740"/>
            <wp:effectExtent l="19050" t="0" r="0" b="0"/>
            <wp:docPr id="1" name="Picture 28" descr="Ban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Banite"/>
                    <pic:cNvPicPr>
                      <a:picLocks noChangeAspect="1" noChangeArrowheads="1"/>
                    </pic:cNvPicPr>
                  </pic:nvPicPr>
                  <pic:blipFill>
                    <a:blip r:embed="rId12" cstate="print"/>
                    <a:srcRect/>
                    <a:stretch>
                      <a:fillRect/>
                    </a:stretch>
                  </pic:blipFill>
                  <pic:spPr bwMode="auto">
                    <a:xfrm>
                      <a:off x="0" y="0"/>
                      <a:ext cx="364490" cy="459740"/>
                    </a:xfrm>
                    <a:prstGeom prst="rect">
                      <a:avLst/>
                    </a:prstGeom>
                    <a:noFill/>
                    <a:ln w="9525">
                      <a:noFill/>
                      <a:miter lim="800000"/>
                      <a:headEnd/>
                      <a:tailEnd/>
                    </a:ln>
                  </pic:spPr>
                </pic:pic>
              </a:graphicData>
            </a:graphic>
          </wp:inline>
        </w:drawing>
      </w:r>
      <w:r>
        <w:rPr>
          <w:sz w:val="16"/>
          <w:szCs w:val="16"/>
        </w:rPr>
        <w:t xml:space="preserve">              </w:t>
      </w:r>
      <w:r>
        <w:rPr>
          <w:noProof/>
          <w:sz w:val="16"/>
          <w:szCs w:val="16"/>
        </w:rPr>
        <w:drawing>
          <wp:inline distT="0" distB="0" distL="0" distR="0">
            <wp:extent cx="322580" cy="459740"/>
            <wp:effectExtent l="19050" t="0" r="1270" b="0"/>
            <wp:docPr id="2" name="Picture 27" descr="Luky_sig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Luky_sign (1)"/>
                    <pic:cNvPicPr>
                      <a:picLocks noChangeAspect="1" noChangeArrowheads="1"/>
                    </pic:cNvPicPr>
                  </pic:nvPicPr>
                  <pic:blipFill>
                    <a:blip r:embed="rId13" cstate="print"/>
                    <a:srcRect/>
                    <a:stretch>
                      <a:fillRect/>
                    </a:stretch>
                  </pic:blipFill>
                  <pic:spPr bwMode="auto">
                    <a:xfrm>
                      <a:off x="0" y="0"/>
                      <a:ext cx="322580" cy="459740"/>
                    </a:xfrm>
                    <a:prstGeom prst="rect">
                      <a:avLst/>
                    </a:prstGeom>
                    <a:noFill/>
                    <a:ln w="9525">
                      <a:noFill/>
                      <a:miter lim="800000"/>
                      <a:headEnd/>
                      <a:tailEnd/>
                    </a:ln>
                  </pic:spPr>
                </pic:pic>
              </a:graphicData>
            </a:graphic>
          </wp:inline>
        </w:drawing>
      </w:r>
      <w:r>
        <w:rPr>
          <w:sz w:val="16"/>
          <w:szCs w:val="16"/>
        </w:rPr>
        <w:t xml:space="preserve">             </w:t>
      </w:r>
      <w:r>
        <w:rPr>
          <w:noProof/>
          <w:sz w:val="16"/>
          <w:szCs w:val="16"/>
        </w:rPr>
        <w:drawing>
          <wp:inline distT="0" distB="0" distL="0" distR="0">
            <wp:extent cx="391160" cy="518160"/>
            <wp:effectExtent l="19050" t="0" r="8890" b="0"/>
            <wp:docPr id="3" name="Picture 26" descr="chepel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hepelare"/>
                    <pic:cNvPicPr>
                      <a:picLocks noChangeAspect="1" noChangeArrowheads="1"/>
                    </pic:cNvPicPr>
                  </pic:nvPicPr>
                  <pic:blipFill>
                    <a:blip r:embed="rId14" cstate="print"/>
                    <a:srcRect/>
                    <a:stretch>
                      <a:fillRect/>
                    </a:stretch>
                  </pic:blipFill>
                  <pic:spPr bwMode="auto">
                    <a:xfrm>
                      <a:off x="0" y="0"/>
                      <a:ext cx="391160" cy="518160"/>
                    </a:xfrm>
                    <a:prstGeom prst="rect">
                      <a:avLst/>
                    </a:prstGeom>
                    <a:noFill/>
                    <a:ln w="9525">
                      <a:noFill/>
                      <a:miter lim="800000"/>
                      <a:headEnd/>
                      <a:tailEnd/>
                    </a:ln>
                  </pic:spPr>
                </pic:pic>
              </a:graphicData>
            </a:graphic>
          </wp:inline>
        </w:drawing>
      </w:r>
    </w:p>
    <w:p w:rsidR="00B33B36" w:rsidRPr="00DE7488" w:rsidRDefault="005766DF" w:rsidP="00DE7488">
      <w:pPr>
        <w:jc w:val="center"/>
        <w:rPr>
          <w:lang w:val="en-US"/>
        </w:rPr>
      </w:pPr>
      <w:r>
        <w:t>Споразумение за изпълнение на Стратегия за водено от общностите местно развитие на Сдружение с нестопанска цел Местна инициативна група „Преспа“-общини Баните, Лъки и Чепеларе РД 50-144/21.10.2016година и Допълнително споразумение РД 50-144/04.07.2018година.</w:t>
      </w:r>
    </w:p>
    <w:sectPr w:rsidR="00B33B36" w:rsidRPr="00DE7488" w:rsidSect="00252B42">
      <w:footerReference w:type="default" r:id="rId19"/>
      <w:pgSz w:w="11906" w:h="16838"/>
      <w:pgMar w:top="709" w:right="1133" w:bottom="1135" w:left="993"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834CE" w:rsidRDefault="004834CE">
      <w:r>
        <w:separator/>
      </w:r>
    </w:p>
  </w:endnote>
  <w:endnote w:type="continuationSeparator" w:id="0">
    <w:p w:rsidR="004834CE" w:rsidRDefault="004834C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00002FF" w:usb1="4000ACFF" w:usb2="00000001" w:usb3="00000000" w:csb0="0000019F" w:csb1="00000000"/>
  </w:font>
  <w:font w:name="TimesNewRomanPSMT">
    <w:altName w:val="Times New Roman"/>
    <w:panose1 w:val="00000000000000000000"/>
    <w:charset w:val="CC"/>
    <w:family w:val="auto"/>
    <w:notTrueType/>
    <w:pitch w:val="default"/>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Narrow">
    <w:altName w:val="MS Mincho"/>
    <w:panose1 w:val="00000000000000000000"/>
    <w:charset w:val="80"/>
    <w:family w:val="auto"/>
    <w:notTrueType/>
    <w:pitch w:val="default"/>
    <w:sig w:usb0="00000003" w:usb1="08070000" w:usb2="00000010" w:usb3="00000000" w:csb0="00020001" w:csb1="00000000"/>
  </w:font>
  <w:font w:name="Arial">
    <w:panose1 w:val="020B0604020202020204"/>
    <w:charset w:val="CC"/>
    <w:family w:val="swiss"/>
    <w:pitch w:val="variable"/>
    <w:sig w:usb0="20002A87" w:usb1="00000000" w:usb2="00000000" w:usb3="00000000" w:csb0="000001FF" w:csb1="00000000"/>
  </w:font>
  <w:font w:name="Roboto">
    <w:altName w:val="Times New Roman"/>
    <w:charset w:val="00"/>
    <w:family w:val="auto"/>
    <w:pitch w:val="variable"/>
    <w:sig w:usb0="E00002FF" w:usb1="5000205B" w:usb2="0000002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3F15" w:rsidRDefault="000E3F15">
    <w:pPr>
      <w:pStyle w:val="a6"/>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834CE" w:rsidRDefault="004834CE">
      <w:r>
        <w:separator/>
      </w:r>
    </w:p>
  </w:footnote>
  <w:footnote w:type="continuationSeparator" w:id="0">
    <w:p w:rsidR="004834CE" w:rsidRDefault="004834CE">
      <w:r>
        <w:continuationSeparator/>
      </w:r>
    </w:p>
  </w:footnote>
  <w:footnote w:id="1">
    <w:p w:rsidR="000E3F15" w:rsidRDefault="000E3F15">
      <w:pPr>
        <w:pStyle w:val="a8"/>
      </w:pPr>
      <w:r>
        <w:rPr>
          <w:rStyle w:val="aa"/>
        </w:rPr>
        <w:footnoteRef/>
      </w:r>
      <w:r>
        <w:t xml:space="preserve"> В случай че е приложимо, се посочват и недопустими разходи, както и съответната информация съгласно изискванията на чл. 59, ал. 2 от Закона за управление на средствата от Европейските структурни и инвестиционни фондове ( обн. ДВ, бр. 100 от 2005 г.)</w:t>
      </w:r>
    </w:p>
  </w:footnote>
  <w:footnote w:id="2">
    <w:p w:rsidR="000E3F15" w:rsidRDefault="000E3F15">
      <w:pPr>
        <w:pStyle w:val="a8"/>
        <w:jc w:val="both"/>
      </w:pPr>
      <w:r>
        <w:rPr>
          <w:rStyle w:val="aa"/>
        </w:rPr>
        <w:footnoteRef/>
      </w:r>
      <w:r>
        <w:t xml:space="preserve"> Описват се изискванията за постигане на съответствие с хоризонталните политики на ЕС (ако е приложимо) и на принос към тях.</w:t>
      </w:r>
    </w:p>
  </w:footnote>
  <w:footnote w:id="3">
    <w:p w:rsidR="000E3F15" w:rsidRDefault="000E3F15">
      <w:pPr>
        <w:pStyle w:val="a8"/>
        <w:jc w:val="both"/>
      </w:pPr>
    </w:p>
  </w:footnote>
  <w:footnote w:id="4">
    <w:p w:rsidR="000E3F15" w:rsidRDefault="000E3F15">
      <w:pPr>
        <w:pStyle w:val="a8"/>
        <w:jc w:val="both"/>
      </w:pPr>
      <w:r>
        <w:rPr>
          <w:rStyle w:val="aa"/>
        </w:rPr>
        <w:footnoteRef/>
      </w:r>
      <w:r>
        <w:t xml:space="preserve"> В случай че по процедурата се извършва предварителен подбор на концепции за проектни предложения, документите, които се подават на този етап се посочват отделно.</w:t>
      </w:r>
    </w:p>
  </w:footnote>
  <w:footnote w:id="5">
    <w:p w:rsidR="000E3F15" w:rsidRDefault="000E3F15">
      <w:pPr>
        <w:pStyle w:val="a8"/>
        <w:jc w:val="both"/>
      </w:pPr>
      <w:r>
        <w:rPr>
          <w:rStyle w:val="aa"/>
        </w:rPr>
        <w:footnoteRef/>
      </w:r>
      <w:r>
        <w:t xml:space="preserve"> В случай че по процедурата се извършва предварителен подбор на концепции за проектни предложения, се посочва и краен срок за подаване на концепциите.</w:t>
      </w:r>
    </w:p>
  </w:footnote>
  <w:footnote w:id="6">
    <w:p w:rsidR="000E3F15" w:rsidRDefault="000E3F15">
      <w:pPr>
        <w:pStyle w:val="a8"/>
      </w:pPr>
      <w:r>
        <w:rPr>
          <w:rStyle w:val="aa"/>
        </w:rPr>
        <w:footnoteRef/>
      </w:r>
      <w:r>
        <w:t xml:space="preserve"> При подаване на хартиен носител.</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5053A"/>
    <w:multiLevelType w:val="hybridMultilevel"/>
    <w:tmpl w:val="55120D3C"/>
    <w:lvl w:ilvl="0" w:tplc="0B8AEBD4">
      <w:start w:val="3"/>
      <w:numFmt w:val="decimal"/>
      <w:lvlText w:val="%1."/>
      <w:lvlJc w:val="left"/>
      <w:pPr>
        <w:ind w:left="720" w:hanging="360"/>
      </w:pPr>
    </w:lvl>
    <w:lvl w:ilvl="1" w:tplc="B5784FC0">
      <w:start w:val="1"/>
      <w:numFmt w:val="lowerLetter"/>
      <w:lvlText w:val="%2."/>
      <w:lvlJc w:val="left"/>
      <w:pPr>
        <w:ind w:left="1440" w:hanging="360"/>
      </w:pPr>
    </w:lvl>
    <w:lvl w:ilvl="2" w:tplc="C8424558">
      <w:start w:val="1"/>
      <w:numFmt w:val="lowerRoman"/>
      <w:lvlText w:val="%3."/>
      <w:lvlJc w:val="right"/>
      <w:pPr>
        <w:ind w:left="2160" w:hanging="180"/>
      </w:pPr>
    </w:lvl>
    <w:lvl w:ilvl="3" w:tplc="91C808EA">
      <w:start w:val="1"/>
      <w:numFmt w:val="decimal"/>
      <w:lvlText w:val="%4."/>
      <w:lvlJc w:val="left"/>
      <w:pPr>
        <w:ind w:left="2880" w:hanging="360"/>
      </w:pPr>
    </w:lvl>
    <w:lvl w:ilvl="4" w:tplc="6C067DD6">
      <w:start w:val="1"/>
      <w:numFmt w:val="lowerLetter"/>
      <w:lvlText w:val="%5."/>
      <w:lvlJc w:val="left"/>
      <w:pPr>
        <w:ind w:left="3600" w:hanging="360"/>
      </w:pPr>
    </w:lvl>
    <w:lvl w:ilvl="5" w:tplc="1526C234">
      <w:start w:val="1"/>
      <w:numFmt w:val="lowerRoman"/>
      <w:lvlText w:val="%6."/>
      <w:lvlJc w:val="right"/>
      <w:pPr>
        <w:ind w:left="4320" w:hanging="180"/>
      </w:pPr>
    </w:lvl>
    <w:lvl w:ilvl="6" w:tplc="D2D4A032">
      <w:start w:val="1"/>
      <w:numFmt w:val="decimal"/>
      <w:lvlText w:val="%7."/>
      <w:lvlJc w:val="left"/>
      <w:pPr>
        <w:ind w:left="5040" w:hanging="360"/>
      </w:pPr>
    </w:lvl>
    <w:lvl w:ilvl="7" w:tplc="13749556">
      <w:start w:val="1"/>
      <w:numFmt w:val="lowerLetter"/>
      <w:lvlText w:val="%8."/>
      <w:lvlJc w:val="left"/>
      <w:pPr>
        <w:ind w:left="5760" w:hanging="360"/>
      </w:pPr>
    </w:lvl>
    <w:lvl w:ilvl="8" w:tplc="6B7E3B56">
      <w:start w:val="1"/>
      <w:numFmt w:val="lowerRoman"/>
      <w:lvlText w:val="%9."/>
      <w:lvlJc w:val="right"/>
      <w:pPr>
        <w:ind w:left="6480" w:hanging="180"/>
      </w:pPr>
    </w:lvl>
  </w:abstractNum>
  <w:abstractNum w:abstractNumId="1">
    <w:nsid w:val="043E72B2"/>
    <w:multiLevelType w:val="hybridMultilevel"/>
    <w:tmpl w:val="E14A590C"/>
    <w:lvl w:ilvl="0" w:tplc="BB30A6DE">
      <w:start w:val="1"/>
      <w:numFmt w:val="bullet"/>
      <w:lvlText w:val=""/>
      <w:lvlJc w:val="left"/>
      <w:pPr>
        <w:ind w:left="1160" w:hanging="360"/>
      </w:pPr>
      <w:rPr>
        <w:rFonts w:ascii="Symbol" w:hAnsi="Symbol"/>
      </w:rPr>
    </w:lvl>
    <w:lvl w:ilvl="1" w:tplc="006A42F0">
      <w:start w:val="1"/>
      <w:numFmt w:val="bullet"/>
      <w:lvlText w:val="o"/>
      <w:lvlJc w:val="left"/>
      <w:pPr>
        <w:ind w:left="1880" w:hanging="360"/>
      </w:pPr>
      <w:rPr>
        <w:rFonts w:ascii="Courier New" w:hAnsi="Courier New" w:cs="Courier New"/>
      </w:rPr>
    </w:lvl>
    <w:lvl w:ilvl="2" w:tplc="6FB4DBF4">
      <w:start w:val="1"/>
      <w:numFmt w:val="bullet"/>
      <w:lvlText w:val=""/>
      <w:lvlJc w:val="left"/>
      <w:pPr>
        <w:ind w:left="2600" w:hanging="360"/>
      </w:pPr>
      <w:rPr>
        <w:rFonts w:ascii="Wingdings" w:hAnsi="Wingdings"/>
      </w:rPr>
    </w:lvl>
    <w:lvl w:ilvl="3" w:tplc="AE6ACAF0">
      <w:start w:val="1"/>
      <w:numFmt w:val="bullet"/>
      <w:lvlText w:val=""/>
      <w:lvlJc w:val="left"/>
      <w:pPr>
        <w:ind w:left="3320" w:hanging="360"/>
      </w:pPr>
      <w:rPr>
        <w:rFonts w:ascii="Symbol" w:hAnsi="Symbol"/>
      </w:rPr>
    </w:lvl>
    <w:lvl w:ilvl="4" w:tplc="F0AA7422">
      <w:start w:val="1"/>
      <w:numFmt w:val="bullet"/>
      <w:lvlText w:val="o"/>
      <w:lvlJc w:val="left"/>
      <w:pPr>
        <w:ind w:left="4040" w:hanging="360"/>
      </w:pPr>
      <w:rPr>
        <w:rFonts w:ascii="Courier New" w:hAnsi="Courier New" w:cs="Courier New"/>
      </w:rPr>
    </w:lvl>
    <w:lvl w:ilvl="5" w:tplc="C696DC60">
      <w:start w:val="1"/>
      <w:numFmt w:val="bullet"/>
      <w:lvlText w:val=""/>
      <w:lvlJc w:val="left"/>
      <w:pPr>
        <w:ind w:left="4760" w:hanging="360"/>
      </w:pPr>
      <w:rPr>
        <w:rFonts w:ascii="Wingdings" w:hAnsi="Wingdings"/>
      </w:rPr>
    </w:lvl>
    <w:lvl w:ilvl="6" w:tplc="E34A1FAE">
      <w:start w:val="1"/>
      <w:numFmt w:val="bullet"/>
      <w:lvlText w:val=""/>
      <w:lvlJc w:val="left"/>
      <w:pPr>
        <w:ind w:left="5480" w:hanging="360"/>
      </w:pPr>
      <w:rPr>
        <w:rFonts w:ascii="Symbol" w:hAnsi="Symbol"/>
      </w:rPr>
    </w:lvl>
    <w:lvl w:ilvl="7" w:tplc="A600F954">
      <w:start w:val="1"/>
      <w:numFmt w:val="bullet"/>
      <w:lvlText w:val="o"/>
      <w:lvlJc w:val="left"/>
      <w:pPr>
        <w:ind w:left="6200" w:hanging="360"/>
      </w:pPr>
      <w:rPr>
        <w:rFonts w:ascii="Courier New" w:hAnsi="Courier New" w:cs="Courier New"/>
      </w:rPr>
    </w:lvl>
    <w:lvl w:ilvl="8" w:tplc="D39CA8B4">
      <w:start w:val="1"/>
      <w:numFmt w:val="bullet"/>
      <w:lvlText w:val=""/>
      <w:lvlJc w:val="left"/>
      <w:pPr>
        <w:ind w:left="6920" w:hanging="360"/>
      </w:pPr>
      <w:rPr>
        <w:rFonts w:ascii="Wingdings" w:hAnsi="Wingdings"/>
      </w:rPr>
    </w:lvl>
  </w:abstractNum>
  <w:abstractNum w:abstractNumId="2">
    <w:nsid w:val="091D3F9D"/>
    <w:multiLevelType w:val="hybridMultilevel"/>
    <w:tmpl w:val="3E48B634"/>
    <w:lvl w:ilvl="0" w:tplc="6D46B95A">
      <w:start w:val="1"/>
      <w:numFmt w:val="bullet"/>
      <w:lvlText w:val=""/>
      <w:lvlJc w:val="left"/>
      <w:pPr>
        <w:ind w:left="1440" w:hanging="360"/>
      </w:pPr>
      <w:rPr>
        <w:rFonts w:ascii="Wingdings" w:hAnsi="Wingdings"/>
      </w:rPr>
    </w:lvl>
    <w:lvl w:ilvl="1" w:tplc="4CD0337E">
      <w:start w:val="1"/>
      <w:numFmt w:val="bullet"/>
      <w:lvlText w:val="o"/>
      <w:lvlJc w:val="left"/>
      <w:pPr>
        <w:ind w:left="2160" w:hanging="360"/>
      </w:pPr>
      <w:rPr>
        <w:rFonts w:ascii="Courier New" w:hAnsi="Courier New" w:cs="Courier New"/>
      </w:rPr>
    </w:lvl>
    <w:lvl w:ilvl="2" w:tplc="D15062F0">
      <w:start w:val="1"/>
      <w:numFmt w:val="bullet"/>
      <w:lvlText w:val=""/>
      <w:lvlJc w:val="left"/>
      <w:pPr>
        <w:ind w:left="2880" w:hanging="360"/>
      </w:pPr>
      <w:rPr>
        <w:rFonts w:ascii="Wingdings" w:hAnsi="Wingdings"/>
      </w:rPr>
    </w:lvl>
    <w:lvl w:ilvl="3" w:tplc="241CB16C">
      <w:start w:val="1"/>
      <w:numFmt w:val="bullet"/>
      <w:lvlText w:val=""/>
      <w:lvlJc w:val="left"/>
      <w:pPr>
        <w:ind w:left="3600" w:hanging="360"/>
      </w:pPr>
      <w:rPr>
        <w:rFonts w:ascii="Symbol" w:hAnsi="Symbol"/>
      </w:rPr>
    </w:lvl>
    <w:lvl w:ilvl="4" w:tplc="EB3E49FE">
      <w:start w:val="1"/>
      <w:numFmt w:val="bullet"/>
      <w:lvlText w:val="o"/>
      <w:lvlJc w:val="left"/>
      <w:pPr>
        <w:ind w:left="4320" w:hanging="360"/>
      </w:pPr>
      <w:rPr>
        <w:rFonts w:ascii="Courier New" w:hAnsi="Courier New" w:cs="Courier New"/>
      </w:rPr>
    </w:lvl>
    <w:lvl w:ilvl="5" w:tplc="00B4680C">
      <w:start w:val="1"/>
      <w:numFmt w:val="bullet"/>
      <w:lvlText w:val=""/>
      <w:lvlJc w:val="left"/>
      <w:pPr>
        <w:ind w:left="5040" w:hanging="360"/>
      </w:pPr>
      <w:rPr>
        <w:rFonts w:ascii="Wingdings" w:hAnsi="Wingdings"/>
      </w:rPr>
    </w:lvl>
    <w:lvl w:ilvl="6" w:tplc="13143912">
      <w:start w:val="1"/>
      <w:numFmt w:val="bullet"/>
      <w:lvlText w:val=""/>
      <w:lvlJc w:val="left"/>
      <w:pPr>
        <w:ind w:left="5760" w:hanging="360"/>
      </w:pPr>
      <w:rPr>
        <w:rFonts w:ascii="Symbol" w:hAnsi="Symbol"/>
      </w:rPr>
    </w:lvl>
    <w:lvl w:ilvl="7" w:tplc="E27082EA">
      <w:start w:val="1"/>
      <w:numFmt w:val="bullet"/>
      <w:lvlText w:val="o"/>
      <w:lvlJc w:val="left"/>
      <w:pPr>
        <w:ind w:left="6480" w:hanging="360"/>
      </w:pPr>
      <w:rPr>
        <w:rFonts w:ascii="Courier New" w:hAnsi="Courier New" w:cs="Courier New"/>
      </w:rPr>
    </w:lvl>
    <w:lvl w:ilvl="8" w:tplc="C3229ED4">
      <w:start w:val="1"/>
      <w:numFmt w:val="bullet"/>
      <w:lvlText w:val=""/>
      <w:lvlJc w:val="left"/>
      <w:pPr>
        <w:ind w:left="7200" w:hanging="360"/>
      </w:pPr>
      <w:rPr>
        <w:rFonts w:ascii="Wingdings" w:hAnsi="Wingdings"/>
      </w:rPr>
    </w:lvl>
  </w:abstractNum>
  <w:abstractNum w:abstractNumId="3">
    <w:nsid w:val="0A4B1E5F"/>
    <w:multiLevelType w:val="hybridMultilevel"/>
    <w:tmpl w:val="B5DAF6AC"/>
    <w:lvl w:ilvl="0" w:tplc="ECF2B81E">
      <w:start w:val="1"/>
      <w:numFmt w:val="decimal"/>
      <w:lvlText w:val="%1."/>
      <w:lvlJc w:val="left"/>
      <w:pPr>
        <w:ind w:left="375" w:hanging="360"/>
      </w:pPr>
      <w:rPr>
        <w:i w:val="0"/>
      </w:rPr>
    </w:lvl>
    <w:lvl w:ilvl="1" w:tplc="E4762408">
      <w:start w:val="1"/>
      <w:numFmt w:val="lowerLetter"/>
      <w:lvlText w:val="%2."/>
      <w:lvlJc w:val="left"/>
      <w:pPr>
        <w:ind w:left="1095" w:hanging="360"/>
      </w:pPr>
    </w:lvl>
    <w:lvl w:ilvl="2" w:tplc="C4E03B40">
      <w:start w:val="1"/>
      <w:numFmt w:val="lowerRoman"/>
      <w:lvlText w:val="%3."/>
      <w:lvlJc w:val="right"/>
      <w:pPr>
        <w:ind w:left="1815" w:hanging="180"/>
      </w:pPr>
    </w:lvl>
    <w:lvl w:ilvl="3" w:tplc="75AEFC0C">
      <w:start w:val="1"/>
      <w:numFmt w:val="decimal"/>
      <w:lvlText w:val="%4."/>
      <w:lvlJc w:val="left"/>
      <w:pPr>
        <w:ind w:left="2535" w:hanging="360"/>
      </w:pPr>
    </w:lvl>
    <w:lvl w:ilvl="4" w:tplc="1F7A112A">
      <w:start w:val="1"/>
      <w:numFmt w:val="lowerLetter"/>
      <w:lvlText w:val="%5."/>
      <w:lvlJc w:val="left"/>
      <w:pPr>
        <w:ind w:left="3255" w:hanging="360"/>
      </w:pPr>
    </w:lvl>
    <w:lvl w:ilvl="5" w:tplc="CC989B9E">
      <w:start w:val="1"/>
      <w:numFmt w:val="lowerRoman"/>
      <w:lvlText w:val="%6."/>
      <w:lvlJc w:val="right"/>
      <w:pPr>
        <w:ind w:left="3975" w:hanging="180"/>
      </w:pPr>
    </w:lvl>
    <w:lvl w:ilvl="6" w:tplc="68922B98">
      <w:start w:val="1"/>
      <w:numFmt w:val="decimal"/>
      <w:lvlText w:val="%7."/>
      <w:lvlJc w:val="left"/>
      <w:pPr>
        <w:ind w:left="4695" w:hanging="360"/>
      </w:pPr>
    </w:lvl>
    <w:lvl w:ilvl="7" w:tplc="CE843EF4">
      <w:start w:val="1"/>
      <w:numFmt w:val="lowerLetter"/>
      <w:lvlText w:val="%8."/>
      <w:lvlJc w:val="left"/>
      <w:pPr>
        <w:ind w:left="5415" w:hanging="360"/>
      </w:pPr>
    </w:lvl>
    <w:lvl w:ilvl="8" w:tplc="8B20B3C8">
      <w:start w:val="1"/>
      <w:numFmt w:val="lowerRoman"/>
      <w:lvlText w:val="%9."/>
      <w:lvlJc w:val="right"/>
      <w:pPr>
        <w:ind w:left="6135" w:hanging="180"/>
      </w:pPr>
    </w:lvl>
  </w:abstractNum>
  <w:abstractNum w:abstractNumId="4">
    <w:nsid w:val="0A5056C5"/>
    <w:multiLevelType w:val="hybridMultilevel"/>
    <w:tmpl w:val="0310C744"/>
    <w:lvl w:ilvl="0" w:tplc="21B8FFAA">
      <w:start w:val="1"/>
      <w:numFmt w:val="bullet"/>
      <w:lvlText w:val=""/>
      <w:lvlJc w:val="left"/>
      <w:pPr>
        <w:ind w:left="720" w:hanging="360"/>
      </w:pPr>
      <w:rPr>
        <w:rFonts w:ascii="Symbol" w:hAnsi="Symbol"/>
      </w:rPr>
    </w:lvl>
    <w:lvl w:ilvl="1" w:tplc="C41CE238">
      <w:start w:val="1"/>
      <w:numFmt w:val="bullet"/>
      <w:lvlText w:val="o"/>
      <w:lvlJc w:val="left"/>
      <w:pPr>
        <w:ind w:left="1440" w:hanging="360"/>
      </w:pPr>
      <w:rPr>
        <w:rFonts w:ascii="Courier New" w:hAnsi="Courier New" w:cs="Courier New"/>
      </w:rPr>
    </w:lvl>
    <w:lvl w:ilvl="2" w:tplc="0BA8A0A4">
      <w:start w:val="1"/>
      <w:numFmt w:val="bullet"/>
      <w:lvlText w:val=""/>
      <w:lvlJc w:val="left"/>
      <w:pPr>
        <w:ind w:left="2160" w:hanging="360"/>
      </w:pPr>
      <w:rPr>
        <w:rFonts w:ascii="Wingdings" w:hAnsi="Wingdings"/>
      </w:rPr>
    </w:lvl>
    <w:lvl w:ilvl="3" w:tplc="605299D6">
      <w:start w:val="1"/>
      <w:numFmt w:val="bullet"/>
      <w:lvlText w:val=""/>
      <w:lvlJc w:val="left"/>
      <w:pPr>
        <w:ind w:left="2880" w:hanging="360"/>
      </w:pPr>
      <w:rPr>
        <w:rFonts w:ascii="Symbol" w:hAnsi="Symbol"/>
      </w:rPr>
    </w:lvl>
    <w:lvl w:ilvl="4" w:tplc="4D923FAE">
      <w:start w:val="1"/>
      <w:numFmt w:val="bullet"/>
      <w:lvlText w:val="o"/>
      <w:lvlJc w:val="left"/>
      <w:pPr>
        <w:ind w:left="3600" w:hanging="360"/>
      </w:pPr>
      <w:rPr>
        <w:rFonts w:ascii="Courier New" w:hAnsi="Courier New" w:cs="Courier New"/>
      </w:rPr>
    </w:lvl>
    <w:lvl w:ilvl="5" w:tplc="7B7A85AE">
      <w:start w:val="1"/>
      <w:numFmt w:val="bullet"/>
      <w:lvlText w:val=""/>
      <w:lvlJc w:val="left"/>
      <w:pPr>
        <w:ind w:left="4320" w:hanging="360"/>
      </w:pPr>
      <w:rPr>
        <w:rFonts w:ascii="Wingdings" w:hAnsi="Wingdings"/>
      </w:rPr>
    </w:lvl>
    <w:lvl w:ilvl="6" w:tplc="D338B58E">
      <w:start w:val="1"/>
      <w:numFmt w:val="bullet"/>
      <w:lvlText w:val=""/>
      <w:lvlJc w:val="left"/>
      <w:pPr>
        <w:ind w:left="5040" w:hanging="360"/>
      </w:pPr>
      <w:rPr>
        <w:rFonts w:ascii="Symbol" w:hAnsi="Symbol"/>
      </w:rPr>
    </w:lvl>
    <w:lvl w:ilvl="7" w:tplc="9CBC6EA8">
      <w:start w:val="1"/>
      <w:numFmt w:val="bullet"/>
      <w:lvlText w:val="o"/>
      <w:lvlJc w:val="left"/>
      <w:pPr>
        <w:ind w:left="5760" w:hanging="360"/>
      </w:pPr>
      <w:rPr>
        <w:rFonts w:ascii="Courier New" w:hAnsi="Courier New" w:cs="Courier New"/>
      </w:rPr>
    </w:lvl>
    <w:lvl w:ilvl="8" w:tplc="A8FA07A6">
      <w:start w:val="1"/>
      <w:numFmt w:val="bullet"/>
      <w:lvlText w:val=""/>
      <w:lvlJc w:val="left"/>
      <w:pPr>
        <w:ind w:left="6480" w:hanging="360"/>
      </w:pPr>
      <w:rPr>
        <w:rFonts w:ascii="Wingdings" w:hAnsi="Wingdings"/>
      </w:rPr>
    </w:lvl>
  </w:abstractNum>
  <w:abstractNum w:abstractNumId="5">
    <w:nsid w:val="13253855"/>
    <w:multiLevelType w:val="hybridMultilevel"/>
    <w:tmpl w:val="89A88C64"/>
    <w:lvl w:ilvl="0" w:tplc="5DA4B9A6">
      <w:start w:val="1"/>
      <w:numFmt w:val="decimal"/>
      <w:lvlText w:val="%1."/>
      <w:lvlJc w:val="left"/>
      <w:pPr>
        <w:ind w:left="992" w:hanging="708"/>
      </w:pPr>
      <w:rPr>
        <w:sz w:val="32"/>
      </w:rPr>
    </w:lvl>
    <w:lvl w:ilvl="1" w:tplc="B47A378A">
      <w:numFmt w:val="bullet"/>
      <w:lvlText w:val="•"/>
      <w:lvlJc w:val="left"/>
      <w:pPr>
        <w:ind w:left="1476" w:hanging="396"/>
      </w:pPr>
      <w:rPr>
        <w:rFonts w:ascii="Times New Roman" w:eastAsia="Times New Roman" w:hAnsi="Times New Roman" w:cs="Times New Roman"/>
      </w:rPr>
    </w:lvl>
    <w:lvl w:ilvl="2" w:tplc="2ECA7C9A">
      <w:start w:val="1"/>
      <w:numFmt w:val="lowerRoman"/>
      <w:lvlText w:val="%3."/>
      <w:lvlJc w:val="right"/>
      <w:pPr>
        <w:ind w:left="2160" w:hanging="180"/>
      </w:pPr>
    </w:lvl>
    <w:lvl w:ilvl="3" w:tplc="AB682DD4">
      <w:start w:val="1"/>
      <w:numFmt w:val="decimal"/>
      <w:lvlText w:val="%4."/>
      <w:lvlJc w:val="left"/>
      <w:pPr>
        <w:ind w:left="2880" w:hanging="360"/>
      </w:pPr>
    </w:lvl>
    <w:lvl w:ilvl="4" w:tplc="849A7EBC">
      <w:start w:val="1"/>
      <w:numFmt w:val="lowerLetter"/>
      <w:lvlText w:val="%5."/>
      <w:lvlJc w:val="left"/>
      <w:pPr>
        <w:ind w:left="3600" w:hanging="360"/>
      </w:pPr>
    </w:lvl>
    <w:lvl w:ilvl="5" w:tplc="7F24E802">
      <w:start w:val="1"/>
      <w:numFmt w:val="lowerRoman"/>
      <w:lvlText w:val="%6."/>
      <w:lvlJc w:val="right"/>
      <w:pPr>
        <w:ind w:left="4320" w:hanging="180"/>
      </w:pPr>
    </w:lvl>
    <w:lvl w:ilvl="6" w:tplc="2692074A">
      <w:start w:val="1"/>
      <w:numFmt w:val="decimal"/>
      <w:lvlText w:val="%7."/>
      <w:lvlJc w:val="left"/>
      <w:pPr>
        <w:ind w:left="5040" w:hanging="360"/>
      </w:pPr>
    </w:lvl>
    <w:lvl w:ilvl="7" w:tplc="FCF29C0E">
      <w:start w:val="1"/>
      <w:numFmt w:val="lowerLetter"/>
      <w:lvlText w:val="%8."/>
      <w:lvlJc w:val="left"/>
      <w:pPr>
        <w:ind w:left="5760" w:hanging="360"/>
      </w:pPr>
    </w:lvl>
    <w:lvl w:ilvl="8" w:tplc="2F427616">
      <w:start w:val="1"/>
      <w:numFmt w:val="lowerRoman"/>
      <w:lvlText w:val="%9."/>
      <w:lvlJc w:val="right"/>
      <w:pPr>
        <w:ind w:left="6480" w:hanging="180"/>
      </w:pPr>
    </w:lvl>
  </w:abstractNum>
  <w:abstractNum w:abstractNumId="6">
    <w:nsid w:val="23B05BD0"/>
    <w:multiLevelType w:val="hybridMultilevel"/>
    <w:tmpl w:val="E9BA4898"/>
    <w:lvl w:ilvl="0" w:tplc="486E2822">
      <w:start w:val="1"/>
      <w:numFmt w:val="decimal"/>
      <w:lvlText w:val="%1."/>
      <w:lvlJc w:val="left"/>
      <w:pPr>
        <w:ind w:left="1287" w:hanging="360"/>
      </w:pPr>
      <w:rPr>
        <w:i w:val="0"/>
      </w:rPr>
    </w:lvl>
    <w:lvl w:ilvl="1" w:tplc="0EBCA678">
      <w:start w:val="1"/>
      <w:numFmt w:val="lowerLetter"/>
      <w:lvlText w:val="%2."/>
      <w:lvlJc w:val="left"/>
      <w:pPr>
        <w:ind w:left="2007" w:hanging="360"/>
      </w:pPr>
    </w:lvl>
    <w:lvl w:ilvl="2" w:tplc="B9B4B052">
      <w:start w:val="1"/>
      <w:numFmt w:val="lowerRoman"/>
      <w:lvlText w:val="%3."/>
      <w:lvlJc w:val="right"/>
      <w:pPr>
        <w:ind w:left="2727" w:hanging="180"/>
      </w:pPr>
    </w:lvl>
    <w:lvl w:ilvl="3" w:tplc="DAA8FAD0">
      <w:start w:val="1"/>
      <w:numFmt w:val="decimal"/>
      <w:lvlText w:val="%4."/>
      <w:lvlJc w:val="left"/>
      <w:pPr>
        <w:ind w:left="3447" w:hanging="360"/>
      </w:pPr>
    </w:lvl>
    <w:lvl w:ilvl="4" w:tplc="B034591C">
      <w:start w:val="1"/>
      <w:numFmt w:val="lowerLetter"/>
      <w:lvlText w:val="%5."/>
      <w:lvlJc w:val="left"/>
      <w:pPr>
        <w:ind w:left="4167" w:hanging="360"/>
      </w:pPr>
    </w:lvl>
    <w:lvl w:ilvl="5" w:tplc="F168AD4E">
      <w:start w:val="1"/>
      <w:numFmt w:val="lowerRoman"/>
      <w:lvlText w:val="%6."/>
      <w:lvlJc w:val="right"/>
      <w:pPr>
        <w:ind w:left="4887" w:hanging="180"/>
      </w:pPr>
    </w:lvl>
    <w:lvl w:ilvl="6" w:tplc="FAA67C22">
      <w:start w:val="1"/>
      <w:numFmt w:val="decimal"/>
      <w:lvlText w:val="%7."/>
      <w:lvlJc w:val="left"/>
      <w:pPr>
        <w:ind w:left="5607" w:hanging="360"/>
      </w:pPr>
    </w:lvl>
    <w:lvl w:ilvl="7" w:tplc="B8204F7E">
      <w:start w:val="1"/>
      <w:numFmt w:val="lowerLetter"/>
      <w:lvlText w:val="%8."/>
      <w:lvlJc w:val="left"/>
      <w:pPr>
        <w:ind w:left="6327" w:hanging="360"/>
      </w:pPr>
    </w:lvl>
    <w:lvl w:ilvl="8" w:tplc="2D0EC504">
      <w:start w:val="1"/>
      <w:numFmt w:val="lowerRoman"/>
      <w:lvlText w:val="%9."/>
      <w:lvlJc w:val="right"/>
      <w:pPr>
        <w:ind w:left="7047" w:hanging="180"/>
      </w:pPr>
    </w:lvl>
  </w:abstractNum>
  <w:abstractNum w:abstractNumId="7">
    <w:nsid w:val="250275E3"/>
    <w:multiLevelType w:val="hybridMultilevel"/>
    <w:tmpl w:val="2D6AB8E0"/>
    <w:lvl w:ilvl="0" w:tplc="0DB40CE0">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51B2447"/>
    <w:multiLevelType w:val="hybridMultilevel"/>
    <w:tmpl w:val="C07E505E"/>
    <w:lvl w:ilvl="0" w:tplc="B380AEAC">
      <w:start w:val="1"/>
      <w:numFmt w:val="decimal"/>
      <w:lvlText w:val="%1."/>
      <w:lvlJc w:val="left"/>
      <w:pPr>
        <w:ind w:left="644" w:hanging="360"/>
      </w:pPr>
    </w:lvl>
    <w:lvl w:ilvl="1" w:tplc="84287DA2">
      <w:start w:val="1"/>
      <w:numFmt w:val="lowerLetter"/>
      <w:lvlText w:val="%2."/>
      <w:lvlJc w:val="left"/>
      <w:pPr>
        <w:ind w:left="1364" w:hanging="360"/>
      </w:pPr>
    </w:lvl>
    <w:lvl w:ilvl="2" w:tplc="42AC18F6">
      <w:start w:val="1"/>
      <w:numFmt w:val="lowerRoman"/>
      <w:lvlText w:val="%3."/>
      <w:lvlJc w:val="right"/>
      <w:pPr>
        <w:ind w:left="2084" w:hanging="180"/>
      </w:pPr>
    </w:lvl>
    <w:lvl w:ilvl="3" w:tplc="D34CB82C">
      <w:start w:val="1"/>
      <w:numFmt w:val="decimal"/>
      <w:lvlText w:val="%4."/>
      <w:lvlJc w:val="left"/>
      <w:pPr>
        <w:ind w:left="2804" w:hanging="360"/>
      </w:pPr>
    </w:lvl>
    <w:lvl w:ilvl="4" w:tplc="21122AD4">
      <w:start w:val="1"/>
      <w:numFmt w:val="lowerLetter"/>
      <w:lvlText w:val="%5."/>
      <w:lvlJc w:val="left"/>
      <w:pPr>
        <w:ind w:left="3524" w:hanging="360"/>
      </w:pPr>
    </w:lvl>
    <w:lvl w:ilvl="5" w:tplc="5524AEA4">
      <w:start w:val="1"/>
      <w:numFmt w:val="lowerRoman"/>
      <w:lvlText w:val="%6."/>
      <w:lvlJc w:val="right"/>
      <w:pPr>
        <w:ind w:left="4244" w:hanging="180"/>
      </w:pPr>
    </w:lvl>
    <w:lvl w:ilvl="6" w:tplc="7F904FC8">
      <w:start w:val="1"/>
      <w:numFmt w:val="decimal"/>
      <w:lvlText w:val="%7."/>
      <w:lvlJc w:val="left"/>
      <w:pPr>
        <w:ind w:left="4964" w:hanging="360"/>
      </w:pPr>
    </w:lvl>
    <w:lvl w:ilvl="7" w:tplc="2B3AA8EE">
      <w:start w:val="1"/>
      <w:numFmt w:val="lowerLetter"/>
      <w:lvlText w:val="%8."/>
      <w:lvlJc w:val="left"/>
      <w:pPr>
        <w:ind w:left="5684" w:hanging="360"/>
      </w:pPr>
    </w:lvl>
    <w:lvl w:ilvl="8" w:tplc="1DF4861A">
      <w:start w:val="1"/>
      <w:numFmt w:val="lowerRoman"/>
      <w:lvlText w:val="%9."/>
      <w:lvlJc w:val="right"/>
      <w:pPr>
        <w:ind w:left="6404" w:hanging="180"/>
      </w:pPr>
    </w:lvl>
  </w:abstractNum>
  <w:abstractNum w:abstractNumId="9">
    <w:nsid w:val="2F9A6EDA"/>
    <w:multiLevelType w:val="hybridMultilevel"/>
    <w:tmpl w:val="CE226DE0"/>
    <w:lvl w:ilvl="0" w:tplc="8E90BA54">
      <w:numFmt w:val="bullet"/>
      <w:lvlText w:val="-"/>
      <w:lvlJc w:val="left"/>
      <w:pPr>
        <w:ind w:left="720" w:hanging="360"/>
      </w:pPr>
      <w:rPr>
        <w:rFonts w:ascii="Times New Roman" w:eastAsia="Times New Roman" w:hAnsi="Times New Roman" w:cs="Times New Roman"/>
      </w:rPr>
    </w:lvl>
    <w:lvl w:ilvl="1" w:tplc="B09AB010">
      <w:start w:val="1"/>
      <w:numFmt w:val="bullet"/>
      <w:lvlText w:val="o"/>
      <w:lvlJc w:val="left"/>
      <w:pPr>
        <w:ind w:left="1440" w:hanging="360"/>
      </w:pPr>
      <w:rPr>
        <w:rFonts w:ascii="Courier New" w:hAnsi="Courier New" w:cs="Courier New"/>
      </w:rPr>
    </w:lvl>
    <w:lvl w:ilvl="2" w:tplc="EAE4DCFA">
      <w:start w:val="1"/>
      <w:numFmt w:val="bullet"/>
      <w:lvlText w:val=""/>
      <w:lvlJc w:val="left"/>
      <w:pPr>
        <w:ind w:left="2160" w:hanging="360"/>
      </w:pPr>
      <w:rPr>
        <w:rFonts w:ascii="Wingdings" w:hAnsi="Wingdings"/>
      </w:rPr>
    </w:lvl>
    <w:lvl w:ilvl="3" w:tplc="11286DE0">
      <w:start w:val="1"/>
      <w:numFmt w:val="bullet"/>
      <w:lvlText w:val=""/>
      <w:lvlJc w:val="left"/>
      <w:pPr>
        <w:ind w:left="2880" w:hanging="360"/>
      </w:pPr>
      <w:rPr>
        <w:rFonts w:ascii="Symbol" w:hAnsi="Symbol"/>
      </w:rPr>
    </w:lvl>
    <w:lvl w:ilvl="4" w:tplc="885A5A8E">
      <w:start w:val="1"/>
      <w:numFmt w:val="bullet"/>
      <w:lvlText w:val="o"/>
      <w:lvlJc w:val="left"/>
      <w:pPr>
        <w:ind w:left="3600" w:hanging="360"/>
      </w:pPr>
      <w:rPr>
        <w:rFonts w:ascii="Courier New" w:hAnsi="Courier New" w:cs="Courier New"/>
      </w:rPr>
    </w:lvl>
    <w:lvl w:ilvl="5" w:tplc="82080F62">
      <w:start w:val="1"/>
      <w:numFmt w:val="bullet"/>
      <w:lvlText w:val=""/>
      <w:lvlJc w:val="left"/>
      <w:pPr>
        <w:ind w:left="4320" w:hanging="360"/>
      </w:pPr>
      <w:rPr>
        <w:rFonts w:ascii="Wingdings" w:hAnsi="Wingdings"/>
      </w:rPr>
    </w:lvl>
    <w:lvl w:ilvl="6" w:tplc="706C7AC4">
      <w:start w:val="1"/>
      <w:numFmt w:val="bullet"/>
      <w:lvlText w:val=""/>
      <w:lvlJc w:val="left"/>
      <w:pPr>
        <w:ind w:left="5040" w:hanging="360"/>
      </w:pPr>
      <w:rPr>
        <w:rFonts w:ascii="Symbol" w:hAnsi="Symbol"/>
      </w:rPr>
    </w:lvl>
    <w:lvl w:ilvl="7" w:tplc="3A7C34F2">
      <w:start w:val="1"/>
      <w:numFmt w:val="bullet"/>
      <w:lvlText w:val="o"/>
      <w:lvlJc w:val="left"/>
      <w:pPr>
        <w:ind w:left="5760" w:hanging="360"/>
      </w:pPr>
      <w:rPr>
        <w:rFonts w:ascii="Courier New" w:hAnsi="Courier New" w:cs="Courier New"/>
      </w:rPr>
    </w:lvl>
    <w:lvl w:ilvl="8" w:tplc="8B547A44">
      <w:start w:val="1"/>
      <w:numFmt w:val="bullet"/>
      <w:lvlText w:val=""/>
      <w:lvlJc w:val="left"/>
      <w:pPr>
        <w:ind w:left="6480" w:hanging="360"/>
      </w:pPr>
      <w:rPr>
        <w:rFonts w:ascii="Wingdings" w:hAnsi="Wingdings"/>
      </w:rPr>
    </w:lvl>
  </w:abstractNum>
  <w:abstractNum w:abstractNumId="10">
    <w:nsid w:val="34485FF4"/>
    <w:multiLevelType w:val="hybridMultilevel"/>
    <w:tmpl w:val="38B4C288"/>
    <w:lvl w:ilvl="0" w:tplc="EC88D81C">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1">
    <w:nsid w:val="3C001560"/>
    <w:multiLevelType w:val="hybridMultilevel"/>
    <w:tmpl w:val="5B6CCA30"/>
    <w:lvl w:ilvl="0" w:tplc="22DC92D6">
      <w:start w:val="1"/>
      <w:numFmt w:val="decimal"/>
      <w:lvlText w:val="%1."/>
      <w:lvlJc w:val="left"/>
      <w:pPr>
        <w:ind w:left="961" w:hanging="360"/>
      </w:pPr>
    </w:lvl>
    <w:lvl w:ilvl="1" w:tplc="AD24C34E">
      <w:start w:val="1"/>
      <w:numFmt w:val="lowerLetter"/>
      <w:lvlText w:val="%2."/>
      <w:lvlJc w:val="left"/>
      <w:pPr>
        <w:ind w:left="1681" w:hanging="360"/>
      </w:pPr>
    </w:lvl>
    <w:lvl w:ilvl="2" w:tplc="41E437AC">
      <w:start w:val="1"/>
      <w:numFmt w:val="lowerRoman"/>
      <w:lvlText w:val="%3."/>
      <w:lvlJc w:val="right"/>
      <w:pPr>
        <w:ind w:left="2401" w:hanging="180"/>
      </w:pPr>
    </w:lvl>
    <w:lvl w:ilvl="3" w:tplc="175EE5E2">
      <w:start w:val="1"/>
      <w:numFmt w:val="decimal"/>
      <w:lvlText w:val="%4."/>
      <w:lvlJc w:val="left"/>
      <w:pPr>
        <w:ind w:left="3121" w:hanging="360"/>
      </w:pPr>
    </w:lvl>
    <w:lvl w:ilvl="4" w:tplc="A38EE94C">
      <w:start w:val="1"/>
      <w:numFmt w:val="lowerLetter"/>
      <w:lvlText w:val="%5."/>
      <w:lvlJc w:val="left"/>
      <w:pPr>
        <w:ind w:left="3841" w:hanging="360"/>
      </w:pPr>
    </w:lvl>
    <w:lvl w:ilvl="5" w:tplc="C1DA3C76">
      <w:start w:val="1"/>
      <w:numFmt w:val="lowerRoman"/>
      <w:lvlText w:val="%6."/>
      <w:lvlJc w:val="right"/>
      <w:pPr>
        <w:ind w:left="4561" w:hanging="180"/>
      </w:pPr>
    </w:lvl>
    <w:lvl w:ilvl="6" w:tplc="C6A647F2">
      <w:start w:val="1"/>
      <w:numFmt w:val="decimal"/>
      <w:lvlText w:val="%7."/>
      <w:lvlJc w:val="left"/>
      <w:pPr>
        <w:ind w:left="5281" w:hanging="360"/>
      </w:pPr>
    </w:lvl>
    <w:lvl w:ilvl="7" w:tplc="71A06D8A">
      <w:start w:val="1"/>
      <w:numFmt w:val="lowerLetter"/>
      <w:lvlText w:val="%8."/>
      <w:lvlJc w:val="left"/>
      <w:pPr>
        <w:ind w:left="6001" w:hanging="360"/>
      </w:pPr>
    </w:lvl>
    <w:lvl w:ilvl="8" w:tplc="C778E728">
      <w:start w:val="1"/>
      <w:numFmt w:val="lowerRoman"/>
      <w:lvlText w:val="%9."/>
      <w:lvlJc w:val="right"/>
      <w:pPr>
        <w:ind w:left="6721" w:hanging="180"/>
      </w:pPr>
    </w:lvl>
  </w:abstractNum>
  <w:abstractNum w:abstractNumId="12">
    <w:nsid w:val="46E03719"/>
    <w:multiLevelType w:val="hybridMultilevel"/>
    <w:tmpl w:val="E72AB442"/>
    <w:lvl w:ilvl="0" w:tplc="C9CABFC6">
      <w:start w:val="1"/>
      <w:numFmt w:val="decimal"/>
      <w:pStyle w:val="1"/>
      <w:lvlText w:val="%1."/>
      <w:lvlJc w:val="left"/>
      <w:pPr>
        <w:ind w:left="720" w:hanging="360"/>
      </w:pPr>
      <w:rPr>
        <w:b w:val="0"/>
        <w:bCs w:val="0"/>
        <w:i w:val="0"/>
        <w:iCs w:val="0"/>
        <w:caps w:val="0"/>
        <w:smallCaps w:val="0"/>
        <w:strike w:val="0"/>
        <w:dstrike w:val="0"/>
        <w:vanish w:val="0"/>
        <w:spacing w:val="0"/>
        <w:position w:val="0"/>
        <w:vertAlign w:val="baseline"/>
      </w:rPr>
    </w:lvl>
    <w:lvl w:ilvl="1" w:tplc="AA2CFD5C">
      <w:start w:val="1"/>
      <w:numFmt w:val="lowerLetter"/>
      <w:lvlText w:val="%2."/>
      <w:lvlJc w:val="left"/>
      <w:pPr>
        <w:ind w:left="1440" w:hanging="360"/>
      </w:pPr>
    </w:lvl>
    <w:lvl w:ilvl="2" w:tplc="7BC23EDC">
      <w:start w:val="1"/>
      <w:numFmt w:val="lowerRoman"/>
      <w:lvlText w:val="%3."/>
      <w:lvlJc w:val="right"/>
      <w:pPr>
        <w:ind w:left="2160" w:hanging="180"/>
      </w:pPr>
    </w:lvl>
    <w:lvl w:ilvl="3" w:tplc="0C64ACA0">
      <w:start w:val="1"/>
      <w:numFmt w:val="decimal"/>
      <w:lvlText w:val="%4."/>
      <w:lvlJc w:val="left"/>
      <w:pPr>
        <w:ind w:left="2880" w:hanging="360"/>
      </w:pPr>
    </w:lvl>
    <w:lvl w:ilvl="4" w:tplc="25186030">
      <w:start w:val="1"/>
      <w:numFmt w:val="lowerLetter"/>
      <w:lvlText w:val="%5."/>
      <w:lvlJc w:val="left"/>
      <w:pPr>
        <w:ind w:left="3600" w:hanging="360"/>
      </w:pPr>
    </w:lvl>
    <w:lvl w:ilvl="5" w:tplc="9EB29D6C">
      <w:start w:val="1"/>
      <w:numFmt w:val="lowerRoman"/>
      <w:lvlText w:val="%6."/>
      <w:lvlJc w:val="right"/>
      <w:pPr>
        <w:ind w:left="4320" w:hanging="180"/>
      </w:pPr>
    </w:lvl>
    <w:lvl w:ilvl="6" w:tplc="D82CAD66">
      <w:start w:val="1"/>
      <w:numFmt w:val="decimal"/>
      <w:lvlText w:val="%7."/>
      <w:lvlJc w:val="left"/>
      <w:pPr>
        <w:ind w:left="5040" w:hanging="360"/>
      </w:pPr>
    </w:lvl>
    <w:lvl w:ilvl="7" w:tplc="99C24340">
      <w:start w:val="1"/>
      <w:numFmt w:val="lowerLetter"/>
      <w:lvlText w:val="%8."/>
      <w:lvlJc w:val="left"/>
      <w:pPr>
        <w:ind w:left="5760" w:hanging="360"/>
      </w:pPr>
    </w:lvl>
    <w:lvl w:ilvl="8" w:tplc="428094CE">
      <w:start w:val="1"/>
      <w:numFmt w:val="lowerRoman"/>
      <w:lvlText w:val="%9."/>
      <w:lvlJc w:val="right"/>
      <w:pPr>
        <w:ind w:left="6480" w:hanging="180"/>
      </w:pPr>
    </w:lvl>
  </w:abstractNum>
  <w:abstractNum w:abstractNumId="13">
    <w:nsid w:val="4A5C6547"/>
    <w:multiLevelType w:val="hybridMultilevel"/>
    <w:tmpl w:val="53C899BC"/>
    <w:lvl w:ilvl="0" w:tplc="315E46D2">
      <w:start w:val="1"/>
      <w:numFmt w:val="decimal"/>
      <w:lvlText w:val="%1."/>
      <w:lvlJc w:val="left"/>
      <w:pPr>
        <w:ind w:left="502" w:hanging="360"/>
      </w:pPr>
      <w:rPr>
        <w:rFonts w:hint="default"/>
        <w:b/>
      </w:rPr>
    </w:lvl>
    <w:lvl w:ilvl="1" w:tplc="04020019" w:tentative="1">
      <w:start w:val="1"/>
      <w:numFmt w:val="lowerLetter"/>
      <w:lvlText w:val="%2."/>
      <w:lvlJc w:val="left"/>
      <w:pPr>
        <w:ind w:left="1222" w:hanging="360"/>
      </w:pPr>
    </w:lvl>
    <w:lvl w:ilvl="2" w:tplc="0402001B" w:tentative="1">
      <w:start w:val="1"/>
      <w:numFmt w:val="lowerRoman"/>
      <w:lvlText w:val="%3."/>
      <w:lvlJc w:val="right"/>
      <w:pPr>
        <w:ind w:left="1942" w:hanging="180"/>
      </w:pPr>
    </w:lvl>
    <w:lvl w:ilvl="3" w:tplc="0402000F" w:tentative="1">
      <w:start w:val="1"/>
      <w:numFmt w:val="decimal"/>
      <w:lvlText w:val="%4."/>
      <w:lvlJc w:val="left"/>
      <w:pPr>
        <w:ind w:left="2662" w:hanging="360"/>
      </w:pPr>
    </w:lvl>
    <w:lvl w:ilvl="4" w:tplc="04020019" w:tentative="1">
      <w:start w:val="1"/>
      <w:numFmt w:val="lowerLetter"/>
      <w:lvlText w:val="%5."/>
      <w:lvlJc w:val="left"/>
      <w:pPr>
        <w:ind w:left="3382" w:hanging="360"/>
      </w:pPr>
    </w:lvl>
    <w:lvl w:ilvl="5" w:tplc="0402001B" w:tentative="1">
      <w:start w:val="1"/>
      <w:numFmt w:val="lowerRoman"/>
      <w:lvlText w:val="%6."/>
      <w:lvlJc w:val="right"/>
      <w:pPr>
        <w:ind w:left="4102" w:hanging="180"/>
      </w:pPr>
    </w:lvl>
    <w:lvl w:ilvl="6" w:tplc="0402000F" w:tentative="1">
      <w:start w:val="1"/>
      <w:numFmt w:val="decimal"/>
      <w:lvlText w:val="%7."/>
      <w:lvlJc w:val="left"/>
      <w:pPr>
        <w:ind w:left="4822" w:hanging="360"/>
      </w:pPr>
    </w:lvl>
    <w:lvl w:ilvl="7" w:tplc="04020019" w:tentative="1">
      <w:start w:val="1"/>
      <w:numFmt w:val="lowerLetter"/>
      <w:lvlText w:val="%8."/>
      <w:lvlJc w:val="left"/>
      <w:pPr>
        <w:ind w:left="5542" w:hanging="360"/>
      </w:pPr>
    </w:lvl>
    <w:lvl w:ilvl="8" w:tplc="0402001B" w:tentative="1">
      <w:start w:val="1"/>
      <w:numFmt w:val="lowerRoman"/>
      <w:lvlText w:val="%9."/>
      <w:lvlJc w:val="right"/>
      <w:pPr>
        <w:ind w:left="6262" w:hanging="180"/>
      </w:pPr>
    </w:lvl>
  </w:abstractNum>
  <w:abstractNum w:abstractNumId="14">
    <w:nsid w:val="4B775775"/>
    <w:multiLevelType w:val="hybridMultilevel"/>
    <w:tmpl w:val="F0361060"/>
    <w:lvl w:ilvl="0" w:tplc="96FCACE4">
      <w:start w:val="1"/>
      <w:numFmt w:val="decimal"/>
      <w:lvlText w:val="%1."/>
      <w:lvlJc w:val="left"/>
      <w:pPr>
        <w:ind w:left="927" w:hanging="360"/>
      </w:pPr>
      <w:rPr>
        <w:b/>
      </w:rPr>
    </w:lvl>
    <w:lvl w:ilvl="1" w:tplc="2BD8714A">
      <w:start w:val="1"/>
      <w:numFmt w:val="lowerLetter"/>
      <w:lvlText w:val="%2."/>
      <w:lvlJc w:val="left"/>
      <w:pPr>
        <w:ind w:left="1647" w:hanging="360"/>
      </w:pPr>
    </w:lvl>
    <w:lvl w:ilvl="2" w:tplc="8F5A1310">
      <w:start w:val="1"/>
      <w:numFmt w:val="lowerRoman"/>
      <w:lvlText w:val="%3."/>
      <w:lvlJc w:val="right"/>
      <w:pPr>
        <w:ind w:left="2367" w:hanging="180"/>
      </w:pPr>
    </w:lvl>
    <w:lvl w:ilvl="3" w:tplc="A020863C">
      <w:start w:val="1"/>
      <w:numFmt w:val="decimal"/>
      <w:lvlText w:val="%4."/>
      <w:lvlJc w:val="left"/>
      <w:pPr>
        <w:ind w:left="3087" w:hanging="360"/>
      </w:pPr>
    </w:lvl>
    <w:lvl w:ilvl="4" w:tplc="36B2B2AA">
      <w:start w:val="1"/>
      <w:numFmt w:val="lowerLetter"/>
      <w:lvlText w:val="%5."/>
      <w:lvlJc w:val="left"/>
      <w:pPr>
        <w:ind w:left="3807" w:hanging="360"/>
      </w:pPr>
    </w:lvl>
    <w:lvl w:ilvl="5" w:tplc="CFC693DA">
      <w:start w:val="1"/>
      <w:numFmt w:val="lowerRoman"/>
      <w:lvlText w:val="%6."/>
      <w:lvlJc w:val="right"/>
      <w:pPr>
        <w:ind w:left="4527" w:hanging="180"/>
      </w:pPr>
    </w:lvl>
    <w:lvl w:ilvl="6" w:tplc="99D048E8">
      <w:start w:val="1"/>
      <w:numFmt w:val="decimal"/>
      <w:lvlText w:val="%7."/>
      <w:lvlJc w:val="left"/>
      <w:pPr>
        <w:ind w:left="5247" w:hanging="360"/>
      </w:pPr>
    </w:lvl>
    <w:lvl w:ilvl="7" w:tplc="808E4F84">
      <w:start w:val="1"/>
      <w:numFmt w:val="lowerLetter"/>
      <w:lvlText w:val="%8."/>
      <w:lvlJc w:val="left"/>
      <w:pPr>
        <w:ind w:left="5967" w:hanging="360"/>
      </w:pPr>
    </w:lvl>
    <w:lvl w:ilvl="8" w:tplc="F4228482">
      <w:start w:val="1"/>
      <w:numFmt w:val="lowerRoman"/>
      <w:lvlText w:val="%9."/>
      <w:lvlJc w:val="right"/>
      <w:pPr>
        <w:ind w:left="6687" w:hanging="180"/>
      </w:pPr>
    </w:lvl>
  </w:abstractNum>
  <w:abstractNum w:abstractNumId="15">
    <w:nsid w:val="4CF75F3D"/>
    <w:multiLevelType w:val="hybridMultilevel"/>
    <w:tmpl w:val="E8A6DC82"/>
    <w:lvl w:ilvl="0" w:tplc="18A0FF2A">
      <w:start w:val="1"/>
      <w:numFmt w:val="decimal"/>
      <w:lvlText w:val="%1."/>
      <w:lvlJc w:val="left"/>
      <w:pPr>
        <w:ind w:left="1080" w:hanging="360"/>
      </w:pPr>
    </w:lvl>
    <w:lvl w:ilvl="1" w:tplc="A5EE1896">
      <w:start w:val="1"/>
      <w:numFmt w:val="lowerLetter"/>
      <w:lvlText w:val="%2."/>
      <w:lvlJc w:val="left"/>
      <w:pPr>
        <w:ind w:left="1800" w:hanging="360"/>
      </w:pPr>
    </w:lvl>
    <w:lvl w:ilvl="2" w:tplc="A2BA2BA4">
      <w:start w:val="1"/>
      <w:numFmt w:val="lowerRoman"/>
      <w:lvlText w:val="%3."/>
      <w:lvlJc w:val="right"/>
      <w:pPr>
        <w:ind w:left="2520" w:hanging="180"/>
      </w:pPr>
    </w:lvl>
    <w:lvl w:ilvl="3" w:tplc="7C728B8A">
      <w:start w:val="1"/>
      <w:numFmt w:val="decimal"/>
      <w:lvlText w:val="%4."/>
      <w:lvlJc w:val="left"/>
      <w:pPr>
        <w:ind w:left="3240" w:hanging="360"/>
      </w:pPr>
    </w:lvl>
    <w:lvl w:ilvl="4" w:tplc="8D6032CA">
      <w:start w:val="1"/>
      <w:numFmt w:val="lowerLetter"/>
      <w:lvlText w:val="%5."/>
      <w:lvlJc w:val="left"/>
      <w:pPr>
        <w:ind w:left="3960" w:hanging="360"/>
      </w:pPr>
    </w:lvl>
    <w:lvl w:ilvl="5" w:tplc="F55C4FB2">
      <w:start w:val="1"/>
      <w:numFmt w:val="lowerRoman"/>
      <w:lvlText w:val="%6."/>
      <w:lvlJc w:val="right"/>
      <w:pPr>
        <w:ind w:left="4680" w:hanging="180"/>
      </w:pPr>
    </w:lvl>
    <w:lvl w:ilvl="6" w:tplc="C6261260">
      <w:start w:val="1"/>
      <w:numFmt w:val="decimal"/>
      <w:lvlText w:val="%7."/>
      <w:lvlJc w:val="left"/>
      <w:pPr>
        <w:ind w:left="5400" w:hanging="360"/>
      </w:pPr>
    </w:lvl>
    <w:lvl w:ilvl="7" w:tplc="2F869774">
      <w:start w:val="1"/>
      <w:numFmt w:val="lowerLetter"/>
      <w:lvlText w:val="%8."/>
      <w:lvlJc w:val="left"/>
      <w:pPr>
        <w:ind w:left="6120" w:hanging="360"/>
      </w:pPr>
    </w:lvl>
    <w:lvl w:ilvl="8" w:tplc="C8ECC314">
      <w:start w:val="1"/>
      <w:numFmt w:val="lowerRoman"/>
      <w:lvlText w:val="%9."/>
      <w:lvlJc w:val="right"/>
      <w:pPr>
        <w:ind w:left="6840" w:hanging="180"/>
      </w:pPr>
    </w:lvl>
  </w:abstractNum>
  <w:abstractNum w:abstractNumId="16">
    <w:nsid w:val="54EF1279"/>
    <w:multiLevelType w:val="hybridMultilevel"/>
    <w:tmpl w:val="D962FFE2"/>
    <w:lvl w:ilvl="0" w:tplc="343A16E0">
      <w:start w:val="1"/>
      <w:numFmt w:val="decimal"/>
      <w:lvlText w:val="%1."/>
      <w:lvlJc w:val="left"/>
      <w:pPr>
        <w:ind w:left="644" w:hanging="360"/>
      </w:pPr>
    </w:lvl>
    <w:lvl w:ilvl="1" w:tplc="036488C0">
      <w:start w:val="1"/>
      <w:numFmt w:val="lowerLetter"/>
      <w:lvlText w:val="%2."/>
      <w:lvlJc w:val="left"/>
      <w:pPr>
        <w:ind w:left="1364" w:hanging="360"/>
      </w:pPr>
    </w:lvl>
    <w:lvl w:ilvl="2" w:tplc="A142F9FE">
      <w:start w:val="1"/>
      <w:numFmt w:val="lowerRoman"/>
      <w:lvlText w:val="%3."/>
      <w:lvlJc w:val="right"/>
      <w:pPr>
        <w:ind w:left="2084" w:hanging="180"/>
      </w:pPr>
    </w:lvl>
    <w:lvl w:ilvl="3" w:tplc="0A5838C2">
      <w:start w:val="1"/>
      <w:numFmt w:val="decimal"/>
      <w:lvlText w:val="%4."/>
      <w:lvlJc w:val="left"/>
      <w:pPr>
        <w:ind w:left="2804" w:hanging="360"/>
      </w:pPr>
    </w:lvl>
    <w:lvl w:ilvl="4" w:tplc="E62AA0B4">
      <w:start w:val="1"/>
      <w:numFmt w:val="lowerLetter"/>
      <w:lvlText w:val="%5."/>
      <w:lvlJc w:val="left"/>
      <w:pPr>
        <w:ind w:left="3524" w:hanging="360"/>
      </w:pPr>
    </w:lvl>
    <w:lvl w:ilvl="5" w:tplc="8B2C8E94">
      <w:start w:val="1"/>
      <w:numFmt w:val="lowerRoman"/>
      <w:lvlText w:val="%6."/>
      <w:lvlJc w:val="right"/>
      <w:pPr>
        <w:ind w:left="4244" w:hanging="180"/>
      </w:pPr>
    </w:lvl>
    <w:lvl w:ilvl="6" w:tplc="3446B69C">
      <w:start w:val="1"/>
      <w:numFmt w:val="decimal"/>
      <w:lvlText w:val="%7."/>
      <w:lvlJc w:val="left"/>
      <w:pPr>
        <w:ind w:left="4964" w:hanging="360"/>
      </w:pPr>
    </w:lvl>
    <w:lvl w:ilvl="7" w:tplc="31421B1A">
      <w:start w:val="1"/>
      <w:numFmt w:val="lowerLetter"/>
      <w:lvlText w:val="%8."/>
      <w:lvlJc w:val="left"/>
      <w:pPr>
        <w:ind w:left="5684" w:hanging="360"/>
      </w:pPr>
    </w:lvl>
    <w:lvl w:ilvl="8" w:tplc="0BC83476">
      <w:start w:val="1"/>
      <w:numFmt w:val="lowerRoman"/>
      <w:lvlText w:val="%9."/>
      <w:lvlJc w:val="right"/>
      <w:pPr>
        <w:ind w:left="6404" w:hanging="180"/>
      </w:pPr>
    </w:lvl>
  </w:abstractNum>
  <w:abstractNum w:abstractNumId="17">
    <w:nsid w:val="56C3368D"/>
    <w:multiLevelType w:val="hybridMultilevel"/>
    <w:tmpl w:val="FFAAB90A"/>
    <w:lvl w:ilvl="0" w:tplc="2D6CE082">
      <w:start w:val="2"/>
      <w:numFmt w:val="bullet"/>
      <w:lvlText w:val="-"/>
      <w:lvlJc w:val="left"/>
      <w:pPr>
        <w:ind w:left="927" w:hanging="360"/>
      </w:pPr>
      <w:rPr>
        <w:rFonts w:ascii="Times New Roman" w:eastAsia="Times New Roman" w:hAnsi="Times New Roman" w:cs="Times New Roman"/>
      </w:rPr>
    </w:lvl>
    <w:lvl w:ilvl="1" w:tplc="71124888">
      <w:start w:val="1"/>
      <w:numFmt w:val="bullet"/>
      <w:lvlText w:val="o"/>
      <w:lvlJc w:val="left"/>
      <w:pPr>
        <w:ind w:left="1647" w:hanging="360"/>
      </w:pPr>
      <w:rPr>
        <w:rFonts w:ascii="Courier New" w:hAnsi="Courier New" w:cs="Courier New"/>
      </w:rPr>
    </w:lvl>
    <w:lvl w:ilvl="2" w:tplc="06880EC2">
      <w:start w:val="1"/>
      <w:numFmt w:val="bullet"/>
      <w:lvlText w:val=""/>
      <w:lvlJc w:val="left"/>
      <w:pPr>
        <w:ind w:left="2367" w:hanging="360"/>
      </w:pPr>
      <w:rPr>
        <w:rFonts w:ascii="Wingdings" w:hAnsi="Wingdings"/>
      </w:rPr>
    </w:lvl>
    <w:lvl w:ilvl="3" w:tplc="76DE896A">
      <w:start w:val="1"/>
      <w:numFmt w:val="bullet"/>
      <w:lvlText w:val=""/>
      <w:lvlJc w:val="left"/>
      <w:pPr>
        <w:ind w:left="3087" w:hanging="360"/>
      </w:pPr>
      <w:rPr>
        <w:rFonts w:ascii="Symbol" w:hAnsi="Symbol"/>
      </w:rPr>
    </w:lvl>
    <w:lvl w:ilvl="4" w:tplc="0CAC9964">
      <w:start w:val="1"/>
      <w:numFmt w:val="bullet"/>
      <w:lvlText w:val="o"/>
      <w:lvlJc w:val="left"/>
      <w:pPr>
        <w:ind w:left="3807" w:hanging="360"/>
      </w:pPr>
      <w:rPr>
        <w:rFonts w:ascii="Courier New" w:hAnsi="Courier New" w:cs="Courier New"/>
      </w:rPr>
    </w:lvl>
    <w:lvl w:ilvl="5" w:tplc="28081246">
      <w:start w:val="1"/>
      <w:numFmt w:val="bullet"/>
      <w:lvlText w:val=""/>
      <w:lvlJc w:val="left"/>
      <w:pPr>
        <w:ind w:left="4527" w:hanging="360"/>
      </w:pPr>
      <w:rPr>
        <w:rFonts w:ascii="Wingdings" w:hAnsi="Wingdings"/>
      </w:rPr>
    </w:lvl>
    <w:lvl w:ilvl="6" w:tplc="4B86CDAC">
      <w:start w:val="1"/>
      <w:numFmt w:val="bullet"/>
      <w:lvlText w:val=""/>
      <w:lvlJc w:val="left"/>
      <w:pPr>
        <w:ind w:left="5247" w:hanging="360"/>
      </w:pPr>
      <w:rPr>
        <w:rFonts w:ascii="Symbol" w:hAnsi="Symbol"/>
      </w:rPr>
    </w:lvl>
    <w:lvl w:ilvl="7" w:tplc="B51A2256">
      <w:start w:val="1"/>
      <w:numFmt w:val="bullet"/>
      <w:lvlText w:val="o"/>
      <w:lvlJc w:val="left"/>
      <w:pPr>
        <w:ind w:left="5967" w:hanging="360"/>
      </w:pPr>
      <w:rPr>
        <w:rFonts w:ascii="Courier New" w:hAnsi="Courier New" w:cs="Courier New"/>
      </w:rPr>
    </w:lvl>
    <w:lvl w:ilvl="8" w:tplc="95F092D4">
      <w:start w:val="1"/>
      <w:numFmt w:val="bullet"/>
      <w:lvlText w:val=""/>
      <w:lvlJc w:val="left"/>
      <w:pPr>
        <w:ind w:left="6687" w:hanging="360"/>
      </w:pPr>
      <w:rPr>
        <w:rFonts w:ascii="Wingdings" w:hAnsi="Wingdings"/>
      </w:rPr>
    </w:lvl>
  </w:abstractNum>
  <w:abstractNum w:abstractNumId="18">
    <w:nsid w:val="5BAA4E80"/>
    <w:multiLevelType w:val="hybridMultilevel"/>
    <w:tmpl w:val="B6EE7C54"/>
    <w:lvl w:ilvl="0" w:tplc="0FAA306E">
      <w:start w:val="1"/>
      <w:numFmt w:val="decimal"/>
      <w:lvlText w:val="%1."/>
      <w:lvlJc w:val="left"/>
      <w:pPr>
        <w:ind w:left="1286" w:hanging="360"/>
      </w:pPr>
    </w:lvl>
    <w:lvl w:ilvl="1" w:tplc="6A86F744">
      <w:start w:val="1"/>
      <w:numFmt w:val="lowerLetter"/>
      <w:lvlText w:val="%2."/>
      <w:lvlJc w:val="left"/>
      <w:pPr>
        <w:ind w:left="2006" w:hanging="360"/>
      </w:pPr>
    </w:lvl>
    <w:lvl w:ilvl="2" w:tplc="ABEE45FE">
      <w:start w:val="1"/>
      <w:numFmt w:val="lowerRoman"/>
      <w:lvlText w:val="%3."/>
      <w:lvlJc w:val="right"/>
      <w:pPr>
        <w:ind w:left="2727" w:hanging="360"/>
      </w:pPr>
    </w:lvl>
    <w:lvl w:ilvl="3" w:tplc="9ED606A4">
      <w:start w:val="1"/>
      <w:numFmt w:val="decimal"/>
      <w:lvlText w:val="%4."/>
      <w:lvlJc w:val="left"/>
      <w:pPr>
        <w:ind w:left="3447" w:hanging="360"/>
      </w:pPr>
    </w:lvl>
    <w:lvl w:ilvl="4" w:tplc="22BAA7CC">
      <w:start w:val="1"/>
      <w:numFmt w:val="lowerLetter"/>
      <w:lvlText w:val="%5."/>
      <w:lvlJc w:val="left"/>
      <w:pPr>
        <w:ind w:left="4167" w:hanging="360"/>
      </w:pPr>
    </w:lvl>
    <w:lvl w:ilvl="5" w:tplc="E598811C">
      <w:start w:val="1"/>
      <w:numFmt w:val="lowerRoman"/>
      <w:lvlText w:val="%6."/>
      <w:lvlJc w:val="right"/>
      <w:pPr>
        <w:ind w:left="4887" w:hanging="360"/>
      </w:pPr>
    </w:lvl>
    <w:lvl w:ilvl="6" w:tplc="A18E70CA">
      <w:start w:val="1"/>
      <w:numFmt w:val="decimal"/>
      <w:lvlText w:val="%7."/>
      <w:lvlJc w:val="left"/>
      <w:pPr>
        <w:ind w:left="5607" w:hanging="360"/>
      </w:pPr>
    </w:lvl>
    <w:lvl w:ilvl="7" w:tplc="7826D782">
      <w:start w:val="1"/>
      <w:numFmt w:val="lowerLetter"/>
      <w:lvlText w:val="%8."/>
      <w:lvlJc w:val="left"/>
      <w:pPr>
        <w:ind w:left="6327" w:hanging="360"/>
      </w:pPr>
    </w:lvl>
    <w:lvl w:ilvl="8" w:tplc="4EC09C24">
      <w:start w:val="1"/>
      <w:numFmt w:val="lowerRoman"/>
      <w:lvlText w:val="%9."/>
      <w:lvlJc w:val="right"/>
      <w:pPr>
        <w:ind w:left="7047" w:hanging="360"/>
      </w:pPr>
    </w:lvl>
  </w:abstractNum>
  <w:abstractNum w:abstractNumId="19">
    <w:nsid w:val="690A71D2"/>
    <w:multiLevelType w:val="hybridMultilevel"/>
    <w:tmpl w:val="A382476E"/>
    <w:lvl w:ilvl="0" w:tplc="DD966508">
      <w:start w:val="1"/>
      <w:numFmt w:val="decimal"/>
      <w:lvlText w:val="%1."/>
      <w:lvlJc w:val="left"/>
      <w:pPr>
        <w:ind w:left="720" w:hanging="360"/>
      </w:pPr>
    </w:lvl>
    <w:lvl w:ilvl="1" w:tplc="4BC8AF68">
      <w:start w:val="1"/>
      <w:numFmt w:val="lowerLetter"/>
      <w:lvlText w:val="%2."/>
      <w:lvlJc w:val="left"/>
      <w:pPr>
        <w:ind w:left="1440" w:hanging="360"/>
      </w:pPr>
    </w:lvl>
    <w:lvl w:ilvl="2" w:tplc="D74E86F0">
      <w:start w:val="1"/>
      <w:numFmt w:val="lowerRoman"/>
      <w:lvlText w:val="%3."/>
      <w:lvlJc w:val="right"/>
      <w:pPr>
        <w:ind w:left="2160" w:hanging="180"/>
      </w:pPr>
    </w:lvl>
    <w:lvl w:ilvl="3" w:tplc="0AB07A56">
      <w:start w:val="1"/>
      <w:numFmt w:val="decimal"/>
      <w:lvlText w:val="%4."/>
      <w:lvlJc w:val="left"/>
      <w:pPr>
        <w:ind w:left="2880" w:hanging="360"/>
      </w:pPr>
    </w:lvl>
    <w:lvl w:ilvl="4" w:tplc="924C1BCA">
      <w:start w:val="1"/>
      <w:numFmt w:val="lowerLetter"/>
      <w:lvlText w:val="%5."/>
      <w:lvlJc w:val="left"/>
      <w:pPr>
        <w:ind w:left="3600" w:hanging="360"/>
      </w:pPr>
    </w:lvl>
    <w:lvl w:ilvl="5" w:tplc="8B9C608E">
      <w:start w:val="1"/>
      <w:numFmt w:val="lowerRoman"/>
      <w:lvlText w:val="%6."/>
      <w:lvlJc w:val="right"/>
      <w:pPr>
        <w:ind w:left="4320" w:hanging="180"/>
      </w:pPr>
    </w:lvl>
    <w:lvl w:ilvl="6" w:tplc="86A00B78">
      <w:start w:val="1"/>
      <w:numFmt w:val="decimal"/>
      <w:lvlText w:val="%7."/>
      <w:lvlJc w:val="left"/>
      <w:pPr>
        <w:ind w:left="5040" w:hanging="360"/>
      </w:pPr>
    </w:lvl>
    <w:lvl w:ilvl="7" w:tplc="60FE7F8E">
      <w:start w:val="1"/>
      <w:numFmt w:val="lowerLetter"/>
      <w:lvlText w:val="%8."/>
      <w:lvlJc w:val="left"/>
      <w:pPr>
        <w:ind w:left="5760" w:hanging="360"/>
      </w:pPr>
    </w:lvl>
    <w:lvl w:ilvl="8" w:tplc="C75221C0">
      <w:start w:val="1"/>
      <w:numFmt w:val="lowerRoman"/>
      <w:lvlText w:val="%9."/>
      <w:lvlJc w:val="right"/>
      <w:pPr>
        <w:ind w:left="6480" w:hanging="180"/>
      </w:pPr>
    </w:lvl>
  </w:abstractNum>
  <w:abstractNum w:abstractNumId="20">
    <w:nsid w:val="6E73118A"/>
    <w:multiLevelType w:val="hybridMultilevel"/>
    <w:tmpl w:val="32DC85DE"/>
    <w:lvl w:ilvl="0" w:tplc="A9140B6A">
      <w:start w:val="1"/>
      <w:numFmt w:val="decimal"/>
      <w:lvlText w:val="%1."/>
      <w:lvlJc w:val="left"/>
      <w:pPr>
        <w:ind w:left="720" w:hanging="360"/>
      </w:pPr>
      <w:rPr>
        <w:rFonts w:ascii="Times New Roman" w:hAnsi="Times New Roman" w:cs="Times New Roman" w:hint="default"/>
        <w:color w:val="auto"/>
        <w:sz w:val="24"/>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nsid w:val="736418F9"/>
    <w:multiLevelType w:val="hybridMultilevel"/>
    <w:tmpl w:val="93883524"/>
    <w:lvl w:ilvl="0" w:tplc="FEE669B8">
      <w:start w:val="3"/>
      <w:numFmt w:val="bullet"/>
      <w:lvlText w:val="-"/>
      <w:lvlJc w:val="left"/>
      <w:pPr>
        <w:ind w:left="1440" w:hanging="360"/>
      </w:pPr>
      <w:rPr>
        <w:rFonts w:ascii="TimesNewRomanPSMT" w:eastAsia="Times New Roman" w:hAnsi="TimesNewRomanPSMT" w:hint="eastAsia"/>
      </w:rPr>
    </w:lvl>
    <w:lvl w:ilvl="1" w:tplc="04020003">
      <w:start w:val="1"/>
      <w:numFmt w:val="bullet"/>
      <w:lvlText w:val="o"/>
      <w:lvlJc w:val="left"/>
      <w:pPr>
        <w:ind w:left="2160" w:hanging="360"/>
      </w:pPr>
      <w:rPr>
        <w:rFonts w:ascii="Courier New" w:hAnsi="Courier New" w:cs="Times New Roman" w:hint="default"/>
      </w:rPr>
    </w:lvl>
    <w:lvl w:ilvl="2" w:tplc="04020005">
      <w:start w:val="1"/>
      <w:numFmt w:val="bullet"/>
      <w:lvlText w:val=""/>
      <w:lvlJc w:val="left"/>
      <w:pPr>
        <w:ind w:left="2880" w:hanging="360"/>
      </w:pPr>
      <w:rPr>
        <w:rFonts w:ascii="Wingdings" w:hAnsi="Wingdings" w:hint="default"/>
      </w:rPr>
    </w:lvl>
    <w:lvl w:ilvl="3" w:tplc="04020001">
      <w:start w:val="1"/>
      <w:numFmt w:val="bullet"/>
      <w:lvlText w:val=""/>
      <w:lvlJc w:val="left"/>
      <w:pPr>
        <w:ind w:left="3600" w:hanging="360"/>
      </w:pPr>
      <w:rPr>
        <w:rFonts w:ascii="Symbol" w:hAnsi="Symbol" w:hint="default"/>
      </w:rPr>
    </w:lvl>
    <w:lvl w:ilvl="4" w:tplc="04020003">
      <w:start w:val="1"/>
      <w:numFmt w:val="bullet"/>
      <w:lvlText w:val="o"/>
      <w:lvlJc w:val="left"/>
      <w:pPr>
        <w:ind w:left="4320" w:hanging="360"/>
      </w:pPr>
      <w:rPr>
        <w:rFonts w:ascii="Courier New" w:hAnsi="Courier New" w:cs="Times New Roman" w:hint="default"/>
      </w:rPr>
    </w:lvl>
    <w:lvl w:ilvl="5" w:tplc="04020005">
      <w:start w:val="1"/>
      <w:numFmt w:val="bullet"/>
      <w:lvlText w:val=""/>
      <w:lvlJc w:val="left"/>
      <w:pPr>
        <w:ind w:left="5040" w:hanging="360"/>
      </w:pPr>
      <w:rPr>
        <w:rFonts w:ascii="Wingdings" w:hAnsi="Wingdings" w:hint="default"/>
      </w:rPr>
    </w:lvl>
    <w:lvl w:ilvl="6" w:tplc="04020001">
      <w:start w:val="1"/>
      <w:numFmt w:val="bullet"/>
      <w:lvlText w:val=""/>
      <w:lvlJc w:val="left"/>
      <w:pPr>
        <w:ind w:left="5760" w:hanging="360"/>
      </w:pPr>
      <w:rPr>
        <w:rFonts w:ascii="Symbol" w:hAnsi="Symbol" w:hint="default"/>
      </w:rPr>
    </w:lvl>
    <w:lvl w:ilvl="7" w:tplc="04020003">
      <w:start w:val="1"/>
      <w:numFmt w:val="bullet"/>
      <w:lvlText w:val="o"/>
      <w:lvlJc w:val="left"/>
      <w:pPr>
        <w:ind w:left="6480" w:hanging="360"/>
      </w:pPr>
      <w:rPr>
        <w:rFonts w:ascii="Courier New" w:hAnsi="Courier New" w:cs="Times New Roman" w:hint="default"/>
      </w:rPr>
    </w:lvl>
    <w:lvl w:ilvl="8" w:tplc="04020005">
      <w:start w:val="1"/>
      <w:numFmt w:val="bullet"/>
      <w:lvlText w:val=""/>
      <w:lvlJc w:val="left"/>
      <w:pPr>
        <w:ind w:left="7200" w:hanging="360"/>
      </w:pPr>
      <w:rPr>
        <w:rFonts w:ascii="Wingdings" w:hAnsi="Wingdings" w:hint="default"/>
      </w:rPr>
    </w:lvl>
  </w:abstractNum>
  <w:abstractNum w:abstractNumId="22">
    <w:nsid w:val="75521B94"/>
    <w:multiLevelType w:val="hybridMultilevel"/>
    <w:tmpl w:val="49B661CA"/>
    <w:lvl w:ilvl="0" w:tplc="1D9AE13C">
      <w:start w:val="1"/>
      <w:numFmt w:val="decimal"/>
      <w:lvlText w:val="%1."/>
      <w:lvlJc w:val="left"/>
      <w:pPr>
        <w:ind w:left="1350" w:hanging="360"/>
      </w:pPr>
      <w:rPr>
        <w:rFonts w:ascii="Times New Roman" w:eastAsia="Times New Roman" w:hAnsi="Times New Roman" w:cs="Times New Roman"/>
        <w:spacing w:val="-3"/>
        <w:w w:val="100"/>
        <w:sz w:val="24"/>
        <w:szCs w:val="24"/>
      </w:rPr>
    </w:lvl>
    <w:lvl w:ilvl="1" w:tplc="7618ECCC">
      <w:numFmt w:val="bullet"/>
      <w:lvlText w:val="•"/>
      <w:lvlJc w:val="left"/>
      <w:pPr>
        <w:ind w:left="2260" w:hanging="360"/>
      </w:pPr>
    </w:lvl>
    <w:lvl w:ilvl="2" w:tplc="F1E44B82">
      <w:numFmt w:val="bullet"/>
      <w:lvlText w:val="•"/>
      <w:lvlJc w:val="left"/>
      <w:pPr>
        <w:ind w:left="3160" w:hanging="360"/>
      </w:pPr>
    </w:lvl>
    <w:lvl w:ilvl="3" w:tplc="475CFEF2">
      <w:numFmt w:val="bullet"/>
      <w:lvlText w:val="•"/>
      <w:lvlJc w:val="left"/>
      <w:pPr>
        <w:ind w:left="4060" w:hanging="360"/>
      </w:pPr>
    </w:lvl>
    <w:lvl w:ilvl="4" w:tplc="27404410">
      <w:numFmt w:val="bullet"/>
      <w:lvlText w:val="•"/>
      <w:lvlJc w:val="left"/>
      <w:pPr>
        <w:ind w:left="4960" w:hanging="360"/>
      </w:pPr>
    </w:lvl>
    <w:lvl w:ilvl="5" w:tplc="91B8D6BE">
      <w:numFmt w:val="bullet"/>
      <w:lvlText w:val="•"/>
      <w:lvlJc w:val="left"/>
      <w:pPr>
        <w:ind w:left="5860" w:hanging="360"/>
      </w:pPr>
    </w:lvl>
    <w:lvl w:ilvl="6" w:tplc="F38245A4">
      <w:numFmt w:val="bullet"/>
      <w:lvlText w:val="•"/>
      <w:lvlJc w:val="left"/>
      <w:pPr>
        <w:ind w:left="6760" w:hanging="360"/>
      </w:pPr>
    </w:lvl>
    <w:lvl w:ilvl="7" w:tplc="3330487C">
      <w:numFmt w:val="bullet"/>
      <w:lvlText w:val="•"/>
      <w:lvlJc w:val="left"/>
      <w:pPr>
        <w:ind w:left="7660" w:hanging="360"/>
      </w:pPr>
    </w:lvl>
    <w:lvl w:ilvl="8" w:tplc="094886EA">
      <w:numFmt w:val="bullet"/>
      <w:lvlText w:val="•"/>
      <w:lvlJc w:val="left"/>
      <w:pPr>
        <w:ind w:left="8560" w:hanging="360"/>
      </w:pPr>
    </w:lvl>
  </w:abstractNum>
  <w:abstractNum w:abstractNumId="23">
    <w:nsid w:val="7664216F"/>
    <w:multiLevelType w:val="hybridMultilevel"/>
    <w:tmpl w:val="CF16FC84"/>
    <w:lvl w:ilvl="0" w:tplc="EF7C3070">
      <w:numFmt w:val="bullet"/>
      <w:lvlText w:val="-"/>
      <w:lvlJc w:val="left"/>
      <w:pPr>
        <w:ind w:left="708" w:hanging="360"/>
      </w:pPr>
      <w:rPr>
        <w:rFonts w:ascii="Times New Roman" w:eastAsia="Times New Roman" w:hAnsi="Times New Roman" w:cs="Times New Roman"/>
      </w:rPr>
    </w:lvl>
    <w:lvl w:ilvl="1" w:tplc="933CD6CE">
      <w:numFmt w:val="bullet"/>
      <w:lvlText w:val="•"/>
      <w:lvlJc w:val="left"/>
      <w:pPr>
        <w:ind w:left="1788" w:hanging="720"/>
      </w:pPr>
      <w:rPr>
        <w:rFonts w:ascii="Times New Roman" w:eastAsia="Times New Roman" w:hAnsi="Times New Roman" w:cs="Times New Roman"/>
      </w:rPr>
    </w:lvl>
    <w:lvl w:ilvl="2" w:tplc="329AB960">
      <w:start w:val="1"/>
      <w:numFmt w:val="bullet"/>
      <w:lvlText w:val=""/>
      <w:lvlJc w:val="left"/>
      <w:pPr>
        <w:ind w:left="2148" w:hanging="360"/>
      </w:pPr>
      <w:rPr>
        <w:rFonts w:ascii="Wingdings" w:hAnsi="Wingdings"/>
      </w:rPr>
    </w:lvl>
    <w:lvl w:ilvl="3" w:tplc="06D0D102">
      <w:start w:val="1"/>
      <w:numFmt w:val="bullet"/>
      <w:lvlText w:val=""/>
      <w:lvlJc w:val="left"/>
      <w:pPr>
        <w:ind w:left="2868" w:hanging="360"/>
      </w:pPr>
      <w:rPr>
        <w:rFonts w:ascii="Symbol" w:hAnsi="Symbol"/>
      </w:rPr>
    </w:lvl>
    <w:lvl w:ilvl="4" w:tplc="C832B47E">
      <w:start w:val="1"/>
      <w:numFmt w:val="bullet"/>
      <w:lvlText w:val="o"/>
      <w:lvlJc w:val="left"/>
      <w:pPr>
        <w:ind w:left="3588" w:hanging="360"/>
      </w:pPr>
      <w:rPr>
        <w:rFonts w:ascii="Courier New" w:hAnsi="Courier New" w:cs="Courier New"/>
      </w:rPr>
    </w:lvl>
    <w:lvl w:ilvl="5" w:tplc="DD4E8FCA">
      <w:start w:val="1"/>
      <w:numFmt w:val="bullet"/>
      <w:lvlText w:val=""/>
      <w:lvlJc w:val="left"/>
      <w:pPr>
        <w:ind w:left="4308" w:hanging="360"/>
      </w:pPr>
      <w:rPr>
        <w:rFonts w:ascii="Wingdings" w:hAnsi="Wingdings"/>
      </w:rPr>
    </w:lvl>
    <w:lvl w:ilvl="6" w:tplc="A2DC5390">
      <w:start w:val="1"/>
      <w:numFmt w:val="bullet"/>
      <w:lvlText w:val=""/>
      <w:lvlJc w:val="left"/>
      <w:pPr>
        <w:ind w:left="5028" w:hanging="360"/>
      </w:pPr>
      <w:rPr>
        <w:rFonts w:ascii="Symbol" w:hAnsi="Symbol"/>
      </w:rPr>
    </w:lvl>
    <w:lvl w:ilvl="7" w:tplc="1EC0FA56">
      <w:start w:val="1"/>
      <w:numFmt w:val="bullet"/>
      <w:lvlText w:val="o"/>
      <w:lvlJc w:val="left"/>
      <w:pPr>
        <w:ind w:left="5748" w:hanging="360"/>
      </w:pPr>
      <w:rPr>
        <w:rFonts w:ascii="Courier New" w:hAnsi="Courier New" w:cs="Courier New"/>
      </w:rPr>
    </w:lvl>
    <w:lvl w:ilvl="8" w:tplc="66F2BCCA">
      <w:start w:val="1"/>
      <w:numFmt w:val="bullet"/>
      <w:lvlText w:val=""/>
      <w:lvlJc w:val="left"/>
      <w:pPr>
        <w:ind w:left="6468" w:hanging="360"/>
      </w:pPr>
      <w:rPr>
        <w:rFonts w:ascii="Wingdings" w:hAnsi="Wingdings"/>
      </w:rPr>
    </w:lvl>
  </w:abstractNum>
  <w:abstractNum w:abstractNumId="24">
    <w:nsid w:val="7D2E1EB8"/>
    <w:multiLevelType w:val="hybridMultilevel"/>
    <w:tmpl w:val="FD568B38"/>
    <w:lvl w:ilvl="0" w:tplc="FD7885A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2"/>
  </w:num>
  <w:num w:numId="3">
    <w:abstractNumId w:val="4"/>
  </w:num>
  <w:num w:numId="4">
    <w:abstractNumId w:val="9"/>
  </w:num>
  <w:num w:numId="5">
    <w:abstractNumId w:val="14"/>
  </w:num>
  <w:num w:numId="6">
    <w:abstractNumId w:val="19"/>
  </w:num>
  <w:num w:numId="7">
    <w:abstractNumId w:val="15"/>
  </w:num>
  <w:num w:numId="8">
    <w:abstractNumId w:val="23"/>
  </w:num>
  <w:num w:numId="9">
    <w:abstractNumId w:val="2"/>
  </w:num>
  <w:num w:numId="10">
    <w:abstractNumId w:val="6"/>
  </w:num>
  <w:num w:numId="11">
    <w:abstractNumId w:val="3"/>
  </w:num>
  <w:num w:numId="12">
    <w:abstractNumId w:val="11"/>
  </w:num>
  <w:num w:numId="13">
    <w:abstractNumId w:val="16"/>
  </w:num>
  <w:num w:numId="14">
    <w:abstractNumId w:val="8"/>
  </w:num>
  <w:num w:numId="15">
    <w:abstractNumId w:val="0"/>
  </w:num>
  <w:num w:numId="16">
    <w:abstractNumId w:val="1"/>
  </w:num>
  <w:num w:numId="17">
    <w:abstractNumId w:val="22"/>
  </w:num>
  <w:num w:numId="18">
    <w:abstractNumId w:val="17"/>
  </w:num>
  <w:num w:numId="19">
    <w:abstractNumId w:val="18"/>
  </w:num>
  <w:num w:numId="20">
    <w:abstractNumId w:val="7"/>
  </w:num>
  <w:num w:numId="21">
    <w:abstractNumId w:val="24"/>
  </w:num>
  <w:num w:numId="22">
    <w:abstractNumId w:val="21"/>
  </w:num>
  <w:num w:numId="23">
    <w:abstractNumId w:val="10"/>
  </w:num>
  <w:num w:numId="24">
    <w:abstractNumId w:val="13"/>
  </w:num>
  <w:num w:numId="25">
    <w:abstractNumId w:val="12"/>
  </w:num>
  <w:num w:numId="26">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grammar="clean"/>
  <w:defaultTabStop w:val="708"/>
  <w:hyphenationZone w:val="425"/>
  <w:characterSpacingControl w:val="doNotCompress"/>
  <w:footnotePr>
    <w:footnote w:id="-1"/>
    <w:footnote w:id="0"/>
  </w:footnotePr>
  <w:endnotePr>
    <w:endnote w:id="-1"/>
    <w:endnote w:id="0"/>
  </w:endnotePr>
  <w:compat/>
  <w:rsids>
    <w:rsidRoot w:val="00360380"/>
    <w:rsid w:val="00001FFB"/>
    <w:rsid w:val="00007B56"/>
    <w:rsid w:val="00017799"/>
    <w:rsid w:val="0002110E"/>
    <w:rsid w:val="000238DF"/>
    <w:rsid w:val="00031B5A"/>
    <w:rsid w:val="000335FE"/>
    <w:rsid w:val="00060911"/>
    <w:rsid w:val="0006706F"/>
    <w:rsid w:val="00067CA7"/>
    <w:rsid w:val="000842F4"/>
    <w:rsid w:val="000B5D6E"/>
    <w:rsid w:val="000C3305"/>
    <w:rsid w:val="000C384F"/>
    <w:rsid w:val="000C4258"/>
    <w:rsid w:val="000C7B5D"/>
    <w:rsid w:val="000D573A"/>
    <w:rsid w:val="000D592A"/>
    <w:rsid w:val="000D5A41"/>
    <w:rsid w:val="000D773E"/>
    <w:rsid w:val="000E265F"/>
    <w:rsid w:val="000E3F15"/>
    <w:rsid w:val="001033C2"/>
    <w:rsid w:val="00126EA2"/>
    <w:rsid w:val="0015007E"/>
    <w:rsid w:val="00175A93"/>
    <w:rsid w:val="00177051"/>
    <w:rsid w:val="00193EDD"/>
    <w:rsid w:val="00194226"/>
    <w:rsid w:val="001A797C"/>
    <w:rsid w:val="001B0CFD"/>
    <w:rsid w:val="001C2903"/>
    <w:rsid w:val="001D6724"/>
    <w:rsid w:val="001E25B8"/>
    <w:rsid w:val="001E2867"/>
    <w:rsid w:val="001E3BD6"/>
    <w:rsid w:val="001F7ECA"/>
    <w:rsid w:val="00207EDB"/>
    <w:rsid w:val="002370AB"/>
    <w:rsid w:val="002450F5"/>
    <w:rsid w:val="00250332"/>
    <w:rsid w:val="00252B42"/>
    <w:rsid w:val="00253483"/>
    <w:rsid w:val="00262EDF"/>
    <w:rsid w:val="00264943"/>
    <w:rsid w:val="00266A4A"/>
    <w:rsid w:val="00270D31"/>
    <w:rsid w:val="00271406"/>
    <w:rsid w:val="00272853"/>
    <w:rsid w:val="0029076D"/>
    <w:rsid w:val="00291358"/>
    <w:rsid w:val="00291E5F"/>
    <w:rsid w:val="002927B9"/>
    <w:rsid w:val="002A073E"/>
    <w:rsid w:val="002B6FA9"/>
    <w:rsid w:val="002C1A83"/>
    <w:rsid w:val="002C7F4A"/>
    <w:rsid w:val="002D27BF"/>
    <w:rsid w:val="002F11D0"/>
    <w:rsid w:val="002F52D8"/>
    <w:rsid w:val="00302249"/>
    <w:rsid w:val="003028A7"/>
    <w:rsid w:val="0032009C"/>
    <w:rsid w:val="0034064D"/>
    <w:rsid w:val="00344173"/>
    <w:rsid w:val="0035066C"/>
    <w:rsid w:val="003508F4"/>
    <w:rsid w:val="00355F0F"/>
    <w:rsid w:val="00356EEA"/>
    <w:rsid w:val="00360380"/>
    <w:rsid w:val="00362EC7"/>
    <w:rsid w:val="00367E5E"/>
    <w:rsid w:val="00371D29"/>
    <w:rsid w:val="003779A3"/>
    <w:rsid w:val="003848E5"/>
    <w:rsid w:val="00387630"/>
    <w:rsid w:val="00391DA4"/>
    <w:rsid w:val="00392654"/>
    <w:rsid w:val="00396D04"/>
    <w:rsid w:val="003A23EF"/>
    <w:rsid w:val="003A617A"/>
    <w:rsid w:val="003A697B"/>
    <w:rsid w:val="00402CBE"/>
    <w:rsid w:val="00405C0A"/>
    <w:rsid w:val="0041606F"/>
    <w:rsid w:val="00430412"/>
    <w:rsid w:val="00431246"/>
    <w:rsid w:val="00435376"/>
    <w:rsid w:val="00443ADB"/>
    <w:rsid w:val="00461E67"/>
    <w:rsid w:val="00463144"/>
    <w:rsid w:val="00471F4B"/>
    <w:rsid w:val="004834CE"/>
    <w:rsid w:val="004A0C66"/>
    <w:rsid w:val="004B1F84"/>
    <w:rsid w:val="004B4EC8"/>
    <w:rsid w:val="004B5F64"/>
    <w:rsid w:val="004B6629"/>
    <w:rsid w:val="004C3CC1"/>
    <w:rsid w:val="004C456A"/>
    <w:rsid w:val="00502455"/>
    <w:rsid w:val="005064D5"/>
    <w:rsid w:val="00513E08"/>
    <w:rsid w:val="0054372D"/>
    <w:rsid w:val="0056719B"/>
    <w:rsid w:val="005766DF"/>
    <w:rsid w:val="00585BDB"/>
    <w:rsid w:val="005861D8"/>
    <w:rsid w:val="005A2643"/>
    <w:rsid w:val="005A3B87"/>
    <w:rsid w:val="005B56E6"/>
    <w:rsid w:val="005B7000"/>
    <w:rsid w:val="005C0653"/>
    <w:rsid w:val="005C0694"/>
    <w:rsid w:val="005C3722"/>
    <w:rsid w:val="005C39D8"/>
    <w:rsid w:val="005F0D0F"/>
    <w:rsid w:val="005F45D7"/>
    <w:rsid w:val="006039CF"/>
    <w:rsid w:val="0061271C"/>
    <w:rsid w:val="00612CC5"/>
    <w:rsid w:val="006173CE"/>
    <w:rsid w:val="006544E3"/>
    <w:rsid w:val="00654FBE"/>
    <w:rsid w:val="006569A6"/>
    <w:rsid w:val="00687F85"/>
    <w:rsid w:val="006C760A"/>
    <w:rsid w:val="006C7D44"/>
    <w:rsid w:val="006D1044"/>
    <w:rsid w:val="006D5A34"/>
    <w:rsid w:val="006E30F7"/>
    <w:rsid w:val="006F3EA1"/>
    <w:rsid w:val="006F4A38"/>
    <w:rsid w:val="00703BFF"/>
    <w:rsid w:val="00714DBE"/>
    <w:rsid w:val="00715A83"/>
    <w:rsid w:val="00716ECF"/>
    <w:rsid w:val="00722EDD"/>
    <w:rsid w:val="00725304"/>
    <w:rsid w:val="00725797"/>
    <w:rsid w:val="007303EB"/>
    <w:rsid w:val="007319C5"/>
    <w:rsid w:val="00733A66"/>
    <w:rsid w:val="007658D2"/>
    <w:rsid w:val="00770F39"/>
    <w:rsid w:val="00774C59"/>
    <w:rsid w:val="00790BE5"/>
    <w:rsid w:val="00793CBA"/>
    <w:rsid w:val="007A3285"/>
    <w:rsid w:val="007B1D10"/>
    <w:rsid w:val="007B50BF"/>
    <w:rsid w:val="007C2D84"/>
    <w:rsid w:val="007C420F"/>
    <w:rsid w:val="007D7485"/>
    <w:rsid w:val="007E62DB"/>
    <w:rsid w:val="00802053"/>
    <w:rsid w:val="008026B3"/>
    <w:rsid w:val="008149DC"/>
    <w:rsid w:val="008303FC"/>
    <w:rsid w:val="00845EFF"/>
    <w:rsid w:val="00851A01"/>
    <w:rsid w:val="008522CE"/>
    <w:rsid w:val="008548C7"/>
    <w:rsid w:val="00860EB1"/>
    <w:rsid w:val="008659BE"/>
    <w:rsid w:val="008676EF"/>
    <w:rsid w:val="00872A26"/>
    <w:rsid w:val="008763FE"/>
    <w:rsid w:val="00881BBB"/>
    <w:rsid w:val="0088530F"/>
    <w:rsid w:val="008857BD"/>
    <w:rsid w:val="00892973"/>
    <w:rsid w:val="008A2AA8"/>
    <w:rsid w:val="008C487B"/>
    <w:rsid w:val="008E5518"/>
    <w:rsid w:val="008F32B2"/>
    <w:rsid w:val="008F62DA"/>
    <w:rsid w:val="00900B20"/>
    <w:rsid w:val="00910445"/>
    <w:rsid w:val="009129C6"/>
    <w:rsid w:val="00915F66"/>
    <w:rsid w:val="00935776"/>
    <w:rsid w:val="00945C8F"/>
    <w:rsid w:val="0095640B"/>
    <w:rsid w:val="009615A4"/>
    <w:rsid w:val="00987726"/>
    <w:rsid w:val="00996841"/>
    <w:rsid w:val="009A2BB4"/>
    <w:rsid w:val="009A2D0A"/>
    <w:rsid w:val="009B1AA5"/>
    <w:rsid w:val="009B3762"/>
    <w:rsid w:val="009C681B"/>
    <w:rsid w:val="009D231E"/>
    <w:rsid w:val="009D6105"/>
    <w:rsid w:val="009E1E5F"/>
    <w:rsid w:val="009F0C3B"/>
    <w:rsid w:val="009F1254"/>
    <w:rsid w:val="009F34B3"/>
    <w:rsid w:val="009F7786"/>
    <w:rsid w:val="00A009FD"/>
    <w:rsid w:val="00A0341A"/>
    <w:rsid w:val="00A05DF2"/>
    <w:rsid w:val="00A16C1A"/>
    <w:rsid w:val="00A26C90"/>
    <w:rsid w:val="00A32845"/>
    <w:rsid w:val="00A42C81"/>
    <w:rsid w:val="00A47AF5"/>
    <w:rsid w:val="00A47DE5"/>
    <w:rsid w:val="00A610FF"/>
    <w:rsid w:val="00A871E0"/>
    <w:rsid w:val="00A919F7"/>
    <w:rsid w:val="00A92B60"/>
    <w:rsid w:val="00AC170B"/>
    <w:rsid w:val="00AC7FB8"/>
    <w:rsid w:val="00AD0992"/>
    <w:rsid w:val="00AE0E7A"/>
    <w:rsid w:val="00AE15FE"/>
    <w:rsid w:val="00AE70B9"/>
    <w:rsid w:val="00AF07C5"/>
    <w:rsid w:val="00AF3BB9"/>
    <w:rsid w:val="00AF416B"/>
    <w:rsid w:val="00B02C0D"/>
    <w:rsid w:val="00B05BED"/>
    <w:rsid w:val="00B1025A"/>
    <w:rsid w:val="00B14A31"/>
    <w:rsid w:val="00B203D1"/>
    <w:rsid w:val="00B24045"/>
    <w:rsid w:val="00B32189"/>
    <w:rsid w:val="00B32A47"/>
    <w:rsid w:val="00B33B36"/>
    <w:rsid w:val="00B3468D"/>
    <w:rsid w:val="00B3562B"/>
    <w:rsid w:val="00B40211"/>
    <w:rsid w:val="00B51316"/>
    <w:rsid w:val="00B54CF4"/>
    <w:rsid w:val="00B564A7"/>
    <w:rsid w:val="00B5775D"/>
    <w:rsid w:val="00B6023F"/>
    <w:rsid w:val="00B66ED3"/>
    <w:rsid w:val="00B70492"/>
    <w:rsid w:val="00B77050"/>
    <w:rsid w:val="00B91B7B"/>
    <w:rsid w:val="00B91D31"/>
    <w:rsid w:val="00B96874"/>
    <w:rsid w:val="00BB79BC"/>
    <w:rsid w:val="00BC3423"/>
    <w:rsid w:val="00BE386D"/>
    <w:rsid w:val="00BE67B9"/>
    <w:rsid w:val="00C006D5"/>
    <w:rsid w:val="00C009D6"/>
    <w:rsid w:val="00C13344"/>
    <w:rsid w:val="00C14326"/>
    <w:rsid w:val="00C33636"/>
    <w:rsid w:val="00C339A9"/>
    <w:rsid w:val="00C470DD"/>
    <w:rsid w:val="00C57C0E"/>
    <w:rsid w:val="00C655CF"/>
    <w:rsid w:val="00C73DC5"/>
    <w:rsid w:val="00C80B89"/>
    <w:rsid w:val="00CA1C7F"/>
    <w:rsid w:val="00CB0D98"/>
    <w:rsid w:val="00CB4FAC"/>
    <w:rsid w:val="00CB5657"/>
    <w:rsid w:val="00CD6A33"/>
    <w:rsid w:val="00CD784F"/>
    <w:rsid w:val="00CE55C7"/>
    <w:rsid w:val="00CF31D3"/>
    <w:rsid w:val="00D05A14"/>
    <w:rsid w:val="00D22E42"/>
    <w:rsid w:val="00D24140"/>
    <w:rsid w:val="00D2794A"/>
    <w:rsid w:val="00D353E1"/>
    <w:rsid w:val="00D47A0E"/>
    <w:rsid w:val="00D57668"/>
    <w:rsid w:val="00D62E11"/>
    <w:rsid w:val="00D6438B"/>
    <w:rsid w:val="00D73828"/>
    <w:rsid w:val="00D74AD5"/>
    <w:rsid w:val="00D75E5C"/>
    <w:rsid w:val="00D8121B"/>
    <w:rsid w:val="00D848D4"/>
    <w:rsid w:val="00D9121C"/>
    <w:rsid w:val="00DA6578"/>
    <w:rsid w:val="00DD3E08"/>
    <w:rsid w:val="00DD4BF5"/>
    <w:rsid w:val="00DE0AB9"/>
    <w:rsid w:val="00DE20A2"/>
    <w:rsid w:val="00DE4C8C"/>
    <w:rsid w:val="00DE7488"/>
    <w:rsid w:val="00DF5938"/>
    <w:rsid w:val="00DF7241"/>
    <w:rsid w:val="00E03001"/>
    <w:rsid w:val="00E05424"/>
    <w:rsid w:val="00E10030"/>
    <w:rsid w:val="00E10050"/>
    <w:rsid w:val="00E101B1"/>
    <w:rsid w:val="00E24D91"/>
    <w:rsid w:val="00E263F2"/>
    <w:rsid w:val="00E26C7D"/>
    <w:rsid w:val="00E26EC3"/>
    <w:rsid w:val="00E44D29"/>
    <w:rsid w:val="00E56BD4"/>
    <w:rsid w:val="00E62638"/>
    <w:rsid w:val="00E70A04"/>
    <w:rsid w:val="00E734CF"/>
    <w:rsid w:val="00E73D60"/>
    <w:rsid w:val="00E75269"/>
    <w:rsid w:val="00E80CEF"/>
    <w:rsid w:val="00EA06CC"/>
    <w:rsid w:val="00EB6CD2"/>
    <w:rsid w:val="00EC06AC"/>
    <w:rsid w:val="00EC0E5B"/>
    <w:rsid w:val="00EC5A5F"/>
    <w:rsid w:val="00ED40F4"/>
    <w:rsid w:val="00ED7405"/>
    <w:rsid w:val="00EE1BF0"/>
    <w:rsid w:val="00EF0471"/>
    <w:rsid w:val="00EF4979"/>
    <w:rsid w:val="00EF6FB0"/>
    <w:rsid w:val="00F00165"/>
    <w:rsid w:val="00F046C0"/>
    <w:rsid w:val="00F07291"/>
    <w:rsid w:val="00F07775"/>
    <w:rsid w:val="00F4179D"/>
    <w:rsid w:val="00F578CD"/>
    <w:rsid w:val="00F61E3A"/>
    <w:rsid w:val="00F7381C"/>
    <w:rsid w:val="00F74C7A"/>
    <w:rsid w:val="00F967F0"/>
    <w:rsid w:val="00FB1F95"/>
    <w:rsid w:val="00FB7400"/>
    <w:rsid w:val="00FC1F15"/>
    <w:rsid w:val="00FE1DA7"/>
    <w:rsid w:val="00FF7DD2"/>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bg-BG"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99"/>
    <w:qFormat/>
    <w:rsid w:val="00252B42"/>
    <w:pPr>
      <w:jc w:val="left"/>
    </w:pPr>
    <w:rPr>
      <w:rFonts w:eastAsia="Times New Roman"/>
      <w:sz w:val="20"/>
      <w:szCs w:val="20"/>
      <w:lang w:eastAsia="bg-BG"/>
    </w:rPr>
  </w:style>
  <w:style w:type="paragraph" w:styleId="1">
    <w:name w:val="heading 1"/>
    <w:basedOn w:val="a"/>
    <w:next w:val="a"/>
    <w:link w:val="10"/>
    <w:uiPriority w:val="9"/>
    <w:qFormat/>
    <w:rsid w:val="00252B42"/>
    <w:pPr>
      <w:keepNext/>
      <w:keepLines/>
      <w:numPr>
        <w:numId w:val="2"/>
      </w:numPr>
      <w:spacing w:before="240" w:after="120"/>
      <w:outlineLvl w:val="0"/>
    </w:pPr>
    <w:rPr>
      <w:rFonts w:asciiTheme="majorHAnsi" w:eastAsiaTheme="majorEastAsia" w:hAnsiTheme="majorHAnsi" w:cstheme="majorBidi"/>
      <w:b/>
      <w:color w:val="365F91" w:themeColor="accent1" w:themeShade="BF"/>
      <w:sz w:val="32"/>
      <w:szCs w:val="32"/>
    </w:rPr>
  </w:style>
  <w:style w:type="paragraph" w:styleId="2">
    <w:name w:val="heading 2"/>
    <w:basedOn w:val="a"/>
    <w:next w:val="a"/>
    <w:link w:val="20"/>
    <w:uiPriority w:val="9"/>
    <w:semiHidden/>
    <w:unhideWhenUsed/>
    <w:qFormat/>
    <w:rsid w:val="00252B4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252B42"/>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0"/>
    <w:uiPriority w:val="9"/>
    <w:semiHidden/>
    <w:unhideWhenUsed/>
    <w:qFormat/>
    <w:rsid w:val="00252B42"/>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252B42"/>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252B42"/>
    <w:pPr>
      <w:keepNext/>
      <w:keepLines/>
      <w:spacing w:before="20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252B42"/>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252B42"/>
    <w:pPr>
      <w:keepNext/>
      <w:keepLines/>
      <w:spacing w:before="200"/>
      <w:outlineLvl w:val="7"/>
    </w:pPr>
    <w:rPr>
      <w:rFonts w:asciiTheme="majorHAnsi" w:eastAsiaTheme="majorEastAsia" w:hAnsiTheme="majorHAnsi" w:cstheme="majorBidi"/>
      <w:color w:val="404040" w:themeColor="text1" w:themeTint="BF"/>
    </w:rPr>
  </w:style>
  <w:style w:type="paragraph" w:styleId="9">
    <w:name w:val="heading 9"/>
    <w:basedOn w:val="a"/>
    <w:next w:val="a"/>
    <w:link w:val="90"/>
    <w:uiPriority w:val="9"/>
    <w:semiHidden/>
    <w:unhideWhenUsed/>
    <w:qFormat/>
    <w:rsid w:val="00252B42"/>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252B42"/>
    <w:rPr>
      <w:rFonts w:asciiTheme="majorHAnsi" w:eastAsiaTheme="majorEastAsia" w:hAnsiTheme="majorHAnsi" w:cstheme="majorBidi"/>
      <w:b/>
      <w:color w:val="365F91" w:themeColor="accent1" w:themeShade="BF"/>
      <w:sz w:val="32"/>
      <w:szCs w:val="32"/>
      <w:lang w:eastAsia="bg-BG"/>
    </w:rPr>
  </w:style>
  <w:style w:type="table" w:styleId="a3">
    <w:name w:val="Table Grid"/>
    <w:basedOn w:val="a1"/>
    <w:uiPriority w:val="99"/>
    <w:rsid w:val="00252B42"/>
    <w:pPr>
      <w:jc w:val="left"/>
    </w:pPr>
    <w:rPr>
      <w:rFonts w:ascii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aliases w:val="ПАРАГРАФ,List Paragraph1,List1,List Paragraph11,List Paragraph111,Colorful List - Accent 11,List Paragraph1111"/>
    <w:basedOn w:val="a"/>
    <w:link w:val="a5"/>
    <w:uiPriority w:val="34"/>
    <w:qFormat/>
    <w:rsid w:val="00252B42"/>
    <w:pPr>
      <w:ind w:left="720"/>
      <w:contextualSpacing/>
    </w:pPr>
  </w:style>
  <w:style w:type="paragraph" w:styleId="a6">
    <w:name w:val="footer"/>
    <w:basedOn w:val="a"/>
    <w:link w:val="a7"/>
    <w:unhideWhenUsed/>
    <w:rsid w:val="00252B42"/>
    <w:pPr>
      <w:tabs>
        <w:tab w:val="center" w:pos="4536"/>
        <w:tab w:val="right" w:pos="9072"/>
      </w:tabs>
    </w:pPr>
  </w:style>
  <w:style w:type="character" w:customStyle="1" w:styleId="a7">
    <w:name w:val="Долен колонтитул Знак"/>
    <w:basedOn w:val="a0"/>
    <w:link w:val="a6"/>
    <w:rsid w:val="00252B42"/>
    <w:rPr>
      <w:rFonts w:eastAsia="Times New Roman"/>
      <w:sz w:val="20"/>
      <w:szCs w:val="20"/>
      <w:lang w:eastAsia="bg-BG"/>
    </w:rPr>
  </w:style>
  <w:style w:type="paragraph" w:styleId="a8">
    <w:name w:val="footnote text"/>
    <w:basedOn w:val="a"/>
    <w:link w:val="a9"/>
    <w:uiPriority w:val="99"/>
    <w:semiHidden/>
    <w:unhideWhenUsed/>
    <w:rsid w:val="00252B42"/>
  </w:style>
  <w:style w:type="character" w:customStyle="1" w:styleId="a9">
    <w:name w:val="Текст под линия Знак"/>
    <w:basedOn w:val="a0"/>
    <w:link w:val="a8"/>
    <w:uiPriority w:val="99"/>
    <w:semiHidden/>
    <w:rsid w:val="00252B42"/>
    <w:rPr>
      <w:rFonts w:eastAsia="Times New Roman"/>
      <w:sz w:val="20"/>
      <w:szCs w:val="20"/>
      <w:lang w:eastAsia="bg-BG"/>
    </w:rPr>
  </w:style>
  <w:style w:type="character" w:styleId="aa">
    <w:name w:val="footnote reference"/>
    <w:basedOn w:val="a0"/>
    <w:uiPriority w:val="99"/>
    <w:semiHidden/>
    <w:unhideWhenUsed/>
    <w:rsid w:val="00252B42"/>
    <w:rPr>
      <w:vertAlign w:val="superscript"/>
    </w:rPr>
  </w:style>
  <w:style w:type="character" w:styleId="ab">
    <w:name w:val="Hyperlink"/>
    <w:basedOn w:val="a0"/>
    <w:uiPriority w:val="99"/>
    <w:unhideWhenUsed/>
    <w:rsid w:val="00252B42"/>
    <w:rPr>
      <w:color w:val="0000FF" w:themeColor="hyperlink"/>
      <w:u w:val="single"/>
    </w:rPr>
  </w:style>
  <w:style w:type="paragraph" w:customStyle="1" w:styleId="Default">
    <w:name w:val="Default"/>
    <w:uiPriority w:val="99"/>
    <w:rsid w:val="00252B42"/>
    <w:pPr>
      <w:jc w:val="left"/>
    </w:pPr>
    <w:rPr>
      <w:rFonts w:eastAsia="Times New Roman"/>
      <w:color w:val="000000"/>
      <w:lang w:eastAsia="bg-BG"/>
    </w:rPr>
  </w:style>
  <w:style w:type="paragraph" w:styleId="ac">
    <w:name w:val="annotation text"/>
    <w:basedOn w:val="a"/>
    <w:link w:val="ad"/>
    <w:uiPriority w:val="99"/>
    <w:unhideWhenUsed/>
    <w:rsid w:val="00252B42"/>
  </w:style>
  <w:style w:type="character" w:customStyle="1" w:styleId="ad">
    <w:name w:val="Текст на коментар Знак"/>
    <w:basedOn w:val="a0"/>
    <w:link w:val="ac"/>
    <w:uiPriority w:val="99"/>
    <w:rsid w:val="00252B42"/>
    <w:rPr>
      <w:rFonts w:eastAsia="Times New Roman"/>
      <w:sz w:val="20"/>
      <w:szCs w:val="20"/>
      <w:lang w:eastAsia="bg-BG"/>
    </w:rPr>
  </w:style>
  <w:style w:type="character" w:customStyle="1" w:styleId="Newdocreference">
    <w:name w:val="Newdocreference"/>
    <w:basedOn w:val="a0"/>
    <w:uiPriority w:val="99"/>
    <w:rsid w:val="00252B42"/>
  </w:style>
  <w:style w:type="character" w:customStyle="1" w:styleId="Apple-converted-space">
    <w:name w:val="Apple-converted-space"/>
    <w:basedOn w:val="a0"/>
    <w:uiPriority w:val="99"/>
    <w:rsid w:val="00252B42"/>
  </w:style>
  <w:style w:type="character" w:customStyle="1" w:styleId="Samedocreference">
    <w:name w:val="Samedocreference"/>
    <w:basedOn w:val="a0"/>
    <w:uiPriority w:val="99"/>
    <w:rsid w:val="00252B42"/>
  </w:style>
  <w:style w:type="paragraph" w:styleId="ae">
    <w:name w:val="Balloon Text"/>
    <w:basedOn w:val="a"/>
    <w:link w:val="af"/>
    <w:uiPriority w:val="99"/>
    <w:semiHidden/>
    <w:unhideWhenUsed/>
    <w:rsid w:val="00252B42"/>
    <w:rPr>
      <w:rFonts w:ascii="Tahoma" w:hAnsi="Tahoma" w:cs="Tahoma"/>
      <w:sz w:val="16"/>
      <w:szCs w:val="16"/>
    </w:rPr>
  </w:style>
  <w:style w:type="character" w:customStyle="1" w:styleId="af">
    <w:name w:val="Изнесен текст Знак"/>
    <w:basedOn w:val="a0"/>
    <w:link w:val="ae"/>
    <w:uiPriority w:val="99"/>
    <w:semiHidden/>
    <w:rsid w:val="00252B42"/>
    <w:rPr>
      <w:rFonts w:ascii="Tahoma" w:eastAsia="Times New Roman" w:hAnsi="Tahoma" w:cs="Tahoma"/>
      <w:sz w:val="16"/>
      <w:szCs w:val="16"/>
      <w:lang w:eastAsia="bg-BG"/>
    </w:rPr>
  </w:style>
  <w:style w:type="character" w:styleId="af0">
    <w:name w:val="annotation reference"/>
    <w:basedOn w:val="a0"/>
    <w:uiPriority w:val="99"/>
    <w:semiHidden/>
    <w:unhideWhenUsed/>
    <w:rsid w:val="00252B42"/>
    <w:rPr>
      <w:sz w:val="16"/>
      <w:szCs w:val="16"/>
    </w:rPr>
  </w:style>
  <w:style w:type="paragraph" w:styleId="af1">
    <w:name w:val="annotation subject"/>
    <w:basedOn w:val="ac"/>
    <w:next w:val="ac"/>
    <w:link w:val="af2"/>
    <w:uiPriority w:val="99"/>
    <w:semiHidden/>
    <w:unhideWhenUsed/>
    <w:rsid w:val="00252B42"/>
    <w:rPr>
      <w:b/>
      <w:bCs/>
    </w:rPr>
  </w:style>
  <w:style w:type="character" w:customStyle="1" w:styleId="af2">
    <w:name w:val="Предмет на коментар Знак"/>
    <w:basedOn w:val="ad"/>
    <w:link w:val="af1"/>
    <w:uiPriority w:val="99"/>
    <w:semiHidden/>
    <w:rsid w:val="00252B42"/>
    <w:rPr>
      <w:rFonts w:eastAsia="Times New Roman"/>
      <w:b/>
      <w:bCs/>
      <w:sz w:val="20"/>
      <w:szCs w:val="20"/>
      <w:lang w:eastAsia="bg-BG"/>
    </w:rPr>
  </w:style>
  <w:style w:type="character" w:customStyle="1" w:styleId="a5">
    <w:name w:val="Списък на абзаци Знак"/>
    <w:aliases w:val="ПАРАГРАФ Знак,List Paragraph1 Знак,List1 Знак,List Paragraph11 Знак,List Paragraph111 Знак,Colorful List - Accent 11 Знак,List Paragraph1111 Знак"/>
    <w:link w:val="a4"/>
    <w:uiPriority w:val="34"/>
    <w:qFormat/>
    <w:rsid w:val="00252B42"/>
    <w:rPr>
      <w:rFonts w:eastAsia="Times New Roman"/>
      <w:sz w:val="20"/>
      <w:szCs w:val="20"/>
      <w:lang w:eastAsia="bg-BG"/>
    </w:rPr>
  </w:style>
  <w:style w:type="paragraph" w:styleId="af3">
    <w:name w:val="header"/>
    <w:basedOn w:val="a"/>
    <w:link w:val="af4"/>
    <w:uiPriority w:val="99"/>
    <w:unhideWhenUsed/>
    <w:rsid w:val="00252B42"/>
    <w:pPr>
      <w:tabs>
        <w:tab w:val="center" w:pos="4536"/>
        <w:tab w:val="right" w:pos="9072"/>
      </w:tabs>
    </w:pPr>
    <w:rPr>
      <w:rFonts w:asciiTheme="minorHAnsi" w:eastAsiaTheme="minorHAnsi" w:hAnsiTheme="minorHAnsi" w:cstheme="minorBidi"/>
      <w:sz w:val="22"/>
      <w:szCs w:val="22"/>
      <w:lang w:eastAsia="en-US"/>
    </w:rPr>
  </w:style>
  <w:style w:type="character" w:customStyle="1" w:styleId="af4">
    <w:name w:val="Горен колонтитул Знак"/>
    <w:basedOn w:val="a0"/>
    <w:link w:val="af3"/>
    <w:uiPriority w:val="99"/>
    <w:rsid w:val="00252B42"/>
    <w:rPr>
      <w:rFonts w:asciiTheme="minorHAnsi" w:hAnsiTheme="minorHAnsi" w:cstheme="minorBidi"/>
      <w:sz w:val="22"/>
      <w:szCs w:val="22"/>
    </w:rPr>
  </w:style>
  <w:style w:type="character" w:customStyle="1" w:styleId="30">
    <w:name w:val="Заглавие 3 Знак"/>
    <w:basedOn w:val="a0"/>
    <w:link w:val="3"/>
    <w:uiPriority w:val="9"/>
    <w:semiHidden/>
    <w:rsid w:val="00252B42"/>
    <w:rPr>
      <w:rFonts w:asciiTheme="majorHAnsi" w:eastAsiaTheme="majorEastAsia" w:hAnsiTheme="majorHAnsi" w:cstheme="majorBidi"/>
      <w:color w:val="243F60" w:themeColor="accent1" w:themeShade="7F"/>
      <w:lang w:eastAsia="bg-BG"/>
    </w:rPr>
  </w:style>
  <w:style w:type="paragraph" w:styleId="af5">
    <w:name w:val="Body Text"/>
    <w:basedOn w:val="a"/>
    <w:link w:val="af6"/>
    <w:uiPriority w:val="1"/>
    <w:qFormat/>
    <w:rsid w:val="00252B42"/>
    <w:pPr>
      <w:ind w:left="140"/>
    </w:pPr>
    <w:rPr>
      <w:sz w:val="24"/>
      <w:szCs w:val="24"/>
      <w:lang w:val="en-US" w:eastAsia="en-US"/>
    </w:rPr>
  </w:style>
  <w:style w:type="character" w:customStyle="1" w:styleId="af6">
    <w:name w:val="Основен текст Знак"/>
    <w:basedOn w:val="a0"/>
    <w:link w:val="af5"/>
    <w:uiPriority w:val="1"/>
    <w:rsid w:val="00252B42"/>
    <w:rPr>
      <w:rFonts w:eastAsia="Times New Roman"/>
      <w:lang w:val="en-US"/>
    </w:rPr>
  </w:style>
  <w:style w:type="paragraph" w:styleId="af7">
    <w:name w:val="No Spacing"/>
    <w:uiPriority w:val="1"/>
    <w:qFormat/>
    <w:rsid w:val="00252B42"/>
  </w:style>
  <w:style w:type="character" w:customStyle="1" w:styleId="20">
    <w:name w:val="Заглавие 2 Знак"/>
    <w:basedOn w:val="a0"/>
    <w:link w:val="2"/>
    <w:uiPriority w:val="9"/>
    <w:rsid w:val="00252B42"/>
    <w:rPr>
      <w:rFonts w:asciiTheme="majorHAnsi" w:eastAsiaTheme="majorEastAsia" w:hAnsiTheme="majorHAnsi" w:cstheme="majorBidi"/>
      <w:b/>
      <w:bCs/>
      <w:color w:val="4F81BD" w:themeColor="accent1"/>
      <w:sz w:val="26"/>
      <w:szCs w:val="26"/>
    </w:rPr>
  </w:style>
  <w:style w:type="character" w:customStyle="1" w:styleId="40">
    <w:name w:val="Заглавие 4 Знак"/>
    <w:basedOn w:val="a0"/>
    <w:link w:val="4"/>
    <w:uiPriority w:val="9"/>
    <w:rsid w:val="00252B42"/>
    <w:rPr>
      <w:rFonts w:asciiTheme="majorHAnsi" w:eastAsiaTheme="majorEastAsia" w:hAnsiTheme="majorHAnsi" w:cstheme="majorBidi"/>
      <w:b/>
      <w:bCs/>
      <w:i/>
      <w:iCs/>
      <w:color w:val="4F81BD" w:themeColor="accent1"/>
    </w:rPr>
  </w:style>
  <w:style w:type="character" w:customStyle="1" w:styleId="50">
    <w:name w:val="Заглавие 5 Знак"/>
    <w:basedOn w:val="a0"/>
    <w:link w:val="5"/>
    <w:uiPriority w:val="9"/>
    <w:rsid w:val="00252B42"/>
    <w:rPr>
      <w:rFonts w:asciiTheme="majorHAnsi" w:eastAsiaTheme="majorEastAsia" w:hAnsiTheme="majorHAnsi" w:cstheme="majorBidi"/>
      <w:color w:val="243F60" w:themeColor="accent1" w:themeShade="7F"/>
    </w:rPr>
  </w:style>
  <w:style w:type="character" w:customStyle="1" w:styleId="60">
    <w:name w:val="Заглавие 6 Знак"/>
    <w:basedOn w:val="a0"/>
    <w:link w:val="6"/>
    <w:uiPriority w:val="9"/>
    <w:rsid w:val="00252B42"/>
    <w:rPr>
      <w:rFonts w:asciiTheme="majorHAnsi" w:eastAsiaTheme="majorEastAsia" w:hAnsiTheme="majorHAnsi" w:cstheme="majorBidi"/>
      <w:i/>
      <w:iCs/>
      <w:color w:val="243F60" w:themeColor="accent1" w:themeShade="7F"/>
    </w:rPr>
  </w:style>
  <w:style w:type="character" w:customStyle="1" w:styleId="70">
    <w:name w:val="Заглавие 7 Знак"/>
    <w:basedOn w:val="a0"/>
    <w:link w:val="7"/>
    <w:uiPriority w:val="9"/>
    <w:rsid w:val="00252B42"/>
    <w:rPr>
      <w:rFonts w:asciiTheme="majorHAnsi" w:eastAsiaTheme="majorEastAsia" w:hAnsiTheme="majorHAnsi" w:cstheme="majorBidi"/>
      <w:i/>
      <w:iCs/>
      <w:color w:val="404040" w:themeColor="text1" w:themeTint="BF"/>
    </w:rPr>
  </w:style>
  <w:style w:type="character" w:customStyle="1" w:styleId="80">
    <w:name w:val="Заглавие 8 Знак"/>
    <w:basedOn w:val="a0"/>
    <w:link w:val="8"/>
    <w:uiPriority w:val="9"/>
    <w:rsid w:val="00252B42"/>
    <w:rPr>
      <w:rFonts w:asciiTheme="majorHAnsi" w:eastAsiaTheme="majorEastAsia" w:hAnsiTheme="majorHAnsi" w:cstheme="majorBidi"/>
      <w:color w:val="404040" w:themeColor="text1" w:themeTint="BF"/>
      <w:sz w:val="20"/>
      <w:szCs w:val="20"/>
    </w:rPr>
  </w:style>
  <w:style w:type="character" w:customStyle="1" w:styleId="90">
    <w:name w:val="Заглавие 9 Знак"/>
    <w:basedOn w:val="a0"/>
    <w:link w:val="9"/>
    <w:uiPriority w:val="9"/>
    <w:rsid w:val="00252B42"/>
    <w:rPr>
      <w:rFonts w:asciiTheme="majorHAnsi" w:eastAsiaTheme="majorEastAsia" w:hAnsiTheme="majorHAnsi" w:cstheme="majorBidi"/>
      <w:i/>
      <w:iCs/>
      <w:color w:val="404040" w:themeColor="text1" w:themeTint="BF"/>
      <w:sz w:val="20"/>
      <w:szCs w:val="20"/>
    </w:rPr>
  </w:style>
  <w:style w:type="paragraph" w:styleId="af8">
    <w:name w:val="Title"/>
    <w:basedOn w:val="a"/>
    <w:next w:val="a"/>
    <w:link w:val="af9"/>
    <w:uiPriority w:val="10"/>
    <w:qFormat/>
    <w:rsid w:val="00252B42"/>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sz w:val="52"/>
      <w:szCs w:val="52"/>
    </w:rPr>
  </w:style>
  <w:style w:type="character" w:customStyle="1" w:styleId="af9">
    <w:name w:val="Заглавие Знак"/>
    <w:basedOn w:val="a0"/>
    <w:link w:val="af8"/>
    <w:uiPriority w:val="10"/>
    <w:rsid w:val="00252B42"/>
    <w:rPr>
      <w:rFonts w:asciiTheme="majorHAnsi" w:eastAsiaTheme="majorEastAsia" w:hAnsiTheme="majorHAnsi" w:cstheme="majorBidi"/>
      <w:color w:val="17365D" w:themeColor="text2" w:themeShade="BF"/>
      <w:spacing w:val="5"/>
      <w:sz w:val="52"/>
      <w:szCs w:val="52"/>
    </w:rPr>
  </w:style>
  <w:style w:type="paragraph" w:styleId="afa">
    <w:name w:val="Subtitle"/>
    <w:basedOn w:val="a"/>
    <w:next w:val="a"/>
    <w:link w:val="afb"/>
    <w:uiPriority w:val="11"/>
    <w:qFormat/>
    <w:rsid w:val="00252B4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fb">
    <w:name w:val="Подзаглавие Знак"/>
    <w:basedOn w:val="a0"/>
    <w:link w:val="afa"/>
    <w:uiPriority w:val="11"/>
    <w:rsid w:val="00252B42"/>
    <w:rPr>
      <w:rFonts w:asciiTheme="majorHAnsi" w:eastAsiaTheme="majorEastAsia" w:hAnsiTheme="majorHAnsi" w:cstheme="majorBidi"/>
      <w:i/>
      <w:iCs/>
      <w:color w:val="4F81BD" w:themeColor="accent1"/>
      <w:spacing w:val="15"/>
      <w:sz w:val="24"/>
      <w:szCs w:val="24"/>
    </w:rPr>
  </w:style>
  <w:style w:type="character" w:styleId="afc">
    <w:name w:val="Subtle Emphasis"/>
    <w:basedOn w:val="a0"/>
    <w:uiPriority w:val="19"/>
    <w:qFormat/>
    <w:rsid w:val="00252B42"/>
    <w:rPr>
      <w:i/>
      <w:iCs/>
      <w:color w:val="808080" w:themeColor="text1" w:themeTint="7F"/>
    </w:rPr>
  </w:style>
  <w:style w:type="character" w:styleId="afd">
    <w:name w:val="Emphasis"/>
    <w:basedOn w:val="a0"/>
    <w:uiPriority w:val="20"/>
    <w:qFormat/>
    <w:rsid w:val="00252B42"/>
    <w:rPr>
      <w:i/>
      <w:iCs/>
    </w:rPr>
  </w:style>
  <w:style w:type="character" w:styleId="afe">
    <w:name w:val="Intense Emphasis"/>
    <w:basedOn w:val="a0"/>
    <w:uiPriority w:val="21"/>
    <w:qFormat/>
    <w:rsid w:val="00252B42"/>
    <w:rPr>
      <w:b/>
      <w:bCs/>
      <w:i/>
      <w:iCs/>
      <w:color w:val="4F81BD" w:themeColor="accent1"/>
    </w:rPr>
  </w:style>
  <w:style w:type="character" w:styleId="aff">
    <w:name w:val="Strong"/>
    <w:basedOn w:val="a0"/>
    <w:qFormat/>
    <w:rsid w:val="00252B42"/>
    <w:rPr>
      <w:b/>
      <w:bCs/>
    </w:rPr>
  </w:style>
  <w:style w:type="paragraph" w:styleId="aff0">
    <w:name w:val="Quote"/>
    <w:basedOn w:val="a"/>
    <w:next w:val="a"/>
    <w:link w:val="aff1"/>
    <w:uiPriority w:val="29"/>
    <w:qFormat/>
    <w:rsid w:val="00252B42"/>
    <w:rPr>
      <w:i/>
      <w:iCs/>
      <w:color w:val="000000" w:themeColor="text1"/>
    </w:rPr>
  </w:style>
  <w:style w:type="character" w:customStyle="1" w:styleId="aff1">
    <w:name w:val="Цитат Знак"/>
    <w:basedOn w:val="a0"/>
    <w:link w:val="aff0"/>
    <w:uiPriority w:val="29"/>
    <w:rsid w:val="00252B42"/>
    <w:rPr>
      <w:i/>
      <w:iCs/>
      <w:color w:val="000000" w:themeColor="text1"/>
    </w:rPr>
  </w:style>
  <w:style w:type="paragraph" w:styleId="aff2">
    <w:name w:val="Intense Quote"/>
    <w:basedOn w:val="a"/>
    <w:next w:val="a"/>
    <w:link w:val="aff3"/>
    <w:uiPriority w:val="30"/>
    <w:qFormat/>
    <w:rsid w:val="00252B42"/>
    <w:pPr>
      <w:pBdr>
        <w:bottom w:val="single" w:sz="4" w:space="4" w:color="4F81BD" w:themeColor="accent1"/>
      </w:pBdr>
      <w:spacing w:before="200" w:after="280"/>
      <w:ind w:left="936" w:right="936"/>
    </w:pPr>
    <w:rPr>
      <w:b/>
      <w:bCs/>
      <w:i/>
      <w:iCs/>
      <w:color w:val="4F81BD" w:themeColor="accent1"/>
    </w:rPr>
  </w:style>
  <w:style w:type="character" w:customStyle="1" w:styleId="aff3">
    <w:name w:val="Интензивно цитиране Знак"/>
    <w:basedOn w:val="a0"/>
    <w:link w:val="aff2"/>
    <w:uiPriority w:val="30"/>
    <w:rsid w:val="00252B42"/>
    <w:rPr>
      <w:b/>
      <w:bCs/>
      <w:i/>
      <w:iCs/>
      <w:color w:val="4F81BD" w:themeColor="accent1"/>
    </w:rPr>
  </w:style>
  <w:style w:type="character" w:styleId="aff4">
    <w:name w:val="Subtle Reference"/>
    <w:basedOn w:val="a0"/>
    <w:uiPriority w:val="31"/>
    <w:qFormat/>
    <w:rsid w:val="00252B42"/>
    <w:rPr>
      <w:smallCaps/>
      <w:color w:val="C0504D" w:themeColor="accent2"/>
      <w:u w:val="single"/>
    </w:rPr>
  </w:style>
  <w:style w:type="character" w:styleId="aff5">
    <w:name w:val="Intense Reference"/>
    <w:basedOn w:val="a0"/>
    <w:uiPriority w:val="32"/>
    <w:qFormat/>
    <w:rsid w:val="00252B42"/>
    <w:rPr>
      <w:b/>
      <w:bCs/>
      <w:smallCaps/>
      <w:color w:val="C0504D" w:themeColor="accent2"/>
      <w:spacing w:val="5"/>
      <w:u w:val="single"/>
    </w:rPr>
  </w:style>
  <w:style w:type="character" w:styleId="aff6">
    <w:name w:val="Book Title"/>
    <w:basedOn w:val="a0"/>
    <w:uiPriority w:val="33"/>
    <w:qFormat/>
    <w:rsid w:val="00252B42"/>
    <w:rPr>
      <w:b/>
      <w:bCs/>
      <w:smallCaps/>
      <w:spacing w:val="5"/>
    </w:rPr>
  </w:style>
  <w:style w:type="paragraph" w:styleId="aff7">
    <w:name w:val="endnote text"/>
    <w:basedOn w:val="a"/>
    <w:link w:val="aff8"/>
    <w:uiPriority w:val="99"/>
    <w:semiHidden/>
    <w:unhideWhenUsed/>
    <w:rsid w:val="00252B42"/>
  </w:style>
  <w:style w:type="character" w:customStyle="1" w:styleId="aff8">
    <w:name w:val="Текст на бележка в края Знак"/>
    <w:basedOn w:val="a0"/>
    <w:link w:val="aff7"/>
    <w:uiPriority w:val="99"/>
    <w:semiHidden/>
    <w:rsid w:val="00252B42"/>
    <w:rPr>
      <w:sz w:val="20"/>
      <w:szCs w:val="20"/>
    </w:rPr>
  </w:style>
  <w:style w:type="character" w:styleId="aff9">
    <w:name w:val="endnote reference"/>
    <w:basedOn w:val="a0"/>
    <w:uiPriority w:val="99"/>
    <w:semiHidden/>
    <w:unhideWhenUsed/>
    <w:rsid w:val="00252B42"/>
    <w:rPr>
      <w:vertAlign w:val="superscript"/>
    </w:rPr>
  </w:style>
  <w:style w:type="paragraph" w:styleId="affa">
    <w:name w:val="Plain Text"/>
    <w:basedOn w:val="a"/>
    <w:link w:val="affb"/>
    <w:uiPriority w:val="99"/>
    <w:semiHidden/>
    <w:unhideWhenUsed/>
    <w:rsid w:val="00252B42"/>
    <w:rPr>
      <w:rFonts w:ascii="Courier New" w:hAnsi="Courier New" w:cs="Courier New"/>
      <w:sz w:val="21"/>
      <w:szCs w:val="21"/>
    </w:rPr>
  </w:style>
  <w:style w:type="character" w:customStyle="1" w:styleId="affb">
    <w:name w:val="Обикновен текст Знак"/>
    <w:basedOn w:val="a0"/>
    <w:link w:val="affa"/>
    <w:uiPriority w:val="99"/>
    <w:rsid w:val="00252B42"/>
    <w:rPr>
      <w:rFonts w:ascii="Courier New" w:hAnsi="Courier New" w:cs="Courier New"/>
      <w:sz w:val="21"/>
      <w:szCs w:val="21"/>
    </w:rPr>
  </w:style>
  <w:style w:type="paragraph" w:styleId="affc">
    <w:name w:val="envelope address"/>
    <w:basedOn w:val="a"/>
    <w:uiPriority w:val="99"/>
    <w:unhideWhenUsed/>
    <w:rsid w:val="00252B42"/>
    <w:pPr>
      <w:ind w:left="2880"/>
    </w:pPr>
    <w:rPr>
      <w:rFonts w:asciiTheme="majorHAnsi" w:eastAsiaTheme="majorEastAsia" w:hAnsiTheme="majorHAnsi" w:cstheme="majorBidi"/>
      <w:sz w:val="24"/>
    </w:rPr>
  </w:style>
  <w:style w:type="paragraph" w:styleId="affd">
    <w:name w:val="envelope return"/>
    <w:basedOn w:val="a"/>
    <w:uiPriority w:val="99"/>
    <w:unhideWhenUsed/>
    <w:rsid w:val="00252B42"/>
    <w:rPr>
      <w:rFonts w:asciiTheme="majorHAnsi" w:eastAsiaTheme="majorEastAsia" w:hAnsiTheme="majorHAnsi" w:cstheme="majorBidi"/>
    </w:rPr>
  </w:style>
  <w:style w:type="paragraph" w:styleId="HTML">
    <w:name w:val="HTML Preformatted"/>
    <w:basedOn w:val="a"/>
    <w:link w:val="HTML0"/>
    <w:uiPriority w:val="99"/>
    <w:unhideWhenUsed/>
    <w:rsid w:val="00900B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HTML стандартен Знак"/>
    <w:basedOn w:val="a0"/>
    <w:link w:val="HTML"/>
    <w:uiPriority w:val="99"/>
    <w:rsid w:val="00900B20"/>
    <w:rPr>
      <w:rFonts w:ascii="Courier New" w:eastAsia="Times New Roman" w:hAnsi="Courier New" w:cs="Courier New"/>
      <w:sz w:val="20"/>
      <w:szCs w:val="20"/>
      <w:lang w:eastAsia="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7513571">
      <w:bodyDiv w:val="1"/>
      <w:marLeft w:val="0"/>
      <w:marRight w:val="0"/>
      <w:marTop w:val="0"/>
      <w:marBottom w:val="0"/>
      <w:divBdr>
        <w:top w:val="none" w:sz="0" w:space="0" w:color="auto"/>
        <w:left w:val="none" w:sz="0" w:space="0" w:color="auto"/>
        <w:bottom w:val="none" w:sz="0" w:space="0" w:color="auto"/>
        <w:right w:val="none" w:sz="0" w:space="0" w:color="auto"/>
      </w:divBdr>
    </w:div>
    <w:div w:id="49573904">
      <w:bodyDiv w:val="1"/>
      <w:marLeft w:val="0"/>
      <w:marRight w:val="0"/>
      <w:marTop w:val="0"/>
      <w:marBottom w:val="0"/>
      <w:divBdr>
        <w:top w:val="none" w:sz="0" w:space="0" w:color="auto"/>
        <w:left w:val="none" w:sz="0" w:space="0" w:color="auto"/>
        <w:bottom w:val="none" w:sz="0" w:space="0" w:color="auto"/>
        <w:right w:val="none" w:sz="0" w:space="0" w:color="auto"/>
      </w:divBdr>
    </w:div>
    <w:div w:id="100876416">
      <w:bodyDiv w:val="1"/>
      <w:marLeft w:val="0"/>
      <w:marRight w:val="0"/>
      <w:marTop w:val="0"/>
      <w:marBottom w:val="0"/>
      <w:divBdr>
        <w:top w:val="none" w:sz="0" w:space="0" w:color="auto"/>
        <w:left w:val="none" w:sz="0" w:space="0" w:color="auto"/>
        <w:bottom w:val="none" w:sz="0" w:space="0" w:color="auto"/>
        <w:right w:val="none" w:sz="0" w:space="0" w:color="auto"/>
      </w:divBdr>
    </w:div>
    <w:div w:id="130363993">
      <w:bodyDiv w:val="1"/>
      <w:marLeft w:val="0"/>
      <w:marRight w:val="0"/>
      <w:marTop w:val="0"/>
      <w:marBottom w:val="0"/>
      <w:divBdr>
        <w:top w:val="none" w:sz="0" w:space="0" w:color="auto"/>
        <w:left w:val="none" w:sz="0" w:space="0" w:color="auto"/>
        <w:bottom w:val="none" w:sz="0" w:space="0" w:color="auto"/>
        <w:right w:val="none" w:sz="0" w:space="0" w:color="auto"/>
      </w:divBdr>
    </w:div>
    <w:div w:id="135535218">
      <w:bodyDiv w:val="1"/>
      <w:marLeft w:val="0"/>
      <w:marRight w:val="0"/>
      <w:marTop w:val="0"/>
      <w:marBottom w:val="0"/>
      <w:divBdr>
        <w:top w:val="none" w:sz="0" w:space="0" w:color="auto"/>
        <w:left w:val="none" w:sz="0" w:space="0" w:color="auto"/>
        <w:bottom w:val="none" w:sz="0" w:space="0" w:color="auto"/>
        <w:right w:val="none" w:sz="0" w:space="0" w:color="auto"/>
      </w:divBdr>
    </w:div>
    <w:div w:id="293098016">
      <w:bodyDiv w:val="1"/>
      <w:marLeft w:val="0"/>
      <w:marRight w:val="0"/>
      <w:marTop w:val="0"/>
      <w:marBottom w:val="0"/>
      <w:divBdr>
        <w:top w:val="none" w:sz="0" w:space="0" w:color="auto"/>
        <w:left w:val="none" w:sz="0" w:space="0" w:color="auto"/>
        <w:bottom w:val="none" w:sz="0" w:space="0" w:color="auto"/>
        <w:right w:val="none" w:sz="0" w:space="0" w:color="auto"/>
      </w:divBdr>
    </w:div>
    <w:div w:id="370499303">
      <w:bodyDiv w:val="1"/>
      <w:marLeft w:val="0"/>
      <w:marRight w:val="0"/>
      <w:marTop w:val="0"/>
      <w:marBottom w:val="0"/>
      <w:divBdr>
        <w:top w:val="none" w:sz="0" w:space="0" w:color="auto"/>
        <w:left w:val="none" w:sz="0" w:space="0" w:color="auto"/>
        <w:bottom w:val="none" w:sz="0" w:space="0" w:color="auto"/>
        <w:right w:val="none" w:sz="0" w:space="0" w:color="auto"/>
      </w:divBdr>
    </w:div>
    <w:div w:id="379014603">
      <w:bodyDiv w:val="1"/>
      <w:marLeft w:val="0"/>
      <w:marRight w:val="0"/>
      <w:marTop w:val="0"/>
      <w:marBottom w:val="0"/>
      <w:divBdr>
        <w:top w:val="none" w:sz="0" w:space="0" w:color="auto"/>
        <w:left w:val="none" w:sz="0" w:space="0" w:color="auto"/>
        <w:bottom w:val="none" w:sz="0" w:space="0" w:color="auto"/>
        <w:right w:val="none" w:sz="0" w:space="0" w:color="auto"/>
      </w:divBdr>
    </w:div>
    <w:div w:id="459886351">
      <w:bodyDiv w:val="1"/>
      <w:marLeft w:val="0"/>
      <w:marRight w:val="0"/>
      <w:marTop w:val="0"/>
      <w:marBottom w:val="0"/>
      <w:divBdr>
        <w:top w:val="none" w:sz="0" w:space="0" w:color="auto"/>
        <w:left w:val="none" w:sz="0" w:space="0" w:color="auto"/>
        <w:bottom w:val="none" w:sz="0" w:space="0" w:color="auto"/>
        <w:right w:val="none" w:sz="0" w:space="0" w:color="auto"/>
      </w:divBdr>
    </w:div>
    <w:div w:id="503710284">
      <w:bodyDiv w:val="1"/>
      <w:marLeft w:val="0"/>
      <w:marRight w:val="0"/>
      <w:marTop w:val="0"/>
      <w:marBottom w:val="0"/>
      <w:divBdr>
        <w:top w:val="none" w:sz="0" w:space="0" w:color="auto"/>
        <w:left w:val="none" w:sz="0" w:space="0" w:color="auto"/>
        <w:bottom w:val="none" w:sz="0" w:space="0" w:color="auto"/>
        <w:right w:val="none" w:sz="0" w:space="0" w:color="auto"/>
      </w:divBdr>
    </w:div>
    <w:div w:id="552348680">
      <w:bodyDiv w:val="1"/>
      <w:marLeft w:val="0"/>
      <w:marRight w:val="0"/>
      <w:marTop w:val="0"/>
      <w:marBottom w:val="0"/>
      <w:divBdr>
        <w:top w:val="none" w:sz="0" w:space="0" w:color="auto"/>
        <w:left w:val="none" w:sz="0" w:space="0" w:color="auto"/>
        <w:bottom w:val="none" w:sz="0" w:space="0" w:color="auto"/>
        <w:right w:val="none" w:sz="0" w:space="0" w:color="auto"/>
      </w:divBdr>
    </w:div>
    <w:div w:id="629745672">
      <w:bodyDiv w:val="1"/>
      <w:marLeft w:val="0"/>
      <w:marRight w:val="0"/>
      <w:marTop w:val="0"/>
      <w:marBottom w:val="0"/>
      <w:divBdr>
        <w:top w:val="none" w:sz="0" w:space="0" w:color="auto"/>
        <w:left w:val="none" w:sz="0" w:space="0" w:color="auto"/>
        <w:bottom w:val="none" w:sz="0" w:space="0" w:color="auto"/>
        <w:right w:val="none" w:sz="0" w:space="0" w:color="auto"/>
      </w:divBdr>
    </w:div>
    <w:div w:id="698161654">
      <w:bodyDiv w:val="1"/>
      <w:marLeft w:val="0"/>
      <w:marRight w:val="0"/>
      <w:marTop w:val="0"/>
      <w:marBottom w:val="0"/>
      <w:divBdr>
        <w:top w:val="none" w:sz="0" w:space="0" w:color="auto"/>
        <w:left w:val="none" w:sz="0" w:space="0" w:color="auto"/>
        <w:bottom w:val="none" w:sz="0" w:space="0" w:color="auto"/>
        <w:right w:val="none" w:sz="0" w:space="0" w:color="auto"/>
      </w:divBdr>
    </w:div>
    <w:div w:id="790325158">
      <w:bodyDiv w:val="1"/>
      <w:marLeft w:val="0"/>
      <w:marRight w:val="0"/>
      <w:marTop w:val="0"/>
      <w:marBottom w:val="0"/>
      <w:divBdr>
        <w:top w:val="none" w:sz="0" w:space="0" w:color="auto"/>
        <w:left w:val="none" w:sz="0" w:space="0" w:color="auto"/>
        <w:bottom w:val="none" w:sz="0" w:space="0" w:color="auto"/>
        <w:right w:val="none" w:sz="0" w:space="0" w:color="auto"/>
      </w:divBdr>
    </w:div>
    <w:div w:id="822740789">
      <w:bodyDiv w:val="1"/>
      <w:marLeft w:val="0"/>
      <w:marRight w:val="0"/>
      <w:marTop w:val="0"/>
      <w:marBottom w:val="0"/>
      <w:divBdr>
        <w:top w:val="none" w:sz="0" w:space="0" w:color="auto"/>
        <w:left w:val="none" w:sz="0" w:space="0" w:color="auto"/>
        <w:bottom w:val="none" w:sz="0" w:space="0" w:color="auto"/>
        <w:right w:val="none" w:sz="0" w:space="0" w:color="auto"/>
      </w:divBdr>
    </w:div>
    <w:div w:id="848182667">
      <w:bodyDiv w:val="1"/>
      <w:marLeft w:val="0"/>
      <w:marRight w:val="0"/>
      <w:marTop w:val="0"/>
      <w:marBottom w:val="0"/>
      <w:divBdr>
        <w:top w:val="none" w:sz="0" w:space="0" w:color="auto"/>
        <w:left w:val="none" w:sz="0" w:space="0" w:color="auto"/>
        <w:bottom w:val="none" w:sz="0" w:space="0" w:color="auto"/>
        <w:right w:val="none" w:sz="0" w:space="0" w:color="auto"/>
      </w:divBdr>
    </w:div>
    <w:div w:id="858588594">
      <w:bodyDiv w:val="1"/>
      <w:marLeft w:val="0"/>
      <w:marRight w:val="0"/>
      <w:marTop w:val="0"/>
      <w:marBottom w:val="0"/>
      <w:divBdr>
        <w:top w:val="none" w:sz="0" w:space="0" w:color="auto"/>
        <w:left w:val="none" w:sz="0" w:space="0" w:color="auto"/>
        <w:bottom w:val="none" w:sz="0" w:space="0" w:color="auto"/>
        <w:right w:val="none" w:sz="0" w:space="0" w:color="auto"/>
      </w:divBdr>
    </w:div>
    <w:div w:id="974020221">
      <w:bodyDiv w:val="1"/>
      <w:marLeft w:val="0"/>
      <w:marRight w:val="0"/>
      <w:marTop w:val="0"/>
      <w:marBottom w:val="0"/>
      <w:divBdr>
        <w:top w:val="none" w:sz="0" w:space="0" w:color="auto"/>
        <w:left w:val="none" w:sz="0" w:space="0" w:color="auto"/>
        <w:bottom w:val="none" w:sz="0" w:space="0" w:color="auto"/>
        <w:right w:val="none" w:sz="0" w:space="0" w:color="auto"/>
      </w:divBdr>
    </w:div>
    <w:div w:id="1061946375">
      <w:bodyDiv w:val="1"/>
      <w:marLeft w:val="0"/>
      <w:marRight w:val="0"/>
      <w:marTop w:val="0"/>
      <w:marBottom w:val="0"/>
      <w:divBdr>
        <w:top w:val="none" w:sz="0" w:space="0" w:color="auto"/>
        <w:left w:val="none" w:sz="0" w:space="0" w:color="auto"/>
        <w:bottom w:val="none" w:sz="0" w:space="0" w:color="auto"/>
        <w:right w:val="none" w:sz="0" w:space="0" w:color="auto"/>
      </w:divBdr>
    </w:div>
    <w:div w:id="1105926545">
      <w:bodyDiv w:val="1"/>
      <w:marLeft w:val="0"/>
      <w:marRight w:val="0"/>
      <w:marTop w:val="0"/>
      <w:marBottom w:val="0"/>
      <w:divBdr>
        <w:top w:val="none" w:sz="0" w:space="0" w:color="auto"/>
        <w:left w:val="none" w:sz="0" w:space="0" w:color="auto"/>
        <w:bottom w:val="none" w:sz="0" w:space="0" w:color="auto"/>
        <w:right w:val="none" w:sz="0" w:space="0" w:color="auto"/>
      </w:divBdr>
    </w:div>
    <w:div w:id="1108740616">
      <w:bodyDiv w:val="1"/>
      <w:marLeft w:val="0"/>
      <w:marRight w:val="0"/>
      <w:marTop w:val="0"/>
      <w:marBottom w:val="0"/>
      <w:divBdr>
        <w:top w:val="none" w:sz="0" w:space="0" w:color="auto"/>
        <w:left w:val="none" w:sz="0" w:space="0" w:color="auto"/>
        <w:bottom w:val="none" w:sz="0" w:space="0" w:color="auto"/>
        <w:right w:val="none" w:sz="0" w:space="0" w:color="auto"/>
      </w:divBdr>
    </w:div>
    <w:div w:id="1233851030">
      <w:bodyDiv w:val="1"/>
      <w:marLeft w:val="0"/>
      <w:marRight w:val="0"/>
      <w:marTop w:val="0"/>
      <w:marBottom w:val="0"/>
      <w:divBdr>
        <w:top w:val="none" w:sz="0" w:space="0" w:color="auto"/>
        <w:left w:val="none" w:sz="0" w:space="0" w:color="auto"/>
        <w:bottom w:val="none" w:sz="0" w:space="0" w:color="auto"/>
        <w:right w:val="none" w:sz="0" w:space="0" w:color="auto"/>
      </w:divBdr>
    </w:div>
    <w:div w:id="1286690502">
      <w:bodyDiv w:val="1"/>
      <w:marLeft w:val="0"/>
      <w:marRight w:val="0"/>
      <w:marTop w:val="0"/>
      <w:marBottom w:val="0"/>
      <w:divBdr>
        <w:top w:val="none" w:sz="0" w:space="0" w:color="auto"/>
        <w:left w:val="none" w:sz="0" w:space="0" w:color="auto"/>
        <w:bottom w:val="none" w:sz="0" w:space="0" w:color="auto"/>
        <w:right w:val="none" w:sz="0" w:space="0" w:color="auto"/>
      </w:divBdr>
    </w:div>
    <w:div w:id="1399863162">
      <w:bodyDiv w:val="1"/>
      <w:marLeft w:val="0"/>
      <w:marRight w:val="0"/>
      <w:marTop w:val="0"/>
      <w:marBottom w:val="0"/>
      <w:divBdr>
        <w:top w:val="none" w:sz="0" w:space="0" w:color="auto"/>
        <w:left w:val="none" w:sz="0" w:space="0" w:color="auto"/>
        <w:bottom w:val="none" w:sz="0" w:space="0" w:color="auto"/>
        <w:right w:val="none" w:sz="0" w:space="0" w:color="auto"/>
      </w:divBdr>
    </w:div>
    <w:div w:id="1504122903">
      <w:bodyDiv w:val="1"/>
      <w:marLeft w:val="0"/>
      <w:marRight w:val="0"/>
      <w:marTop w:val="0"/>
      <w:marBottom w:val="0"/>
      <w:divBdr>
        <w:top w:val="none" w:sz="0" w:space="0" w:color="auto"/>
        <w:left w:val="none" w:sz="0" w:space="0" w:color="auto"/>
        <w:bottom w:val="none" w:sz="0" w:space="0" w:color="auto"/>
        <w:right w:val="none" w:sz="0" w:space="0" w:color="auto"/>
      </w:divBdr>
    </w:div>
    <w:div w:id="1562717299">
      <w:bodyDiv w:val="1"/>
      <w:marLeft w:val="0"/>
      <w:marRight w:val="0"/>
      <w:marTop w:val="0"/>
      <w:marBottom w:val="0"/>
      <w:divBdr>
        <w:top w:val="none" w:sz="0" w:space="0" w:color="auto"/>
        <w:left w:val="none" w:sz="0" w:space="0" w:color="auto"/>
        <w:bottom w:val="none" w:sz="0" w:space="0" w:color="auto"/>
        <w:right w:val="none" w:sz="0" w:space="0" w:color="auto"/>
      </w:divBdr>
    </w:div>
    <w:div w:id="1820419031">
      <w:bodyDiv w:val="1"/>
      <w:marLeft w:val="0"/>
      <w:marRight w:val="0"/>
      <w:marTop w:val="0"/>
      <w:marBottom w:val="0"/>
      <w:divBdr>
        <w:top w:val="none" w:sz="0" w:space="0" w:color="auto"/>
        <w:left w:val="none" w:sz="0" w:space="0" w:color="auto"/>
        <w:bottom w:val="none" w:sz="0" w:space="0" w:color="auto"/>
        <w:right w:val="none" w:sz="0" w:space="0" w:color="auto"/>
      </w:divBdr>
    </w:div>
    <w:div w:id="1864588902">
      <w:bodyDiv w:val="1"/>
      <w:marLeft w:val="0"/>
      <w:marRight w:val="0"/>
      <w:marTop w:val="0"/>
      <w:marBottom w:val="0"/>
      <w:divBdr>
        <w:top w:val="none" w:sz="0" w:space="0" w:color="auto"/>
        <w:left w:val="none" w:sz="0" w:space="0" w:color="auto"/>
        <w:bottom w:val="none" w:sz="0" w:space="0" w:color="auto"/>
        <w:right w:val="none" w:sz="0" w:space="0" w:color="auto"/>
      </w:divBdr>
    </w:div>
    <w:div w:id="1874612956">
      <w:bodyDiv w:val="1"/>
      <w:marLeft w:val="0"/>
      <w:marRight w:val="0"/>
      <w:marTop w:val="0"/>
      <w:marBottom w:val="0"/>
      <w:divBdr>
        <w:top w:val="none" w:sz="0" w:space="0" w:color="auto"/>
        <w:left w:val="none" w:sz="0" w:space="0" w:color="auto"/>
        <w:bottom w:val="none" w:sz="0" w:space="0" w:color="auto"/>
        <w:right w:val="none" w:sz="0" w:space="0" w:color="auto"/>
      </w:divBdr>
    </w:div>
    <w:div w:id="2029863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jpeg"/><Relationship Id="rId18" Type="http://schemas.openxmlformats.org/officeDocument/2006/relationships/hyperlink" Target="http://eumis2020.government.bg"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www.mzh.government.bg/mzh/bg/Home.aspx" TargetMode="External"/><Relationship Id="rId2" Type="http://schemas.openxmlformats.org/officeDocument/2006/relationships/numbering" Target="numbering.xml"/><Relationship Id="rId16" Type="http://schemas.openxmlformats.org/officeDocument/2006/relationships/hyperlink" Target="mailto:migprespa@gmail.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mailto:migprespa@gmail.com" TargetMode="Externa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microsoft.com/office/2007/relationships/stylesWithEffects" Target="stylesWithEffects.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F92ED24-197C-4ACF-ABC9-779F291E3A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26</Pages>
  <Words>10974</Words>
  <Characters>62552</Characters>
  <Application>Microsoft Office Word</Application>
  <DocSecurity>0</DocSecurity>
  <Lines>521</Lines>
  <Paragraphs>146</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Nik</Company>
  <LinksUpToDate>false</LinksUpToDate>
  <CharactersWithSpaces>73380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Expert</dc:creator>
  <cp:lastModifiedBy>Stela</cp:lastModifiedBy>
  <cp:revision>58</cp:revision>
  <cp:lastPrinted>2021-09-02T08:50:00Z</cp:lastPrinted>
  <dcterms:created xsi:type="dcterms:W3CDTF">2021-09-02T08:06:00Z</dcterms:created>
  <dcterms:modified xsi:type="dcterms:W3CDTF">2022-07-06T13:29:00Z</dcterms:modified>
</cp:coreProperties>
</file>