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1ED5" w:rsidRDefault="00C91ED5" w:rsidP="000750A7">
      <w:pPr>
        <w:spacing w:line="276" w:lineRule="auto"/>
        <w:jc w:val="center"/>
        <w:rPr>
          <w:b/>
          <w:u w:val="single"/>
        </w:rPr>
      </w:pPr>
    </w:p>
    <w:p w:rsidR="00DF0DD7" w:rsidRDefault="00DF0DD7" w:rsidP="000750A7">
      <w:pPr>
        <w:spacing w:line="276" w:lineRule="auto"/>
        <w:jc w:val="center"/>
        <w:rPr>
          <w:b/>
          <w:u w:val="single"/>
        </w:rPr>
      </w:pPr>
    </w:p>
    <w:p w:rsidR="003A06ED" w:rsidRPr="006C1210" w:rsidRDefault="003A06ED" w:rsidP="000750A7">
      <w:pPr>
        <w:spacing w:line="276" w:lineRule="auto"/>
        <w:jc w:val="center"/>
        <w:rPr>
          <w:b/>
          <w:u w:val="single"/>
        </w:rPr>
      </w:pPr>
      <w:r w:rsidRPr="006C1210">
        <w:rPr>
          <w:b/>
          <w:u w:val="single"/>
        </w:rPr>
        <w:t>ПРОТОКОЛ</w:t>
      </w:r>
    </w:p>
    <w:p w:rsidR="00DB2A82" w:rsidRDefault="002A657E" w:rsidP="000750A7">
      <w:pPr>
        <w:spacing w:line="276" w:lineRule="auto"/>
        <w:jc w:val="center"/>
        <w:rPr>
          <w:b/>
          <w:u w:val="single"/>
          <w:lang w:val="en-US"/>
        </w:rPr>
      </w:pPr>
      <w:r>
        <w:rPr>
          <w:b/>
          <w:u w:val="single"/>
        </w:rPr>
        <w:t xml:space="preserve">ОТ ЗАСЕДАНИЕ  НА ОБЩО  СЪБРАНИЕ </w:t>
      </w:r>
    </w:p>
    <w:p w:rsidR="002A657E" w:rsidRDefault="0066029B" w:rsidP="000750A7">
      <w:pPr>
        <w:spacing w:line="276" w:lineRule="auto"/>
        <w:jc w:val="center"/>
        <w:rPr>
          <w:b/>
          <w:u w:val="single"/>
        </w:rPr>
      </w:pPr>
      <w:r w:rsidRPr="006C1210">
        <w:rPr>
          <w:b/>
          <w:u w:val="single"/>
        </w:rPr>
        <w:t>НА</w:t>
      </w:r>
      <w:r w:rsidR="00DB2A82">
        <w:rPr>
          <w:b/>
          <w:u w:val="single"/>
        </w:rPr>
        <w:t xml:space="preserve"> СДРУЖЕНИЕ </w:t>
      </w:r>
      <w:r w:rsidRPr="006C1210">
        <w:rPr>
          <w:b/>
          <w:u w:val="single"/>
        </w:rPr>
        <w:t xml:space="preserve"> МИГ „ПРЕСПА”</w:t>
      </w:r>
      <w:r w:rsidR="00DB2A82">
        <w:rPr>
          <w:b/>
          <w:u w:val="single"/>
        </w:rPr>
        <w:t>-ОБЩИНИ БАНИТЕ,</w:t>
      </w:r>
      <w:r w:rsidR="00883F64">
        <w:rPr>
          <w:b/>
          <w:u w:val="single"/>
        </w:rPr>
        <w:t xml:space="preserve"> </w:t>
      </w:r>
      <w:r w:rsidR="00DB2A82">
        <w:rPr>
          <w:b/>
          <w:u w:val="single"/>
        </w:rPr>
        <w:t>ЛЪКИ И ЧЕПЕЛАРЕ</w:t>
      </w:r>
    </w:p>
    <w:p w:rsidR="003A06ED" w:rsidRPr="006C1210" w:rsidRDefault="0066029B" w:rsidP="000750A7">
      <w:pPr>
        <w:spacing w:line="276" w:lineRule="auto"/>
        <w:jc w:val="center"/>
        <w:rPr>
          <w:b/>
          <w:u w:val="single"/>
        </w:rPr>
      </w:pPr>
      <w:r w:rsidRPr="006C1210">
        <w:rPr>
          <w:b/>
          <w:u w:val="single"/>
        </w:rPr>
        <w:t xml:space="preserve"> НА</w:t>
      </w:r>
      <w:r w:rsidR="00687289">
        <w:rPr>
          <w:b/>
          <w:u w:val="single"/>
          <w:lang w:val="en-US"/>
        </w:rPr>
        <w:t xml:space="preserve"> </w:t>
      </w:r>
      <w:r w:rsidR="00687289">
        <w:rPr>
          <w:b/>
          <w:u w:val="single"/>
        </w:rPr>
        <w:t>12</w:t>
      </w:r>
      <w:r w:rsidRPr="009651CC">
        <w:rPr>
          <w:b/>
          <w:u w:val="single"/>
          <w:lang w:val="en-US"/>
        </w:rPr>
        <w:t>.</w:t>
      </w:r>
      <w:r w:rsidR="004242DC">
        <w:rPr>
          <w:b/>
          <w:u w:val="single"/>
        </w:rPr>
        <w:t>0</w:t>
      </w:r>
      <w:r w:rsidR="00687289">
        <w:rPr>
          <w:b/>
          <w:u w:val="single"/>
          <w:lang w:val="en-US"/>
        </w:rPr>
        <w:t>2</w:t>
      </w:r>
      <w:r w:rsidR="00687289">
        <w:rPr>
          <w:b/>
          <w:u w:val="single"/>
        </w:rPr>
        <w:t>.2020</w:t>
      </w:r>
      <w:r w:rsidR="007E5F98" w:rsidRPr="009651CC">
        <w:rPr>
          <w:b/>
          <w:u w:val="single"/>
        </w:rPr>
        <w:t xml:space="preserve"> </w:t>
      </w:r>
      <w:r w:rsidR="003A06ED" w:rsidRPr="009651CC">
        <w:rPr>
          <w:b/>
          <w:u w:val="single"/>
        </w:rPr>
        <w:t xml:space="preserve"> година</w:t>
      </w:r>
    </w:p>
    <w:p w:rsidR="00E41CD7" w:rsidRDefault="00E41CD7" w:rsidP="00E41CD7">
      <w:pPr>
        <w:jc w:val="both"/>
      </w:pPr>
    </w:p>
    <w:p w:rsidR="00E41CD7" w:rsidRDefault="00E41CD7" w:rsidP="00E41CD7">
      <w:pPr>
        <w:ind w:left="-709" w:firstLine="709"/>
        <w:jc w:val="both"/>
      </w:pPr>
      <w:r>
        <w:t>Днес, 12.02.2020 г., в гр.“Чепеларе, в заседателна зала на общинска администрация Чепеларе, ул. „Беломорска“ 44А, се проведе Общо събрание (ОС) на сдружение ‘‘Местна инициативна група ‘‘Преспа‘‘ – общини Баните, Лъки, Чепеларе‘‘, с Булстат: 120618585, със седалище и адрес на управление: гр.Чепеларе, ул.‘‘Йордан Данчев‘‘ № 1. Събранието е свикано по инициатива на Управителния съвет (УС) на сдружението, на основание чл.28, ал.1 от Устава на сдружението, чл.26 от Закона за юридическите лица с нестопанска цел (ЗЮЛНЦ) и решение на УС по Протокол от проведено заседание на 28.11.2019 г.</w:t>
      </w:r>
    </w:p>
    <w:p w:rsidR="00E41CD7" w:rsidRDefault="00E41CD7" w:rsidP="00E41CD7">
      <w:pPr>
        <w:ind w:left="-709" w:firstLine="709"/>
        <w:jc w:val="both"/>
      </w:pPr>
    </w:p>
    <w:p w:rsidR="00E41CD7" w:rsidRPr="00E41CD7" w:rsidRDefault="00E41CD7" w:rsidP="00E41CD7">
      <w:pPr>
        <w:ind w:left="-709" w:firstLine="709"/>
        <w:jc w:val="both"/>
        <w:rPr>
          <w:b/>
          <w:u w:val="single"/>
        </w:rPr>
      </w:pPr>
      <w:r w:rsidRPr="00E41CD7">
        <w:rPr>
          <w:b/>
        </w:rPr>
        <w:t xml:space="preserve">            </w:t>
      </w:r>
      <w:r w:rsidRPr="00E41CD7">
        <w:rPr>
          <w:b/>
          <w:u w:val="single"/>
        </w:rPr>
        <w:t>Дневен ред:</w:t>
      </w:r>
    </w:p>
    <w:p w:rsidR="00687289" w:rsidRPr="00576843" w:rsidRDefault="00687289" w:rsidP="00687289">
      <w:pPr>
        <w:pStyle w:val="ListParagraph"/>
        <w:numPr>
          <w:ilvl w:val="0"/>
          <w:numId w:val="19"/>
        </w:numPr>
        <w:shd w:val="clear" w:color="auto" w:fill="FFFFFF"/>
        <w:jc w:val="both"/>
        <w:rPr>
          <w:rFonts w:ascii="Times New Roman" w:hAnsi="Times New Roman"/>
          <w:sz w:val="24"/>
          <w:szCs w:val="24"/>
        </w:rPr>
      </w:pPr>
      <w:r w:rsidRPr="00576843">
        <w:rPr>
          <w:rFonts w:ascii="Times New Roman" w:hAnsi="Times New Roman"/>
          <w:sz w:val="24"/>
          <w:szCs w:val="24"/>
        </w:rPr>
        <w:t>Регистрация на присъстващите, избор на председател, секретар  и преброител на ОС</w:t>
      </w:r>
    </w:p>
    <w:p w:rsidR="00687289" w:rsidRPr="00576843" w:rsidRDefault="00687289" w:rsidP="00687289">
      <w:pPr>
        <w:pStyle w:val="ListParagraph"/>
        <w:numPr>
          <w:ilvl w:val="0"/>
          <w:numId w:val="19"/>
        </w:numPr>
        <w:shd w:val="clear" w:color="auto" w:fill="FFFFFF"/>
        <w:jc w:val="both"/>
        <w:rPr>
          <w:rFonts w:ascii="Times New Roman" w:hAnsi="Times New Roman"/>
          <w:sz w:val="24"/>
          <w:szCs w:val="24"/>
        </w:rPr>
      </w:pPr>
      <w:r w:rsidRPr="00576843">
        <w:rPr>
          <w:rFonts w:ascii="Times New Roman" w:hAnsi="Times New Roman"/>
          <w:sz w:val="24"/>
          <w:szCs w:val="24"/>
        </w:rPr>
        <w:t xml:space="preserve">Приемане на годишен доклад за дейността на МИГ „Преспа” през 2019г. </w:t>
      </w:r>
    </w:p>
    <w:p w:rsidR="00687289" w:rsidRPr="00576843" w:rsidRDefault="00687289" w:rsidP="00687289">
      <w:pPr>
        <w:pStyle w:val="ListParagraph"/>
        <w:numPr>
          <w:ilvl w:val="0"/>
          <w:numId w:val="19"/>
        </w:numPr>
        <w:shd w:val="clear" w:color="auto" w:fill="FFFFFF"/>
        <w:jc w:val="both"/>
        <w:rPr>
          <w:rFonts w:ascii="Times New Roman" w:hAnsi="Times New Roman"/>
          <w:sz w:val="24"/>
          <w:szCs w:val="24"/>
        </w:rPr>
      </w:pPr>
      <w:r w:rsidRPr="00576843">
        <w:rPr>
          <w:rFonts w:ascii="Times New Roman" w:hAnsi="Times New Roman"/>
          <w:sz w:val="24"/>
          <w:szCs w:val="24"/>
        </w:rPr>
        <w:t>Приемане на годишен финансов отчет на МИГ”Преспа” за 2019 г.</w:t>
      </w:r>
    </w:p>
    <w:p w:rsidR="00687289" w:rsidRPr="00576843" w:rsidRDefault="00687289" w:rsidP="00687289">
      <w:pPr>
        <w:pStyle w:val="ListParagraph"/>
        <w:numPr>
          <w:ilvl w:val="0"/>
          <w:numId w:val="19"/>
        </w:numPr>
        <w:shd w:val="clear" w:color="auto" w:fill="FFFFFF"/>
        <w:jc w:val="both"/>
        <w:rPr>
          <w:rFonts w:ascii="Times New Roman" w:hAnsi="Times New Roman"/>
          <w:sz w:val="24"/>
          <w:szCs w:val="24"/>
        </w:rPr>
      </w:pPr>
      <w:r w:rsidRPr="00576843">
        <w:rPr>
          <w:rFonts w:ascii="Times New Roman" w:hAnsi="Times New Roman"/>
          <w:sz w:val="24"/>
          <w:szCs w:val="24"/>
        </w:rPr>
        <w:t>Приемане на бюджет за 2020 год.</w:t>
      </w:r>
    </w:p>
    <w:p w:rsidR="00687289" w:rsidRPr="00576843" w:rsidRDefault="00687289" w:rsidP="00687289">
      <w:pPr>
        <w:pStyle w:val="ListParagraph"/>
        <w:numPr>
          <w:ilvl w:val="0"/>
          <w:numId w:val="19"/>
        </w:numPr>
        <w:shd w:val="clear" w:color="auto" w:fill="FFFFFF"/>
        <w:jc w:val="both"/>
        <w:rPr>
          <w:rFonts w:ascii="Times New Roman" w:hAnsi="Times New Roman"/>
          <w:sz w:val="24"/>
          <w:szCs w:val="24"/>
        </w:rPr>
      </w:pPr>
      <w:r w:rsidRPr="00576843">
        <w:rPr>
          <w:rFonts w:ascii="Times New Roman" w:hAnsi="Times New Roman"/>
          <w:sz w:val="24"/>
          <w:szCs w:val="24"/>
        </w:rPr>
        <w:t>Промени в Стратегия за водено от общностите местно развитие</w:t>
      </w:r>
    </w:p>
    <w:p w:rsidR="00687289" w:rsidRPr="00576843" w:rsidRDefault="00687289" w:rsidP="00687289">
      <w:pPr>
        <w:pStyle w:val="ListParagraph"/>
        <w:numPr>
          <w:ilvl w:val="0"/>
          <w:numId w:val="19"/>
        </w:numPr>
        <w:shd w:val="clear" w:color="auto" w:fill="FFFFFF"/>
        <w:jc w:val="both"/>
        <w:rPr>
          <w:rFonts w:ascii="Times New Roman" w:hAnsi="Times New Roman"/>
          <w:sz w:val="24"/>
          <w:szCs w:val="24"/>
        </w:rPr>
      </w:pPr>
      <w:r w:rsidRPr="00576843">
        <w:rPr>
          <w:rFonts w:ascii="Times New Roman" w:hAnsi="Times New Roman"/>
          <w:sz w:val="24"/>
          <w:szCs w:val="24"/>
        </w:rPr>
        <w:t>Други</w:t>
      </w:r>
    </w:p>
    <w:p w:rsidR="00DB2A82" w:rsidRPr="004242DC" w:rsidRDefault="00DB2A82" w:rsidP="00883F64">
      <w:pPr>
        <w:ind w:left="-567" w:firstLine="567"/>
        <w:jc w:val="both"/>
      </w:pPr>
      <w:r w:rsidRPr="004242DC">
        <w:rPr>
          <w:color w:val="000000"/>
        </w:rPr>
        <w:t xml:space="preserve">След преброяване на присъстващите се установи, </w:t>
      </w:r>
      <w:r w:rsidR="00B92D45" w:rsidRPr="004242DC">
        <w:rPr>
          <w:color w:val="000000"/>
        </w:rPr>
        <w:t xml:space="preserve">че </w:t>
      </w:r>
      <w:r w:rsidR="00B92D45" w:rsidRPr="00883F64">
        <w:rPr>
          <w:color w:val="000000"/>
        </w:rPr>
        <w:t>присъства</w:t>
      </w:r>
      <w:r w:rsidR="005F252E" w:rsidRPr="00883F64">
        <w:rPr>
          <w:color w:val="000000"/>
        </w:rPr>
        <w:t>т</w:t>
      </w:r>
      <w:r w:rsidR="004242DC" w:rsidRPr="00883F64">
        <w:rPr>
          <w:color w:val="000000"/>
          <w:lang w:val="en-US"/>
        </w:rPr>
        <w:t xml:space="preserve"> </w:t>
      </w:r>
      <w:r w:rsidR="00AB22D3">
        <w:rPr>
          <w:color w:val="000000"/>
        </w:rPr>
        <w:t>17</w:t>
      </w:r>
      <w:r w:rsidR="00B92D45" w:rsidRPr="00AB22D3">
        <w:rPr>
          <w:color w:val="000000"/>
          <w:lang w:val="en-US"/>
        </w:rPr>
        <w:t xml:space="preserve"> </w:t>
      </w:r>
      <w:r w:rsidRPr="00AB22D3">
        <w:rPr>
          <w:color w:val="000000"/>
        </w:rPr>
        <w:t>членове</w:t>
      </w:r>
      <w:r w:rsidR="00EA39AB" w:rsidRPr="004242DC">
        <w:rPr>
          <w:color w:val="000000"/>
        </w:rPr>
        <w:t xml:space="preserve"> </w:t>
      </w:r>
      <w:r w:rsidR="00883F64">
        <w:rPr>
          <w:color w:val="000000"/>
        </w:rPr>
        <w:t xml:space="preserve">на общото събрание </w:t>
      </w:r>
      <w:r w:rsidR="00EA39AB" w:rsidRPr="004242DC">
        <w:rPr>
          <w:color w:val="000000"/>
        </w:rPr>
        <w:t>от общо 44 членове</w:t>
      </w:r>
      <w:r w:rsidRPr="004242DC">
        <w:rPr>
          <w:color w:val="000000"/>
        </w:rPr>
        <w:t>.</w:t>
      </w:r>
      <w:r w:rsidR="00883F64">
        <w:rPr>
          <w:color w:val="000000"/>
        </w:rPr>
        <w:t xml:space="preserve"> </w:t>
      </w:r>
      <w:r w:rsidRPr="004242DC">
        <w:t>Поради липсата на кворум съгласно чл. 30</w:t>
      </w:r>
      <w:r w:rsidR="005F252E">
        <w:t xml:space="preserve"> </w:t>
      </w:r>
      <w:r w:rsidRPr="004242DC">
        <w:t xml:space="preserve">от Устава на Сдружението, председателят на УС на МИГ „Преспа” – </w:t>
      </w:r>
      <w:r w:rsidR="00057F04">
        <w:t>г-жа Ваня Куцева</w:t>
      </w:r>
      <w:r w:rsidRPr="004242DC">
        <w:t xml:space="preserve">, </w:t>
      </w:r>
      <w:r w:rsidR="00CD2763" w:rsidRPr="004242DC">
        <w:t>отложи</w:t>
      </w:r>
      <w:r w:rsidRPr="004242DC">
        <w:t xml:space="preserve"> събранието с 1 час, за 1</w:t>
      </w:r>
      <w:r w:rsidR="004242DC" w:rsidRPr="004242DC">
        <w:rPr>
          <w:lang w:val="en-US"/>
        </w:rPr>
        <w:t>0</w:t>
      </w:r>
      <w:r w:rsidRPr="004242DC">
        <w:t>:00 часа.</w:t>
      </w:r>
    </w:p>
    <w:p w:rsidR="00C67472" w:rsidRPr="004242DC" w:rsidRDefault="00C67472" w:rsidP="00DB2A82">
      <w:pPr>
        <w:ind w:firstLine="426"/>
        <w:jc w:val="both"/>
      </w:pPr>
    </w:p>
    <w:p w:rsidR="00DB2A82" w:rsidRPr="00BE03C3" w:rsidRDefault="001E6238" w:rsidP="00857813">
      <w:pPr>
        <w:ind w:left="-567" w:hanging="567"/>
        <w:jc w:val="both"/>
      </w:pPr>
      <w:r>
        <w:t xml:space="preserve">                   </w:t>
      </w:r>
      <w:r w:rsidR="004242DC" w:rsidRPr="004242DC">
        <w:t>В 1</w:t>
      </w:r>
      <w:r w:rsidR="004242DC" w:rsidRPr="004242DC">
        <w:rPr>
          <w:lang w:val="en-US"/>
        </w:rPr>
        <w:t>0</w:t>
      </w:r>
      <w:r w:rsidR="00DB2A82" w:rsidRPr="004242DC">
        <w:t>.00 часа заседанието б</w:t>
      </w:r>
      <w:r w:rsidR="00EA39AB" w:rsidRPr="004242DC">
        <w:t>е</w:t>
      </w:r>
      <w:r w:rsidR="00687289">
        <w:t xml:space="preserve"> открито от г-жа Ваня Куцева</w:t>
      </w:r>
      <w:r w:rsidR="00DB2A82" w:rsidRPr="004242DC">
        <w:t>, която приветства присъстващите и разясни процедурата за провеждане и гласуване на</w:t>
      </w:r>
      <w:r>
        <w:t xml:space="preserve"> решенията на общото </w:t>
      </w:r>
      <w:r w:rsidR="00DB2A82" w:rsidRPr="004242DC">
        <w:t xml:space="preserve"> събранието. </w:t>
      </w:r>
      <w:r w:rsidR="00DF0DD7" w:rsidRPr="004242DC">
        <w:t xml:space="preserve">Всички присъстващи </w:t>
      </w:r>
      <w:r w:rsidR="008F7BCF" w:rsidRPr="004242DC">
        <w:t>членове на общото събрание се р</w:t>
      </w:r>
      <w:r w:rsidR="00B96620" w:rsidRPr="004242DC">
        <w:t>егистрираха в присъствен списък</w:t>
      </w:r>
      <w:r w:rsidR="00857813">
        <w:t>.</w:t>
      </w:r>
    </w:p>
    <w:p w:rsidR="00DB2A82" w:rsidRDefault="001E6238" w:rsidP="001E6238">
      <w:pPr>
        <w:ind w:left="-567" w:hanging="567"/>
        <w:jc w:val="both"/>
      </w:pPr>
      <w:r>
        <w:t xml:space="preserve">                   </w:t>
      </w:r>
      <w:r w:rsidR="00DB2A82" w:rsidRPr="00BE03C3">
        <w:t>На събранието без право на глас присъстваха</w:t>
      </w:r>
      <w:r w:rsidR="004242DC">
        <w:t xml:space="preserve"> екипът по</w:t>
      </w:r>
      <w:r w:rsidR="00DB2A82" w:rsidRPr="00BE03C3">
        <w:t xml:space="preserve"> администриране Стратегията за </w:t>
      </w:r>
      <w:r w:rsidR="004242DC">
        <w:t>ВОМР на МИГ „Преспа”- Иванка Талева</w:t>
      </w:r>
      <w:r w:rsidR="0027179C">
        <w:t>- изпълнителен</w:t>
      </w:r>
      <w:r w:rsidR="004242DC">
        <w:t xml:space="preserve"> директор</w:t>
      </w:r>
      <w:r w:rsidR="0027179C">
        <w:t>, Соня Ружинова- експ</w:t>
      </w:r>
      <w:r w:rsidR="00B96620">
        <w:t>ерт и Даниела Радева-експерт</w:t>
      </w:r>
      <w:r w:rsidR="0027179C">
        <w:t>.</w:t>
      </w:r>
    </w:p>
    <w:p w:rsidR="004242DC" w:rsidRDefault="00057F04" w:rsidP="001E6238">
      <w:pPr>
        <w:ind w:left="-567"/>
        <w:jc w:val="both"/>
      </w:pPr>
      <w:r>
        <w:t xml:space="preserve">     София Димитрова</w:t>
      </w:r>
      <w:r w:rsidR="004242DC">
        <w:t xml:space="preserve"> предложи по първа точка от </w:t>
      </w:r>
      <w:r w:rsidRPr="00AB22D3">
        <w:t>дневния ред Ваня Куцева</w:t>
      </w:r>
      <w:r w:rsidR="004242DC" w:rsidRPr="00AB22D3">
        <w:t xml:space="preserve"> за председа</w:t>
      </w:r>
      <w:r w:rsidR="00857813" w:rsidRPr="00AB22D3">
        <w:t>тел</w:t>
      </w:r>
      <w:r w:rsidR="00857813">
        <w:t xml:space="preserve"> на събранието,Даниела Радева за секретар и Соня Ружинова</w:t>
      </w:r>
      <w:r w:rsidR="004242DC">
        <w:t xml:space="preserve"> </w:t>
      </w:r>
      <w:r w:rsidR="004A7056">
        <w:t xml:space="preserve"> за преброител.</w:t>
      </w:r>
    </w:p>
    <w:p w:rsidR="004A7056" w:rsidRDefault="004A7056" w:rsidP="00DB2A82">
      <w:pPr>
        <w:ind w:firstLine="426"/>
        <w:jc w:val="both"/>
      </w:pPr>
      <w:r>
        <w:t>Други предложения нямаше и се премина към гласуване:</w:t>
      </w:r>
    </w:p>
    <w:p w:rsidR="004A7056" w:rsidRPr="00B92D45" w:rsidRDefault="004A7056" w:rsidP="004A7056">
      <w:pPr>
        <w:ind w:firstLine="567"/>
        <w:jc w:val="both"/>
      </w:pPr>
      <w:r w:rsidRPr="00BE03C3">
        <w:t xml:space="preserve">Гласували </w:t>
      </w:r>
      <w:r w:rsidRPr="00883F64">
        <w:rPr>
          <w:b/>
        </w:rPr>
        <w:t>"ЗА</w:t>
      </w:r>
      <w:r w:rsidRPr="00AB22D3">
        <w:rPr>
          <w:b/>
        </w:rPr>
        <w:t>"</w:t>
      </w:r>
      <w:r w:rsidR="00857813" w:rsidRPr="00AB22D3">
        <w:t>: 24</w:t>
      </w:r>
    </w:p>
    <w:p w:rsidR="004A7056" w:rsidRPr="00B92D45" w:rsidRDefault="004A7056" w:rsidP="004A7056">
      <w:pPr>
        <w:ind w:firstLine="567"/>
        <w:jc w:val="both"/>
      </w:pPr>
      <w:r w:rsidRPr="00B92D45">
        <w:t xml:space="preserve">Гласували </w:t>
      </w:r>
      <w:r w:rsidRPr="00B92D45">
        <w:rPr>
          <w:b/>
        </w:rPr>
        <w:t>"ПРОТИВ"</w:t>
      </w:r>
      <w:r w:rsidRPr="00B92D45">
        <w:t xml:space="preserve"> – няма;</w:t>
      </w:r>
    </w:p>
    <w:p w:rsidR="004A7056" w:rsidRDefault="004A7056" w:rsidP="004A7056">
      <w:pPr>
        <w:ind w:firstLine="567"/>
        <w:jc w:val="both"/>
      </w:pPr>
      <w:r w:rsidRPr="00B92D45">
        <w:t xml:space="preserve">Гласували </w:t>
      </w:r>
      <w:r w:rsidRPr="00B92D45">
        <w:rPr>
          <w:b/>
        </w:rPr>
        <w:t>"ВЪЗДЪРЖАЛ СЕ"</w:t>
      </w:r>
      <w:r w:rsidRPr="00B92D45">
        <w:t xml:space="preserve"> – няма;</w:t>
      </w:r>
    </w:p>
    <w:p w:rsidR="004A7056" w:rsidRPr="00B92D45" w:rsidRDefault="004A7056" w:rsidP="004A7056">
      <w:pPr>
        <w:ind w:firstLine="567"/>
        <w:jc w:val="both"/>
      </w:pPr>
    </w:p>
    <w:p w:rsidR="00322EE7" w:rsidRPr="00B92D45" w:rsidRDefault="00322EE7" w:rsidP="004A7056">
      <w:pPr>
        <w:jc w:val="both"/>
      </w:pPr>
    </w:p>
    <w:p w:rsidR="004A7056" w:rsidRDefault="004A7056" w:rsidP="00DB2A82">
      <w:pPr>
        <w:ind w:firstLine="567"/>
        <w:jc w:val="both"/>
        <w:rPr>
          <w:b/>
        </w:rPr>
      </w:pPr>
    </w:p>
    <w:p w:rsidR="004A7056" w:rsidRDefault="004A7056" w:rsidP="00DB2A82">
      <w:pPr>
        <w:ind w:firstLine="567"/>
        <w:jc w:val="both"/>
        <w:rPr>
          <w:b/>
        </w:rPr>
      </w:pPr>
    </w:p>
    <w:p w:rsidR="00DB2A82" w:rsidRPr="00B31A67" w:rsidRDefault="00B31A67" w:rsidP="00DB2A82">
      <w:pPr>
        <w:ind w:firstLine="567"/>
        <w:jc w:val="both"/>
      </w:pPr>
      <w:r w:rsidRPr="00B92D45">
        <w:rPr>
          <w:b/>
        </w:rPr>
        <w:t>РЕШЕНИЕ:</w:t>
      </w:r>
      <w:r w:rsidR="00057F04">
        <w:rPr>
          <w:b/>
        </w:rPr>
        <w:t xml:space="preserve"> </w:t>
      </w:r>
      <w:r w:rsidRPr="00B92D45">
        <w:t>Председател на днеш</w:t>
      </w:r>
      <w:r w:rsidR="00B8386A">
        <w:t xml:space="preserve">ното </w:t>
      </w:r>
      <w:r w:rsidR="00B8386A" w:rsidRPr="00AB22D3">
        <w:t>събрание е Ваня Куцева</w:t>
      </w:r>
      <w:r w:rsidR="00B8386A">
        <w:t>, секретар- Даниела Радева и преброител- Соня Ружинова</w:t>
      </w:r>
      <w:r w:rsidRPr="00B92D45">
        <w:t>.</w:t>
      </w:r>
    </w:p>
    <w:p w:rsidR="00DB2A82" w:rsidRPr="00BE03C3" w:rsidRDefault="00DB2A82" w:rsidP="00DB2A82">
      <w:pPr>
        <w:ind w:firstLine="567"/>
        <w:jc w:val="both"/>
      </w:pPr>
    </w:p>
    <w:p w:rsidR="00CD2763" w:rsidRDefault="000C2685" w:rsidP="00AB22D3">
      <w:pPr>
        <w:jc w:val="both"/>
      </w:pPr>
      <w:r>
        <w:rPr>
          <w:b/>
          <w:u w:val="single"/>
        </w:rPr>
        <w:t xml:space="preserve">   </w:t>
      </w:r>
      <w:r w:rsidR="004A7056">
        <w:rPr>
          <w:b/>
          <w:u w:val="single"/>
        </w:rPr>
        <w:t>По втора</w:t>
      </w:r>
      <w:r w:rsidR="00DB2A82" w:rsidRPr="00B96620">
        <w:rPr>
          <w:b/>
          <w:u w:val="single"/>
        </w:rPr>
        <w:t xml:space="preserve"> точка от дневния ред:</w:t>
      </w:r>
      <w:r w:rsidR="00B92D45">
        <w:rPr>
          <w:b/>
          <w:u w:val="single"/>
          <w:lang w:val="en-US"/>
        </w:rPr>
        <w:t xml:space="preserve"> </w:t>
      </w:r>
      <w:r>
        <w:t>Г-жа Иванка Талева представи подробно на всички присъстващи  Годишен доклад  за извършени дейности по подмярка 19.4.”Текущи разходи и популяризиране на стратегия за ВОМР</w:t>
      </w:r>
      <w:r w:rsidR="00AB22D3">
        <w:t>“</w:t>
      </w:r>
      <w:r>
        <w:t xml:space="preserve"> </w:t>
      </w:r>
      <w:r w:rsidR="00AB22D3">
        <w:t>и подмярка 19.2„Прилагане на операции в рамките на стратегии за водено от общностите местно развитие“ на СНЦ МИГ „Преспа”-общини Баните,Лъки и Чепеларе.</w:t>
      </w:r>
    </w:p>
    <w:p w:rsidR="00B96620" w:rsidRPr="00B96620" w:rsidRDefault="00687289" w:rsidP="00CD2763">
      <w:pPr>
        <w:ind w:firstLine="426"/>
        <w:jc w:val="both"/>
      </w:pPr>
      <w:r>
        <w:t xml:space="preserve">  Ваня Куцева</w:t>
      </w:r>
      <w:r w:rsidR="00CD2763">
        <w:t xml:space="preserve"> </w:t>
      </w:r>
      <w:r w:rsidR="00B96620">
        <w:t xml:space="preserve">предложи </w:t>
      </w:r>
      <w:r w:rsidR="007A17C7">
        <w:t>така представения доклад да бъде приет от Общото събрание.</w:t>
      </w:r>
      <w:r w:rsidR="00B96620">
        <w:t xml:space="preserve"> </w:t>
      </w:r>
    </w:p>
    <w:p w:rsidR="00DB2A82" w:rsidRPr="00BE03C3" w:rsidRDefault="00B96620" w:rsidP="00322EE7">
      <w:pPr>
        <w:jc w:val="both"/>
      </w:pPr>
      <w:r>
        <w:t xml:space="preserve">         Предложението</w:t>
      </w:r>
      <w:r w:rsidR="00B92D45">
        <w:rPr>
          <w:lang w:val="en-US"/>
        </w:rPr>
        <w:t xml:space="preserve"> </w:t>
      </w:r>
      <w:r w:rsidR="00DB2A82" w:rsidRPr="00BE03C3">
        <w:t>се подл</w:t>
      </w:r>
      <w:r w:rsidR="00DB2A82">
        <w:t>ожи</w:t>
      </w:r>
      <w:r w:rsidR="00DB2A82" w:rsidRPr="00BE03C3">
        <w:t xml:space="preserve"> на гласуване:</w:t>
      </w:r>
    </w:p>
    <w:p w:rsidR="00DB2A82" w:rsidRPr="00BE03C3" w:rsidRDefault="00DB2A82" w:rsidP="00DB2A82">
      <w:pPr>
        <w:ind w:firstLine="567"/>
        <w:jc w:val="both"/>
      </w:pPr>
    </w:p>
    <w:p w:rsidR="00DB2A82" w:rsidRPr="00BE03C3" w:rsidRDefault="00DB2A82" w:rsidP="00DB2A82">
      <w:pPr>
        <w:ind w:firstLine="567"/>
        <w:jc w:val="both"/>
      </w:pPr>
      <w:r w:rsidRPr="00AE253A">
        <w:t xml:space="preserve">Гласували </w:t>
      </w:r>
      <w:r w:rsidRPr="00AE253A">
        <w:rPr>
          <w:b/>
        </w:rPr>
        <w:t>"ЗА</w:t>
      </w:r>
      <w:r w:rsidRPr="00AB22D3">
        <w:rPr>
          <w:b/>
        </w:rPr>
        <w:t>"</w:t>
      </w:r>
      <w:r w:rsidR="00B96620" w:rsidRPr="00AB22D3">
        <w:t xml:space="preserve">: </w:t>
      </w:r>
      <w:r w:rsidR="00857813" w:rsidRPr="00AB22D3">
        <w:t>24</w:t>
      </w:r>
    </w:p>
    <w:p w:rsidR="00DB2A82" w:rsidRPr="00BE03C3" w:rsidRDefault="00DB2A82" w:rsidP="00DB2A82">
      <w:pPr>
        <w:ind w:firstLine="567"/>
        <w:jc w:val="both"/>
      </w:pPr>
      <w:r w:rsidRPr="00BE03C3">
        <w:t xml:space="preserve">Гласували </w:t>
      </w:r>
      <w:r w:rsidRPr="00C80312">
        <w:rPr>
          <w:b/>
        </w:rPr>
        <w:t>"ПРОТИВ"</w:t>
      </w:r>
      <w:r w:rsidRPr="00BE03C3">
        <w:t xml:space="preserve"> – няма;</w:t>
      </w:r>
    </w:p>
    <w:p w:rsidR="00DB2A82" w:rsidRDefault="00DB2A82" w:rsidP="00DB2A82">
      <w:pPr>
        <w:ind w:firstLine="567"/>
        <w:jc w:val="both"/>
      </w:pPr>
      <w:r w:rsidRPr="00BE03C3">
        <w:t xml:space="preserve">Гласували </w:t>
      </w:r>
      <w:r w:rsidRPr="00C80312">
        <w:rPr>
          <w:b/>
        </w:rPr>
        <w:t>"ВЪЗДЪРЖАЛ СЕ"</w:t>
      </w:r>
      <w:r w:rsidRPr="00BE03C3">
        <w:t xml:space="preserve"> – няма;</w:t>
      </w:r>
    </w:p>
    <w:p w:rsidR="00B31A67" w:rsidRDefault="00B31A67" w:rsidP="00DB2A82">
      <w:pPr>
        <w:ind w:firstLine="567"/>
        <w:jc w:val="both"/>
      </w:pPr>
    </w:p>
    <w:p w:rsidR="00AB22D3" w:rsidRDefault="00B31A67" w:rsidP="00AB22D3">
      <w:pPr>
        <w:jc w:val="both"/>
      </w:pPr>
      <w:r w:rsidRPr="00B31A67">
        <w:rPr>
          <w:b/>
        </w:rPr>
        <w:t>РЕШЕНИЕ:</w:t>
      </w:r>
      <w:r w:rsidR="00B92D45">
        <w:rPr>
          <w:b/>
          <w:lang w:val="en-US"/>
        </w:rPr>
        <w:t xml:space="preserve"> </w:t>
      </w:r>
      <w:r>
        <w:t xml:space="preserve">Общото събрание приема </w:t>
      </w:r>
      <w:r w:rsidR="007A17C7">
        <w:t>Годишен доклад  за извършени дейности по подмярка 19.4.”Текущи разходи и популяризиране на стратегия за ВОМР</w:t>
      </w:r>
      <w:r w:rsidR="00AB22D3">
        <w:t>“</w:t>
      </w:r>
      <w:r w:rsidR="007A17C7">
        <w:t xml:space="preserve"> </w:t>
      </w:r>
      <w:r w:rsidR="00AB22D3">
        <w:t>и подмярка 19.2„Прилагане на операции в рамките на стратегии за водено от общностите местно развитие“ на СНЦ МИГ „Преспа”-общини Баните,Лъки и Чепеларе.</w:t>
      </w:r>
    </w:p>
    <w:p w:rsidR="00DB2A82" w:rsidRPr="00BE03C3" w:rsidRDefault="00DB2A82" w:rsidP="00DB2A82">
      <w:pPr>
        <w:ind w:firstLine="567"/>
        <w:jc w:val="both"/>
      </w:pPr>
    </w:p>
    <w:p w:rsidR="007A17C7" w:rsidRDefault="005203C5" w:rsidP="006002A6">
      <w:pPr>
        <w:jc w:val="both"/>
        <w:rPr>
          <w:b/>
          <w:u w:val="single"/>
        </w:rPr>
      </w:pPr>
      <w:r w:rsidRPr="005203C5">
        <w:rPr>
          <w:b/>
        </w:rPr>
        <w:t xml:space="preserve">     </w:t>
      </w:r>
      <w:r w:rsidR="007A17C7">
        <w:rPr>
          <w:b/>
          <w:u w:val="single"/>
        </w:rPr>
        <w:t>По трета</w:t>
      </w:r>
      <w:r w:rsidR="00DB2A82" w:rsidRPr="006002A6">
        <w:rPr>
          <w:b/>
          <w:u w:val="single"/>
        </w:rPr>
        <w:t xml:space="preserve"> точка от дневния ред:</w:t>
      </w:r>
      <w:r w:rsidR="00B92D45">
        <w:rPr>
          <w:b/>
          <w:u w:val="single"/>
          <w:lang w:val="en-US"/>
        </w:rPr>
        <w:t xml:space="preserve"> </w:t>
      </w:r>
    </w:p>
    <w:p w:rsidR="005203C5" w:rsidRDefault="005203C5" w:rsidP="00857813">
      <w:pPr>
        <w:jc w:val="both"/>
      </w:pPr>
      <w:r>
        <w:t xml:space="preserve">    </w:t>
      </w:r>
      <w:r w:rsidR="001E6238">
        <w:t xml:space="preserve">       </w:t>
      </w:r>
      <w:r>
        <w:t xml:space="preserve"> </w:t>
      </w:r>
      <w:r w:rsidR="007A17C7" w:rsidRPr="007A17C7">
        <w:t>Г-жа Талева</w:t>
      </w:r>
      <w:r w:rsidR="007A17C7">
        <w:t xml:space="preserve"> представи на всички присъстващи </w:t>
      </w:r>
      <w:r>
        <w:t>годишен</w:t>
      </w:r>
      <w:r w:rsidR="007A17C7">
        <w:t xml:space="preserve"> финан</w:t>
      </w:r>
      <w:r w:rsidR="00687289">
        <w:t>сов отчет на Сдружението за 2019</w:t>
      </w:r>
      <w:r w:rsidR="001E6238">
        <w:t xml:space="preserve"> </w:t>
      </w:r>
      <w:r w:rsidR="007A17C7">
        <w:t xml:space="preserve">година. </w:t>
      </w:r>
    </w:p>
    <w:p w:rsidR="005203C5" w:rsidRPr="00B96620" w:rsidRDefault="00687289" w:rsidP="005203C5">
      <w:pPr>
        <w:ind w:firstLine="426"/>
        <w:jc w:val="both"/>
      </w:pPr>
      <w:r>
        <w:t xml:space="preserve">   Ваня Куцева</w:t>
      </w:r>
      <w:r w:rsidR="005203C5">
        <w:t xml:space="preserve"> предложи така представения годишен финансов отчет да бъде приет от Общото събрание. </w:t>
      </w:r>
    </w:p>
    <w:p w:rsidR="00496ADC" w:rsidRPr="005203C5" w:rsidRDefault="005203C5" w:rsidP="00AE253A">
      <w:pPr>
        <w:jc w:val="both"/>
      </w:pPr>
      <w:r>
        <w:t xml:space="preserve">           </w:t>
      </w:r>
      <w:r w:rsidRPr="005203C5">
        <w:t>Предложението е подложено</w:t>
      </w:r>
      <w:r w:rsidR="00496ADC" w:rsidRPr="005203C5">
        <w:t xml:space="preserve"> на гласуване:</w:t>
      </w:r>
    </w:p>
    <w:p w:rsidR="00322EE7" w:rsidRDefault="00322EE7" w:rsidP="00DB2A82">
      <w:pPr>
        <w:ind w:firstLine="567"/>
        <w:jc w:val="both"/>
      </w:pPr>
    </w:p>
    <w:p w:rsidR="00DB2A82" w:rsidRPr="00BE03C3" w:rsidRDefault="00DB2A82" w:rsidP="00DB2A82">
      <w:pPr>
        <w:ind w:firstLine="567"/>
        <w:jc w:val="both"/>
      </w:pPr>
      <w:r w:rsidRPr="00BE03C3">
        <w:t xml:space="preserve">Гласували </w:t>
      </w:r>
      <w:r w:rsidRPr="00C80312">
        <w:rPr>
          <w:b/>
        </w:rPr>
        <w:t>"ЗА</w:t>
      </w:r>
      <w:r w:rsidRPr="00AB22D3">
        <w:rPr>
          <w:b/>
        </w:rPr>
        <w:t>"</w:t>
      </w:r>
      <w:r w:rsidR="00864C3A" w:rsidRPr="00AB22D3">
        <w:t xml:space="preserve">: </w:t>
      </w:r>
      <w:r w:rsidR="00857813" w:rsidRPr="00AB22D3">
        <w:t>24</w:t>
      </w:r>
    </w:p>
    <w:p w:rsidR="00DB2A82" w:rsidRPr="00BE03C3" w:rsidRDefault="00DB2A82" w:rsidP="00DB2A82">
      <w:pPr>
        <w:ind w:firstLine="567"/>
        <w:jc w:val="both"/>
      </w:pPr>
      <w:r w:rsidRPr="00BE03C3">
        <w:t xml:space="preserve">Гласували </w:t>
      </w:r>
      <w:r w:rsidRPr="00C80312">
        <w:rPr>
          <w:b/>
        </w:rPr>
        <w:t>"ПРОТИВ"</w:t>
      </w:r>
      <w:r w:rsidRPr="00BE03C3">
        <w:t xml:space="preserve"> – няма;</w:t>
      </w:r>
    </w:p>
    <w:p w:rsidR="00DB2A82" w:rsidRPr="00BE03C3" w:rsidRDefault="00DB2A82" w:rsidP="00DB2A82">
      <w:pPr>
        <w:ind w:firstLine="567"/>
        <w:jc w:val="both"/>
      </w:pPr>
      <w:r w:rsidRPr="00BE03C3">
        <w:t xml:space="preserve">Гласували </w:t>
      </w:r>
      <w:r w:rsidRPr="00C80312">
        <w:rPr>
          <w:b/>
        </w:rPr>
        <w:t>"ВЪЗДЪРЖАЛ СЕ"</w:t>
      </w:r>
      <w:r w:rsidRPr="00BE03C3">
        <w:t xml:space="preserve"> – няма;</w:t>
      </w:r>
    </w:p>
    <w:p w:rsidR="00B31A67" w:rsidRDefault="00B31A67" w:rsidP="00B31A67">
      <w:pPr>
        <w:ind w:firstLine="567"/>
        <w:jc w:val="both"/>
      </w:pPr>
    </w:p>
    <w:p w:rsidR="005203C5" w:rsidRDefault="00B31A67" w:rsidP="00B31A67">
      <w:pPr>
        <w:ind w:firstLine="567"/>
        <w:jc w:val="both"/>
      </w:pPr>
      <w:r w:rsidRPr="00B31A67">
        <w:rPr>
          <w:b/>
        </w:rPr>
        <w:t>РЕШЕНИЕ:</w:t>
      </w:r>
      <w:r>
        <w:t xml:space="preserve">Общото събрание приема </w:t>
      </w:r>
      <w:r w:rsidR="005203C5">
        <w:t>годишен финансов отчет на МИГ „</w:t>
      </w:r>
      <w:r w:rsidR="001E6238">
        <w:t>П</w:t>
      </w:r>
      <w:r w:rsidR="00687289">
        <w:t xml:space="preserve">респа” за 2019 </w:t>
      </w:r>
      <w:r w:rsidR="005203C5">
        <w:t>година.</w:t>
      </w:r>
    </w:p>
    <w:p w:rsidR="005203C5" w:rsidRDefault="005203C5" w:rsidP="00B31A67">
      <w:pPr>
        <w:ind w:firstLine="567"/>
        <w:jc w:val="both"/>
      </w:pPr>
    </w:p>
    <w:p w:rsidR="005203C5" w:rsidRDefault="005203C5" w:rsidP="00B31A67">
      <w:pPr>
        <w:ind w:firstLine="567"/>
        <w:jc w:val="both"/>
        <w:rPr>
          <w:b/>
        </w:rPr>
      </w:pPr>
      <w:r w:rsidRPr="001E6238">
        <w:rPr>
          <w:b/>
          <w:u w:val="single"/>
        </w:rPr>
        <w:t>По точка четири от дневния ред</w:t>
      </w:r>
      <w:r>
        <w:rPr>
          <w:b/>
        </w:rPr>
        <w:t>:</w:t>
      </w:r>
    </w:p>
    <w:p w:rsidR="005203C5" w:rsidRPr="005203C5" w:rsidRDefault="005203C5" w:rsidP="00B31A67">
      <w:pPr>
        <w:ind w:firstLine="567"/>
        <w:jc w:val="both"/>
      </w:pPr>
      <w:r w:rsidRPr="005203C5">
        <w:t>На всички присъстващи е представен</w:t>
      </w:r>
      <w:r w:rsidR="00AB22D3">
        <w:t xml:space="preserve"> за разглеждане</w:t>
      </w:r>
      <w:r w:rsidR="00687289">
        <w:t xml:space="preserve"> Бюджетът на Сдружението за 2020</w:t>
      </w:r>
      <w:r w:rsidR="001E6238">
        <w:t xml:space="preserve"> </w:t>
      </w:r>
      <w:r w:rsidRPr="005203C5">
        <w:t>година.</w:t>
      </w:r>
    </w:p>
    <w:p w:rsidR="00D74DF7" w:rsidRDefault="00687289" w:rsidP="00B31A67">
      <w:pPr>
        <w:ind w:firstLine="567"/>
        <w:jc w:val="both"/>
      </w:pPr>
      <w:r>
        <w:t xml:space="preserve">Така предложеният бюджет за 2020 </w:t>
      </w:r>
      <w:r w:rsidR="00D74DF7">
        <w:t>година бе подложен на гласуване.</w:t>
      </w:r>
    </w:p>
    <w:p w:rsidR="00D74DF7" w:rsidRDefault="00D74DF7" w:rsidP="00D74DF7">
      <w:pPr>
        <w:ind w:firstLine="567"/>
        <w:jc w:val="both"/>
      </w:pPr>
    </w:p>
    <w:p w:rsidR="00D74DF7" w:rsidRPr="00BE03C3" w:rsidRDefault="00D74DF7" w:rsidP="00D74DF7">
      <w:pPr>
        <w:ind w:firstLine="567"/>
        <w:jc w:val="both"/>
      </w:pPr>
      <w:r w:rsidRPr="00BE03C3">
        <w:lastRenderedPageBreak/>
        <w:t xml:space="preserve">Гласували </w:t>
      </w:r>
      <w:r w:rsidRPr="00C80312">
        <w:rPr>
          <w:b/>
        </w:rPr>
        <w:t>"ЗА</w:t>
      </w:r>
      <w:r w:rsidRPr="00AB22D3">
        <w:rPr>
          <w:b/>
        </w:rPr>
        <w:t>"</w:t>
      </w:r>
      <w:r w:rsidRPr="00AB22D3">
        <w:t xml:space="preserve">: </w:t>
      </w:r>
      <w:r w:rsidR="00857813" w:rsidRPr="00AB22D3">
        <w:t>24</w:t>
      </w:r>
    </w:p>
    <w:p w:rsidR="00D74DF7" w:rsidRPr="00BE03C3" w:rsidRDefault="00D74DF7" w:rsidP="00D74DF7">
      <w:pPr>
        <w:ind w:firstLine="567"/>
        <w:jc w:val="both"/>
      </w:pPr>
      <w:r w:rsidRPr="00BE03C3">
        <w:t xml:space="preserve">Гласували </w:t>
      </w:r>
      <w:r w:rsidRPr="00C80312">
        <w:rPr>
          <w:b/>
        </w:rPr>
        <w:t>"ПРОТИВ"</w:t>
      </w:r>
      <w:r w:rsidRPr="00BE03C3">
        <w:t xml:space="preserve"> – няма;</w:t>
      </w:r>
    </w:p>
    <w:p w:rsidR="00D74DF7" w:rsidRPr="00BE03C3" w:rsidRDefault="00D74DF7" w:rsidP="00D74DF7">
      <w:pPr>
        <w:ind w:firstLine="567"/>
        <w:jc w:val="both"/>
      </w:pPr>
      <w:r w:rsidRPr="00BE03C3">
        <w:t xml:space="preserve">Гласували </w:t>
      </w:r>
      <w:r w:rsidRPr="00C80312">
        <w:rPr>
          <w:b/>
        </w:rPr>
        <w:t>"ВЪЗДЪРЖАЛ СЕ"</w:t>
      </w:r>
      <w:r w:rsidRPr="00BE03C3">
        <w:t xml:space="preserve"> – няма;</w:t>
      </w:r>
    </w:p>
    <w:p w:rsidR="00D74DF7" w:rsidRDefault="00D74DF7" w:rsidP="00D74DF7">
      <w:pPr>
        <w:ind w:firstLine="567"/>
        <w:jc w:val="both"/>
      </w:pPr>
    </w:p>
    <w:p w:rsidR="00D74DF7" w:rsidRDefault="00D74DF7" w:rsidP="00D74DF7">
      <w:pPr>
        <w:ind w:firstLine="567"/>
        <w:jc w:val="both"/>
      </w:pPr>
      <w:r w:rsidRPr="00B31A67">
        <w:rPr>
          <w:b/>
        </w:rPr>
        <w:t>РЕШЕНИЕ:</w:t>
      </w:r>
      <w:r>
        <w:t>Общот</w:t>
      </w:r>
      <w:r w:rsidR="00687289">
        <w:t>о събрание приема Бюджет за 2020</w:t>
      </w:r>
      <w:r w:rsidR="001E6238">
        <w:t xml:space="preserve"> </w:t>
      </w:r>
      <w:r>
        <w:t>година на МИГ „Преспа”.</w:t>
      </w:r>
    </w:p>
    <w:p w:rsidR="00687289" w:rsidRDefault="00687289" w:rsidP="00687289">
      <w:pPr>
        <w:shd w:val="clear" w:color="auto" w:fill="FFFFFF"/>
        <w:jc w:val="both"/>
      </w:pPr>
      <w:r>
        <w:t xml:space="preserve">       </w:t>
      </w:r>
    </w:p>
    <w:p w:rsidR="00857813" w:rsidRDefault="00857813" w:rsidP="00857813">
      <w:pPr>
        <w:pStyle w:val="NoSpacing"/>
        <w:ind w:firstLine="720"/>
        <w:jc w:val="both"/>
        <w:rPr>
          <w:rFonts w:ascii="Times New Roman" w:hAnsi="Times New Roman"/>
          <w:color w:val="000000"/>
          <w:sz w:val="24"/>
          <w:szCs w:val="24"/>
          <w:shd w:val="clear" w:color="auto" w:fill="FFFFFF"/>
          <w:lang w:val="bg-BG"/>
        </w:rPr>
      </w:pPr>
      <w:r>
        <w:rPr>
          <w:rFonts w:ascii="Times New Roman" w:hAnsi="Times New Roman"/>
          <w:b/>
          <w:sz w:val="24"/>
          <w:szCs w:val="24"/>
          <w:u w:val="single"/>
          <w:lang w:val="bg-BG"/>
        </w:rPr>
        <w:t>По т. 5 от дневния ред</w:t>
      </w:r>
      <w:r w:rsidRPr="00CE6029">
        <w:rPr>
          <w:rFonts w:ascii="Times New Roman" w:hAnsi="Times New Roman"/>
          <w:b/>
          <w:sz w:val="24"/>
          <w:szCs w:val="24"/>
          <w:lang w:val="bg-BG"/>
        </w:rPr>
        <w:t xml:space="preserve"> –</w:t>
      </w:r>
      <w:r>
        <w:rPr>
          <w:rFonts w:ascii="Times New Roman" w:hAnsi="Times New Roman"/>
          <w:sz w:val="24"/>
          <w:szCs w:val="24"/>
          <w:lang w:val="bg-BG"/>
        </w:rPr>
        <w:t xml:space="preserve"> </w:t>
      </w:r>
      <w:r w:rsidRPr="005B0B42">
        <w:rPr>
          <w:rFonts w:ascii="Times New Roman" w:hAnsi="Times New Roman"/>
          <w:color w:val="000000"/>
          <w:sz w:val="24"/>
          <w:szCs w:val="24"/>
          <w:shd w:val="clear" w:color="auto" w:fill="FFFFFF"/>
        </w:rPr>
        <w:t>Обсъждане и вземане на решение за промяна в одобрената Стратегия за водено от общностите местно развитие (ВОМР) на Сдружение с нестопанска цел „Местна инициативна група Преспа –общини Баните,Лъки и Чепеларе”</w:t>
      </w:r>
      <w:r>
        <w:rPr>
          <w:rFonts w:ascii="Times New Roman" w:hAnsi="Times New Roman"/>
          <w:color w:val="000000"/>
          <w:sz w:val="24"/>
          <w:szCs w:val="24"/>
          <w:shd w:val="clear" w:color="auto" w:fill="FFFFFF"/>
          <w:lang w:val="bg-BG"/>
        </w:rPr>
        <w:t>.</w:t>
      </w:r>
    </w:p>
    <w:p w:rsidR="00857813" w:rsidRDefault="00857813" w:rsidP="00857813">
      <w:pPr>
        <w:pStyle w:val="Default"/>
        <w:ind w:firstLine="708"/>
        <w:jc w:val="both"/>
        <w:rPr>
          <w:shd w:val="clear" w:color="auto" w:fill="FFFFFF"/>
          <w:lang w:val="bg-BG"/>
        </w:rPr>
      </w:pPr>
      <w:r>
        <w:rPr>
          <w:shd w:val="clear" w:color="auto" w:fill="FFFFFF"/>
        </w:rPr>
        <w:t xml:space="preserve">Госпожа Иванка </w:t>
      </w:r>
      <w:proofErr w:type="gramStart"/>
      <w:r>
        <w:rPr>
          <w:shd w:val="clear" w:color="auto" w:fill="FFFFFF"/>
        </w:rPr>
        <w:t>Талева  разясни</w:t>
      </w:r>
      <w:proofErr w:type="gramEnd"/>
      <w:r>
        <w:rPr>
          <w:shd w:val="clear" w:color="auto" w:fill="FFFFFF"/>
        </w:rPr>
        <w:t xml:space="preserve"> на всички присъстващи, </w:t>
      </w:r>
      <w:r>
        <w:rPr>
          <w:shd w:val="clear" w:color="auto" w:fill="FFFFFF"/>
          <w:lang w:val="bg-BG"/>
        </w:rPr>
        <w:t>че екипа на МИГ „Преспа“ е подготвил и провел процедура за прием на проектни предложения по следните мерки от Стратегията на сдружението:</w:t>
      </w:r>
    </w:p>
    <w:p w:rsidR="00857813" w:rsidRPr="005878A4" w:rsidRDefault="00857813" w:rsidP="00857813">
      <w:pPr>
        <w:widowControl w:val="0"/>
        <w:autoSpaceDE w:val="0"/>
        <w:autoSpaceDN w:val="0"/>
        <w:adjustRightInd w:val="0"/>
        <w:ind w:firstLine="708"/>
        <w:jc w:val="both"/>
        <w:rPr>
          <w:rFonts w:eastAsia="Times New Roman"/>
        </w:rPr>
      </w:pPr>
      <w:r>
        <w:t>1.</w:t>
      </w:r>
      <w:r w:rsidRPr="00785629">
        <w:t>Процедура чрез подбор № BG06RDNP001-19.207</w:t>
      </w:r>
      <w:r w:rsidRPr="00785629">
        <w:rPr>
          <w:rStyle w:val="indented"/>
        </w:rPr>
        <w:t xml:space="preserve"> -</w:t>
      </w:r>
      <w:r>
        <w:rPr>
          <w:rStyle w:val="indented"/>
        </w:rPr>
        <w:t xml:space="preserve"> </w:t>
      </w:r>
      <w:r w:rsidRPr="00785629">
        <w:t>МИГ „Преспа”-общини Баните,</w:t>
      </w:r>
      <w:r w:rsidRPr="00785629">
        <w:rPr>
          <w:lang w:val="en-US"/>
        </w:rPr>
        <w:t xml:space="preserve"> </w:t>
      </w:r>
      <w:r w:rsidRPr="00785629">
        <w:t xml:space="preserve">Лъки и Чепеларе: </w:t>
      </w:r>
      <w:r w:rsidRPr="00785629">
        <w:rPr>
          <w:b/>
        </w:rPr>
        <w:t>Подмярка 4.1 "Инвестиции в земеделски стопанства"</w:t>
      </w:r>
      <w:r>
        <w:rPr>
          <w:b/>
        </w:rPr>
        <w:t xml:space="preserve"> </w:t>
      </w:r>
      <w:r w:rsidRPr="005878A4">
        <w:t xml:space="preserve">с </w:t>
      </w:r>
      <w:r w:rsidRPr="005878A4">
        <w:rPr>
          <w:rFonts w:eastAsia="Times New Roman"/>
        </w:rPr>
        <w:t>период на прием:</w:t>
      </w:r>
      <w:r>
        <w:rPr>
          <w:rFonts w:eastAsia="Times New Roman"/>
        </w:rPr>
        <w:t>о</w:t>
      </w:r>
      <w:r w:rsidRPr="005878A4">
        <w:rPr>
          <w:rFonts w:eastAsia="Times New Roman"/>
        </w:rPr>
        <w:t>т  24.04.2019 г.до 09.06.2019 г.с бюджет на приема</w:t>
      </w:r>
      <w:r w:rsidRPr="005878A4">
        <w:t xml:space="preserve"> 19 560 лева.</w:t>
      </w:r>
    </w:p>
    <w:p w:rsidR="00857813" w:rsidRDefault="00857813" w:rsidP="00857813">
      <w:pPr>
        <w:jc w:val="both"/>
        <w:rPr>
          <w:shd w:val="clear" w:color="auto" w:fill="FEFEFE"/>
        </w:rPr>
      </w:pPr>
      <w:r w:rsidRPr="00785629">
        <w:rPr>
          <w:shd w:val="clear" w:color="auto" w:fill="FEFEFE"/>
        </w:rPr>
        <w:t xml:space="preserve">В периода на прием по подмярка 4.1 „Инвестиции в земеделски стопанства“ </w:t>
      </w:r>
      <w:r w:rsidRPr="00785629">
        <w:rPr>
          <w:b/>
          <w:shd w:val="clear" w:color="auto" w:fill="FEFEFE"/>
        </w:rPr>
        <w:t xml:space="preserve">не постъпиха </w:t>
      </w:r>
      <w:r w:rsidRPr="00785629">
        <w:rPr>
          <w:shd w:val="clear" w:color="auto" w:fill="FEFEFE"/>
        </w:rPr>
        <w:t>проектни предложения.</w:t>
      </w:r>
    </w:p>
    <w:p w:rsidR="00857813" w:rsidRDefault="00857813" w:rsidP="00857813">
      <w:pPr>
        <w:jc w:val="both"/>
      </w:pPr>
      <w:r w:rsidRPr="00785629">
        <w:rPr>
          <w:b/>
          <w:shd w:val="clear" w:color="auto" w:fill="FEFEFE"/>
        </w:rPr>
        <w:t xml:space="preserve"> </w:t>
      </w:r>
      <w:r>
        <w:rPr>
          <w:b/>
          <w:shd w:val="clear" w:color="auto" w:fill="FEFEFE"/>
        </w:rPr>
        <w:tab/>
      </w:r>
      <w:r w:rsidRPr="00785629">
        <w:rPr>
          <w:b/>
          <w:shd w:val="clear" w:color="auto" w:fill="FEFEFE"/>
        </w:rPr>
        <w:t xml:space="preserve">  </w:t>
      </w:r>
      <w:r>
        <w:rPr>
          <w:rFonts w:eastAsia="Times New Roman"/>
        </w:rPr>
        <w:t>2.</w:t>
      </w:r>
      <w:r w:rsidRPr="002923C1">
        <w:rPr>
          <w:rFonts w:eastAsia="Times New Roman"/>
        </w:rPr>
        <w:t xml:space="preserve">Процедура чрез подбор </w:t>
      </w:r>
      <w:r w:rsidRPr="00577A0B">
        <w:rPr>
          <w:rFonts w:eastAsia="Times New Roman"/>
        </w:rPr>
        <w:t>№</w:t>
      </w:r>
      <w:r>
        <w:rPr>
          <w:rFonts w:eastAsia="Times New Roman"/>
        </w:rPr>
        <w:t xml:space="preserve"> BG06RDNP001-</w:t>
      </w:r>
      <w:r w:rsidRPr="0091041C">
        <w:rPr>
          <w:rFonts w:eastAsia="Times New Roman"/>
        </w:rPr>
        <w:t xml:space="preserve">19.293 </w:t>
      </w:r>
      <w:r w:rsidRPr="00577A0B">
        <w:rPr>
          <w:rFonts w:eastAsia="Times New Roman"/>
        </w:rPr>
        <w:t>МИГ</w:t>
      </w:r>
      <w:r w:rsidRPr="002923C1">
        <w:rPr>
          <w:rFonts w:eastAsia="Times New Roman"/>
        </w:rPr>
        <w:t xml:space="preserve"> „Преспа”-общини Баните,</w:t>
      </w:r>
      <w:r w:rsidRPr="002923C1">
        <w:rPr>
          <w:rFonts w:eastAsia="Times New Roman"/>
          <w:lang w:val="en-US"/>
        </w:rPr>
        <w:t xml:space="preserve"> </w:t>
      </w:r>
      <w:r>
        <w:rPr>
          <w:rFonts w:eastAsia="Times New Roman"/>
        </w:rPr>
        <w:t xml:space="preserve">Лъки и Чепеларе: Подмярка </w:t>
      </w:r>
      <w:r w:rsidRPr="005878A4">
        <w:rPr>
          <w:rFonts w:eastAsia="Times New Roman"/>
          <w:b/>
        </w:rPr>
        <w:t xml:space="preserve">4.1.2 </w:t>
      </w:r>
      <w:r w:rsidRPr="005878A4">
        <w:rPr>
          <w:b/>
        </w:rPr>
        <w:t xml:space="preserve">„Инвестиции в земеделски стопанства по Тематична подпрограма за развитие на малки стопанства </w:t>
      </w:r>
      <w:r w:rsidRPr="005878A4">
        <w:t>”</w:t>
      </w:r>
      <w:r w:rsidRPr="005878A4">
        <w:rPr>
          <w:rFonts w:eastAsia="Times New Roman"/>
        </w:rPr>
        <w:t xml:space="preserve"> с период на прием от </w:t>
      </w:r>
      <w:r w:rsidRPr="005878A4">
        <w:rPr>
          <w:lang w:val="en-US"/>
        </w:rPr>
        <w:t>12</w:t>
      </w:r>
      <w:r w:rsidRPr="005878A4">
        <w:t>.</w:t>
      </w:r>
      <w:r w:rsidRPr="005878A4">
        <w:rPr>
          <w:lang w:val="en-US"/>
        </w:rPr>
        <w:t>09</w:t>
      </w:r>
      <w:r w:rsidRPr="005878A4">
        <w:t xml:space="preserve">.2019 година до </w:t>
      </w:r>
      <w:r w:rsidRPr="005878A4">
        <w:rPr>
          <w:lang w:val="en-US"/>
        </w:rPr>
        <w:t>12</w:t>
      </w:r>
      <w:r w:rsidRPr="005878A4">
        <w:t xml:space="preserve">.10.2019 година </w:t>
      </w:r>
      <w:r w:rsidRPr="005878A4">
        <w:rPr>
          <w:rFonts w:eastAsia="Times New Roman"/>
        </w:rPr>
        <w:t>Бюджет на приема</w:t>
      </w:r>
      <w:r w:rsidRPr="005878A4">
        <w:t xml:space="preserve"> 9 780 лева.</w:t>
      </w:r>
    </w:p>
    <w:p w:rsidR="00857813" w:rsidRPr="003E4BC6" w:rsidRDefault="00857813" w:rsidP="00857813">
      <w:pPr>
        <w:jc w:val="both"/>
        <w:rPr>
          <w:shd w:val="clear" w:color="auto" w:fill="FEFEFE"/>
        </w:rPr>
      </w:pPr>
      <w:r w:rsidRPr="003E4BC6">
        <w:rPr>
          <w:shd w:val="clear" w:color="auto" w:fill="FEFEFE"/>
        </w:rPr>
        <w:t>В периода на прием по подмярка 4.1.2 „Инвестиции в земеделски стопанства</w:t>
      </w:r>
      <w:r w:rsidRPr="003E4BC6">
        <w:t xml:space="preserve"> по Тематична подпрограма за развитие на малки стопанства</w:t>
      </w:r>
      <w:r w:rsidRPr="003E4BC6">
        <w:rPr>
          <w:shd w:val="clear" w:color="auto" w:fill="FEFEFE"/>
        </w:rPr>
        <w:t>“ не постъпиха проектни предложения.</w:t>
      </w:r>
    </w:p>
    <w:p w:rsidR="00857813" w:rsidRDefault="00857813" w:rsidP="00857813">
      <w:pPr>
        <w:ind w:firstLine="708"/>
        <w:jc w:val="both"/>
      </w:pPr>
      <w:r>
        <w:t>3.</w:t>
      </w:r>
      <w:r w:rsidRPr="005878A4">
        <w:t xml:space="preserve"> </w:t>
      </w:r>
      <w:r>
        <w:t xml:space="preserve">МИГ „Преспа-общини баните, Лъки и Чепеларе” </w:t>
      </w:r>
      <w:r w:rsidRPr="00304517">
        <w:rPr>
          <w:b/>
        </w:rPr>
        <w:t>не може да обяви прием по подмярка</w:t>
      </w:r>
      <w:r>
        <w:t xml:space="preserve"> </w:t>
      </w:r>
      <w:r w:rsidRPr="00304517">
        <w:rPr>
          <w:b/>
        </w:rPr>
        <w:t>8.5</w:t>
      </w:r>
      <w:r w:rsidRPr="0046158D">
        <w:rPr>
          <w:b/>
        </w:rPr>
        <w:t xml:space="preserve"> </w:t>
      </w:r>
      <w:r>
        <w:rPr>
          <w:b/>
        </w:rPr>
        <w:t>„</w:t>
      </w:r>
      <w:r w:rsidRPr="0046158D">
        <w:rPr>
          <w:b/>
        </w:rPr>
        <w:t>Инвестиции, подобряващи устойчивостта и екологичната стойност на горските екосистеми</w:t>
      </w:r>
      <w:r>
        <w:rPr>
          <w:b/>
        </w:rPr>
        <w:t>”</w:t>
      </w:r>
      <w:r w:rsidRPr="0046158D">
        <w:rPr>
          <w:b/>
        </w:rPr>
        <w:t xml:space="preserve"> </w:t>
      </w:r>
      <w:r>
        <w:rPr>
          <w:b/>
        </w:rPr>
        <w:t xml:space="preserve">през 2020 год., </w:t>
      </w:r>
      <w:r>
        <w:t>защото няма нотифицирана държавна помощ по нея.Неусвоения бюджет по мярката е в размер на 97 790 лева.</w:t>
      </w:r>
    </w:p>
    <w:p w:rsidR="00857813" w:rsidRPr="00581565" w:rsidRDefault="00857813" w:rsidP="00857813">
      <w:pPr>
        <w:ind w:firstLine="708"/>
        <w:jc w:val="both"/>
        <w:rPr>
          <w:rFonts w:eastAsia="Times New Roman"/>
        </w:rPr>
      </w:pPr>
      <w:r>
        <w:t>4.</w:t>
      </w:r>
      <w:r w:rsidRPr="00AA6E62">
        <w:rPr>
          <w:rFonts w:eastAsia="Times New Roman"/>
        </w:rPr>
        <w:t xml:space="preserve"> </w:t>
      </w:r>
      <w:r>
        <w:rPr>
          <w:rFonts w:eastAsia="Times New Roman"/>
        </w:rPr>
        <w:t xml:space="preserve">По мярка </w:t>
      </w:r>
      <w:r w:rsidRPr="00AA6E62">
        <w:rPr>
          <w:rFonts w:eastAsia="Times New Roman"/>
          <w:b/>
        </w:rPr>
        <w:t>8.6 „Инвестиции в технологии за лесовъдство и в преработката, мобилизирането и търговията на горски продукти“</w:t>
      </w:r>
      <w:r>
        <w:rPr>
          <w:rFonts w:eastAsia="Times New Roman"/>
        </w:rPr>
        <w:t xml:space="preserve"> бяха обявени и проведени два приема на проектни предложения. След приключване на процедурата по втория прием в бюджета на мярката останаха средства в размер на 28 626 лева.</w:t>
      </w:r>
    </w:p>
    <w:p w:rsidR="00857813" w:rsidRDefault="00857813" w:rsidP="00857813">
      <w:pPr>
        <w:pStyle w:val="Default"/>
        <w:ind w:firstLine="708"/>
        <w:jc w:val="both"/>
      </w:pPr>
      <w:r w:rsidRPr="00D70E66">
        <w:rPr>
          <w:shd w:val="clear" w:color="auto" w:fill="FFFFFF"/>
        </w:rPr>
        <w:t xml:space="preserve"> </w:t>
      </w:r>
      <w:r w:rsidRPr="00D70E66">
        <w:rPr>
          <w:b/>
        </w:rPr>
        <w:t>Основание за промяна</w:t>
      </w:r>
      <w:r>
        <w:rPr>
          <w:b/>
          <w:lang w:val="bg-BG"/>
        </w:rPr>
        <w:t xml:space="preserve"> </w:t>
      </w:r>
      <w:r>
        <w:rPr>
          <w:shd w:val="clear" w:color="auto" w:fill="FFFFFF"/>
        </w:rPr>
        <w:t xml:space="preserve">в одобрената стратегия на </w:t>
      </w:r>
      <w:r w:rsidRPr="00D70E66">
        <w:rPr>
          <w:shd w:val="clear" w:color="auto" w:fill="FFFFFF"/>
        </w:rPr>
        <w:t>Сдружението</w:t>
      </w:r>
      <w:r>
        <w:t xml:space="preserve"> </w:t>
      </w:r>
      <w:r>
        <w:rPr>
          <w:lang w:val="bg-BG"/>
        </w:rPr>
        <w:t xml:space="preserve">е по </w:t>
      </w:r>
      <w:r w:rsidRPr="00FC09C9">
        <w:t>чл. 39, т. 3</w:t>
      </w:r>
      <w:r w:rsidRPr="00FC09C9">
        <w:rPr>
          <w:rFonts w:eastAsia="Times New Roman"/>
          <w:lang w:val="bg-BG" w:eastAsia="bg-BG"/>
        </w:rPr>
        <w:t xml:space="preserve"> по отношение на финансовите й параметри до 10 на сто от одобрения от ЕЗФРСР бюджет по подмярка 19.2 и </w:t>
      </w:r>
      <w:proofErr w:type="gramStart"/>
      <w:r w:rsidRPr="00FC09C9">
        <w:rPr>
          <w:rFonts w:eastAsia="Times New Roman"/>
          <w:lang w:val="bg-BG" w:eastAsia="bg-BG"/>
        </w:rPr>
        <w:t xml:space="preserve">т.4 </w:t>
      </w:r>
      <w:r w:rsidRPr="00FC09C9">
        <w:rPr>
          <w:rFonts w:eastAsia="Times New Roman"/>
          <w:lang w:eastAsia="bg-BG"/>
        </w:rPr>
        <w:t xml:space="preserve"> по</w:t>
      </w:r>
      <w:proofErr w:type="gramEnd"/>
      <w:r w:rsidRPr="00FC09C9">
        <w:rPr>
          <w:rFonts w:eastAsia="Times New Roman"/>
          <w:lang w:eastAsia="bg-BG"/>
        </w:rPr>
        <w:t xml:space="preserve"> отношение на мониторинговите индикатори за резултат във връзка с промяна на финансовите параметри по т. 3 на минималната и максималната стойност на проектите или на</w:t>
      </w:r>
      <w:r>
        <w:rPr>
          <w:rFonts w:eastAsia="Times New Roman"/>
          <w:lang w:eastAsia="bg-BG"/>
        </w:rPr>
        <w:t xml:space="preserve"> интензитета на помощта по т. 5 </w:t>
      </w:r>
      <w:r w:rsidRPr="00D70E66">
        <w:t>от Нар</w:t>
      </w:r>
      <w:r>
        <w:t>едба № 22/14.12.2015 г. на МЗХГ.</w:t>
      </w:r>
    </w:p>
    <w:p w:rsidR="00857813" w:rsidRDefault="00857813" w:rsidP="00857813">
      <w:pPr>
        <w:ind w:firstLine="708"/>
        <w:jc w:val="both"/>
      </w:pPr>
      <w:r>
        <w:t xml:space="preserve">На основание </w:t>
      </w:r>
      <w:r w:rsidRPr="003C0587">
        <w:t>чл. 39, т.</w:t>
      </w:r>
      <w:r>
        <w:t xml:space="preserve"> </w:t>
      </w:r>
      <w:r w:rsidRPr="003C0587">
        <w:t>3 и т.</w:t>
      </w:r>
      <w:r>
        <w:t xml:space="preserve"> </w:t>
      </w:r>
      <w:r w:rsidRPr="003C0587">
        <w:t>4 от Наредба № 22/14.12.2015</w:t>
      </w:r>
      <w:r>
        <w:t xml:space="preserve"> </w:t>
      </w:r>
      <w:r w:rsidRPr="003C0587">
        <w:t xml:space="preserve">г., </w:t>
      </w:r>
      <w:r>
        <w:t xml:space="preserve">Председателя на УС –Ваня Куцева предложи на </w:t>
      </w:r>
      <w:r w:rsidRPr="003C0587">
        <w:t xml:space="preserve">общото събрание на </w:t>
      </w:r>
      <w:r>
        <w:t xml:space="preserve">МИГ „Преспа“ промените, които трябва да се направят в Стратегията, за да бъде възможно неусвоения бюджет по мерките да бъдат прехвърлени към друга мярка </w:t>
      </w:r>
      <w:r w:rsidRPr="003C0587">
        <w:t>както следва:</w:t>
      </w:r>
    </w:p>
    <w:p w:rsidR="00857813" w:rsidRPr="003C0587" w:rsidRDefault="00857813" w:rsidP="00857813">
      <w:pPr>
        <w:pStyle w:val="ListParagraph"/>
        <w:numPr>
          <w:ilvl w:val="0"/>
          <w:numId w:val="40"/>
        </w:numPr>
        <w:tabs>
          <w:tab w:val="left" w:pos="851"/>
        </w:tabs>
        <w:spacing w:after="0"/>
        <w:ind w:left="0" w:firstLine="567"/>
        <w:jc w:val="both"/>
        <w:rPr>
          <w:rFonts w:ascii="Times New Roman" w:hAnsi="Times New Roman"/>
          <w:sz w:val="24"/>
          <w:szCs w:val="24"/>
        </w:rPr>
      </w:pPr>
      <w:r w:rsidRPr="003C0587">
        <w:rPr>
          <w:rFonts w:ascii="Times New Roman" w:hAnsi="Times New Roman"/>
          <w:sz w:val="24"/>
          <w:szCs w:val="24"/>
        </w:rPr>
        <w:lastRenderedPageBreak/>
        <w:t xml:space="preserve">Прехвърля </w:t>
      </w:r>
      <w:r>
        <w:rPr>
          <w:rFonts w:ascii="Times New Roman" w:hAnsi="Times New Roman"/>
          <w:color w:val="000000"/>
          <w:sz w:val="24"/>
          <w:szCs w:val="24"/>
        </w:rPr>
        <w:t>целия</w:t>
      </w:r>
      <w:r w:rsidRPr="003C0587">
        <w:rPr>
          <w:rFonts w:ascii="Times New Roman" w:hAnsi="Times New Roman"/>
          <w:color w:val="000000"/>
          <w:sz w:val="24"/>
          <w:szCs w:val="24"/>
        </w:rPr>
        <w:t xml:space="preserve"> фин</w:t>
      </w:r>
      <w:r>
        <w:rPr>
          <w:rFonts w:ascii="Times New Roman" w:hAnsi="Times New Roman"/>
          <w:color w:val="000000"/>
          <w:sz w:val="24"/>
          <w:szCs w:val="24"/>
        </w:rPr>
        <w:t>ансов ресурс в размер на 19 560,00</w:t>
      </w:r>
      <w:r w:rsidRPr="003C0587">
        <w:rPr>
          <w:rFonts w:ascii="Times New Roman" w:hAnsi="Times New Roman"/>
          <w:color w:val="000000"/>
          <w:sz w:val="24"/>
          <w:szCs w:val="24"/>
        </w:rPr>
        <w:t xml:space="preserve"> лева </w:t>
      </w:r>
      <w:r>
        <w:rPr>
          <w:rFonts w:ascii="Times New Roman" w:hAnsi="Times New Roman"/>
          <w:color w:val="000000"/>
          <w:sz w:val="24"/>
          <w:szCs w:val="24"/>
        </w:rPr>
        <w:t>на</w:t>
      </w:r>
      <w:r w:rsidRPr="003C0587">
        <w:rPr>
          <w:rFonts w:ascii="Times New Roman" w:hAnsi="Times New Roman"/>
          <w:color w:val="000000"/>
          <w:sz w:val="24"/>
          <w:szCs w:val="24"/>
        </w:rPr>
        <w:t xml:space="preserve"> подмярка </w:t>
      </w:r>
      <w:r>
        <w:rPr>
          <w:rFonts w:ascii="Times New Roman" w:hAnsi="Times New Roman"/>
          <w:color w:val="000000"/>
          <w:sz w:val="24"/>
          <w:szCs w:val="24"/>
        </w:rPr>
        <w:t xml:space="preserve">4.1 </w:t>
      </w:r>
      <w:r w:rsidRPr="003C0587">
        <w:rPr>
          <w:rFonts w:ascii="Times New Roman" w:hAnsi="Times New Roman"/>
          <w:sz w:val="24"/>
          <w:szCs w:val="24"/>
        </w:rPr>
        <w:t xml:space="preserve">„Инвестиции </w:t>
      </w:r>
      <w:r>
        <w:rPr>
          <w:rFonts w:ascii="Times New Roman" w:hAnsi="Times New Roman"/>
          <w:sz w:val="24"/>
          <w:szCs w:val="24"/>
        </w:rPr>
        <w:t xml:space="preserve">в земеделски стопанства“, </w:t>
      </w:r>
      <w:r w:rsidRPr="003C0587">
        <w:rPr>
          <w:rFonts w:ascii="Times New Roman" w:hAnsi="Times New Roman"/>
          <w:color w:val="000000"/>
          <w:sz w:val="24"/>
          <w:szCs w:val="24"/>
        </w:rPr>
        <w:t>целият фин</w:t>
      </w:r>
      <w:r>
        <w:rPr>
          <w:rFonts w:ascii="Times New Roman" w:hAnsi="Times New Roman"/>
          <w:color w:val="000000"/>
          <w:sz w:val="24"/>
          <w:szCs w:val="24"/>
        </w:rPr>
        <w:t xml:space="preserve">ансов ресурс в размер на 9 780,00 </w:t>
      </w:r>
      <w:r w:rsidRPr="003C0587">
        <w:rPr>
          <w:rFonts w:ascii="Times New Roman" w:hAnsi="Times New Roman"/>
          <w:color w:val="000000"/>
          <w:sz w:val="24"/>
          <w:szCs w:val="24"/>
        </w:rPr>
        <w:t>лева</w:t>
      </w:r>
      <w:r w:rsidRPr="00F51987">
        <w:rPr>
          <w:rFonts w:ascii="Times New Roman" w:hAnsi="Times New Roman"/>
          <w:color w:val="000000"/>
          <w:sz w:val="24"/>
          <w:szCs w:val="24"/>
        </w:rPr>
        <w:t xml:space="preserve"> </w:t>
      </w:r>
      <w:r>
        <w:rPr>
          <w:rFonts w:ascii="Times New Roman" w:hAnsi="Times New Roman"/>
          <w:color w:val="000000"/>
          <w:sz w:val="24"/>
          <w:szCs w:val="24"/>
        </w:rPr>
        <w:t>на</w:t>
      </w:r>
      <w:r w:rsidRPr="003C0587">
        <w:rPr>
          <w:rFonts w:ascii="Times New Roman" w:hAnsi="Times New Roman"/>
          <w:color w:val="000000"/>
          <w:sz w:val="24"/>
          <w:szCs w:val="24"/>
        </w:rPr>
        <w:t xml:space="preserve"> подмярка</w:t>
      </w:r>
      <w:r>
        <w:rPr>
          <w:rFonts w:ascii="Times New Roman" w:hAnsi="Times New Roman"/>
          <w:color w:val="000000"/>
          <w:sz w:val="24"/>
          <w:szCs w:val="24"/>
        </w:rPr>
        <w:t xml:space="preserve"> 4.1.2</w:t>
      </w:r>
      <w:r w:rsidRPr="003C0587">
        <w:rPr>
          <w:rFonts w:ascii="Times New Roman" w:hAnsi="Times New Roman"/>
          <w:color w:val="000000"/>
          <w:sz w:val="24"/>
          <w:szCs w:val="24"/>
        </w:rPr>
        <w:t xml:space="preserve"> </w:t>
      </w:r>
      <w:r w:rsidRPr="003C0587">
        <w:rPr>
          <w:rFonts w:ascii="Times New Roman" w:hAnsi="Times New Roman"/>
          <w:sz w:val="24"/>
          <w:szCs w:val="24"/>
        </w:rPr>
        <w:t xml:space="preserve">„Инвестиции </w:t>
      </w:r>
      <w:r>
        <w:rPr>
          <w:rFonts w:ascii="Times New Roman" w:hAnsi="Times New Roman"/>
          <w:sz w:val="24"/>
          <w:szCs w:val="24"/>
        </w:rPr>
        <w:t xml:space="preserve">в земеделски стопанства по Тематична подпрограма за развитие на малки стопанства“ и  </w:t>
      </w:r>
      <w:r w:rsidRPr="003C0587">
        <w:rPr>
          <w:rFonts w:ascii="Times New Roman" w:hAnsi="Times New Roman"/>
          <w:color w:val="000000"/>
          <w:sz w:val="24"/>
          <w:szCs w:val="24"/>
        </w:rPr>
        <w:t>целият фин</w:t>
      </w:r>
      <w:r>
        <w:rPr>
          <w:rFonts w:ascii="Times New Roman" w:hAnsi="Times New Roman"/>
          <w:color w:val="000000"/>
          <w:sz w:val="24"/>
          <w:szCs w:val="24"/>
        </w:rPr>
        <w:t>ансов ресурс в размер на 97 790,00</w:t>
      </w:r>
      <w:r w:rsidRPr="003C0587">
        <w:rPr>
          <w:rFonts w:ascii="Times New Roman" w:hAnsi="Times New Roman"/>
          <w:color w:val="000000"/>
          <w:sz w:val="24"/>
          <w:szCs w:val="24"/>
        </w:rPr>
        <w:t xml:space="preserve"> лева</w:t>
      </w:r>
      <w:r w:rsidRPr="003C0587">
        <w:rPr>
          <w:rFonts w:ascii="Times New Roman" w:hAnsi="Times New Roman"/>
          <w:sz w:val="24"/>
          <w:szCs w:val="24"/>
          <w:lang w:val="en-US"/>
        </w:rPr>
        <w:t xml:space="preserve"> </w:t>
      </w:r>
      <w:r>
        <w:rPr>
          <w:rFonts w:ascii="Times New Roman" w:hAnsi="Times New Roman"/>
          <w:sz w:val="24"/>
          <w:szCs w:val="24"/>
        </w:rPr>
        <w:t xml:space="preserve"> на подмярка 8.5 „ Инвестиции,подобряващи устойчивостта и екологичната стойност на горските екосистеми“ </w:t>
      </w:r>
      <w:r w:rsidRPr="003C0587">
        <w:rPr>
          <w:rFonts w:ascii="Times New Roman" w:hAnsi="Times New Roman"/>
          <w:sz w:val="24"/>
          <w:szCs w:val="24"/>
        </w:rPr>
        <w:t>към подмярка 7.2 „Инвестиции в създаването, подобряването или разширяването на всички видове малка по мащаби инфраструктура</w:t>
      </w:r>
      <w:r>
        <w:rPr>
          <w:rFonts w:ascii="Times New Roman" w:hAnsi="Times New Roman"/>
          <w:sz w:val="24"/>
          <w:szCs w:val="24"/>
        </w:rPr>
        <w:t>”;</w:t>
      </w:r>
    </w:p>
    <w:p w:rsidR="00857813" w:rsidRDefault="00857813" w:rsidP="00857813">
      <w:pPr>
        <w:pStyle w:val="ListParagraph"/>
        <w:numPr>
          <w:ilvl w:val="0"/>
          <w:numId w:val="40"/>
        </w:numPr>
        <w:tabs>
          <w:tab w:val="left" w:pos="851"/>
        </w:tabs>
        <w:spacing w:after="0"/>
        <w:ind w:left="0" w:firstLine="567"/>
        <w:jc w:val="both"/>
        <w:rPr>
          <w:rFonts w:ascii="Times New Roman" w:hAnsi="Times New Roman"/>
          <w:sz w:val="24"/>
          <w:szCs w:val="24"/>
        </w:rPr>
      </w:pPr>
      <w:r>
        <w:rPr>
          <w:rFonts w:ascii="Times New Roman" w:hAnsi="Times New Roman"/>
          <w:sz w:val="24"/>
          <w:szCs w:val="24"/>
        </w:rPr>
        <w:t xml:space="preserve">Индикаторите </w:t>
      </w:r>
      <w:r w:rsidRPr="003C0587">
        <w:rPr>
          <w:rFonts w:ascii="Times New Roman" w:hAnsi="Times New Roman"/>
          <w:sz w:val="24"/>
          <w:szCs w:val="24"/>
        </w:rPr>
        <w:t xml:space="preserve">по </w:t>
      </w:r>
      <w:r>
        <w:rPr>
          <w:rFonts w:ascii="Times New Roman" w:hAnsi="Times New Roman"/>
          <w:sz w:val="24"/>
          <w:szCs w:val="24"/>
        </w:rPr>
        <w:t>подме</w:t>
      </w:r>
      <w:r w:rsidRPr="003C0587">
        <w:rPr>
          <w:rFonts w:ascii="Times New Roman" w:hAnsi="Times New Roman"/>
          <w:sz w:val="24"/>
          <w:szCs w:val="24"/>
        </w:rPr>
        <w:t xml:space="preserve">рка </w:t>
      </w:r>
      <w:r>
        <w:rPr>
          <w:rFonts w:ascii="Times New Roman" w:hAnsi="Times New Roman"/>
          <w:sz w:val="24"/>
          <w:szCs w:val="24"/>
        </w:rPr>
        <w:t xml:space="preserve">4.1, 4.1.2 и 8.5 </w:t>
      </w:r>
      <w:r w:rsidRPr="003C0587">
        <w:rPr>
          <w:rFonts w:ascii="Times New Roman" w:hAnsi="Times New Roman"/>
          <w:sz w:val="24"/>
          <w:szCs w:val="24"/>
        </w:rPr>
        <w:t>от Стратегията</w:t>
      </w:r>
      <w:r>
        <w:rPr>
          <w:rFonts w:ascii="Times New Roman" w:hAnsi="Times New Roman"/>
          <w:sz w:val="24"/>
          <w:szCs w:val="24"/>
        </w:rPr>
        <w:t xml:space="preserve"> се заличават, като с очаквания</w:t>
      </w:r>
      <w:r w:rsidRPr="003C0587">
        <w:rPr>
          <w:rFonts w:ascii="Times New Roman" w:hAnsi="Times New Roman"/>
          <w:sz w:val="24"/>
          <w:szCs w:val="24"/>
        </w:rPr>
        <w:t xml:space="preserve"> допълнителен брой проек</w:t>
      </w:r>
      <w:r>
        <w:rPr>
          <w:rFonts w:ascii="Times New Roman" w:hAnsi="Times New Roman"/>
          <w:sz w:val="24"/>
          <w:szCs w:val="24"/>
        </w:rPr>
        <w:t>ти и средства, с които ще бъдат финансирани проектите</w:t>
      </w:r>
      <w:r w:rsidRPr="003C0587">
        <w:rPr>
          <w:rFonts w:ascii="Times New Roman" w:hAnsi="Times New Roman"/>
          <w:sz w:val="24"/>
          <w:szCs w:val="24"/>
        </w:rPr>
        <w:t xml:space="preserve"> се увеличават индикаторите по </w:t>
      </w:r>
      <w:r>
        <w:rPr>
          <w:rFonts w:ascii="Times New Roman" w:hAnsi="Times New Roman"/>
          <w:sz w:val="24"/>
          <w:szCs w:val="24"/>
        </w:rPr>
        <w:t>подмярка 7.2;</w:t>
      </w:r>
    </w:p>
    <w:p w:rsidR="00857813" w:rsidRPr="0032280B" w:rsidRDefault="00857813" w:rsidP="00857813">
      <w:pPr>
        <w:pStyle w:val="ListParagraph"/>
        <w:numPr>
          <w:ilvl w:val="0"/>
          <w:numId w:val="40"/>
        </w:numPr>
        <w:tabs>
          <w:tab w:val="left" w:pos="851"/>
        </w:tabs>
        <w:spacing w:after="0"/>
        <w:ind w:left="0" w:firstLine="567"/>
        <w:jc w:val="both"/>
        <w:rPr>
          <w:rFonts w:ascii="Times New Roman" w:hAnsi="Times New Roman"/>
          <w:sz w:val="24"/>
          <w:szCs w:val="24"/>
        </w:rPr>
      </w:pPr>
      <w:r w:rsidRPr="0032280B">
        <w:rPr>
          <w:rFonts w:ascii="Times New Roman" w:hAnsi="Times New Roman"/>
          <w:sz w:val="24"/>
          <w:szCs w:val="24"/>
        </w:rPr>
        <w:t>Прехвърляне на остатъчен ресурс след проведени два приема по мярка 8.6  „Инвестиции в технологии за лесовъдство и в преработка, мобилизирането и търговията на горски продукти“ в размер на 28 626,00 лева.</w:t>
      </w:r>
    </w:p>
    <w:p w:rsidR="00857813" w:rsidRPr="001A2952" w:rsidRDefault="00857813" w:rsidP="00857813">
      <w:pPr>
        <w:widowControl w:val="0"/>
        <w:autoSpaceDE w:val="0"/>
        <w:autoSpaceDN w:val="0"/>
        <w:adjustRightInd w:val="0"/>
        <w:spacing w:before="41"/>
        <w:ind w:firstLine="567"/>
        <w:jc w:val="both"/>
      </w:pPr>
      <w:r w:rsidRPr="001A2952">
        <w:rPr>
          <w:color w:val="000000"/>
        </w:rPr>
        <w:t>В</w:t>
      </w:r>
      <w:r w:rsidRPr="001A2952">
        <w:rPr>
          <w:color w:val="000000"/>
          <w:spacing w:val="-2"/>
        </w:rPr>
        <w:t xml:space="preserve"> </w:t>
      </w:r>
      <w:r w:rsidRPr="001A2952">
        <w:rPr>
          <w:color w:val="000000"/>
          <w:spacing w:val="1"/>
        </w:rPr>
        <w:t>т</w:t>
      </w:r>
      <w:r w:rsidRPr="001A2952">
        <w:rPr>
          <w:color w:val="000000"/>
          <w:spacing w:val="-1"/>
        </w:rPr>
        <w:t>а</w:t>
      </w:r>
      <w:r w:rsidRPr="001A2952">
        <w:rPr>
          <w:color w:val="000000"/>
          <w:spacing w:val="1"/>
        </w:rPr>
        <w:t>з</w:t>
      </w:r>
      <w:r w:rsidRPr="001A2952">
        <w:rPr>
          <w:color w:val="000000"/>
        </w:rPr>
        <w:t>и</w:t>
      </w:r>
      <w:r w:rsidRPr="001A2952">
        <w:rPr>
          <w:color w:val="000000"/>
          <w:spacing w:val="1"/>
        </w:rPr>
        <w:t xml:space="preserve"> </w:t>
      </w:r>
      <w:r w:rsidRPr="001A2952">
        <w:rPr>
          <w:color w:val="000000"/>
        </w:rPr>
        <w:t>вр</w:t>
      </w:r>
      <w:r w:rsidRPr="001A2952">
        <w:rPr>
          <w:color w:val="000000"/>
          <w:spacing w:val="1"/>
        </w:rPr>
        <w:t>ъзк</w:t>
      </w:r>
      <w:r w:rsidRPr="001A2952">
        <w:rPr>
          <w:color w:val="000000"/>
        </w:rPr>
        <w:t>а</w:t>
      </w:r>
      <w:r w:rsidRPr="001A2952">
        <w:rPr>
          <w:color w:val="000000"/>
          <w:spacing w:val="-1"/>
        </w:rPr>
        <w:t xml:space="preserve"> </w:t>
      </w:r>
      <w:r w:rsidRPr="001A2952">
        <w:t>Сдружение „Местна инициативна</w:t>
      </w:r>
      <w:r>
        <w:t xml:space="preserve"> група „Преспа-общини Баните, Лъки и Чепеларе</w:t>
      </w:r>
      <w:r w:rsidRPr="001A2952">
        <w:t>“</w:t>
      </w:r>
      <w:r w:rsidRPr="001A2952">
        <w:rPr>
          <w:color w:val="000000"/>
          <w:spacing w:val="1"/>
        </w:rPr>
        <w:t xml:space="preserve"> п</w:t>
      </w:r>
      <w:r w:rsidRPr="001A2952">
        <w:rPr>
          <w:color w:val="000000"/>
        </w:rPr>
        <w:t>р</w:t>
      </w:r>
      <w:r w:rsidRPr="001A2952">
        <w:rPr>
          <w:color w:val="000000"/>
          <w:spacing w:val="-1"/>
        </w:rPr>
        <w:t>е</w:t>
      </w:r>
      <w:r w:rsidRPr="001A2952">
        <w:rPr>
          <w:color w:val="000000"/>
        </w:rPr>
        <w:t>дл</w:t>
      </w:r>
      <w:r w:rsidRPr="001A2952">
        <w:rPr>
          <w:color w:val="000000"/>
          <w:spacing w:val="1"/>
        </w:rPr>
        <w:t>а</w:t>
      </w:r>
      <w:r w:rsidRPr="001A2952">
        <w:rPr>
          <w:color w:val="000000"/>
        </w:rPr>
        <w:t>г</w:t>
      </w:r>
      <w:r w:rsidRPr="001A2952">
        <w:rPr>
          <w:color w:val="000000"/>
          <w:spacing w:val="-1"/>
        </w:rPr>
        <w:t>а</w:t>
      </w:r>
      <w:r w:rsidRPr="001A2952">
        <w:rPr>
          <w:color w:val="000000"/>
          <w:spacing w:val="1"/>
        </w:rPr>
        <w:t xml:space="preserve"> з</w:t>
      </w:r>
      <w:r w:rsidRPr="001A2952">
        <w:rPr>
          <w:color w:val="000000"/>
        </w:rPr>
        <w:t>а</w:t>
      </w:r>
      <w:r w:rsidRPr="001A2952">
        <w:rPr>
          <w:color w:val="000000"/>
          <w:spacing w:val="-1"/>
        </w:rPr>
        <w:t xml:space="preserve"> </w:t>
      </w:r>
      <w:r w:rsidRPr="001A2952">
        <w:rPr>
          <w:color w:val="000000"/>
        </w:rPr>
        <w:t>одобр</w:t>
      </w:r>
      <w:r w:rsidRPr="001A2952">
        <w:rPr>
          <w:color w:val="000000"/>
          <w:spacing w:val="-1"/>
        </w:rPr>
        <w:t>е</w:t>
      </w:r>
      <w:r w:rsidRPr="001A2952">
        <w:rPr>
          <w:color w:val="000000"/>
          <w:spacing w:val="1"/>
        </w:rPr>
        <w:t>ни</w:t>
      </w:r>
      <w:r w:rsidRPr="001A2952">
        <w:rPr>
          <w:color w:val="000000"/>
        </w:rPr>
        <w:t>е</w:t>
      </w:r>
      <w:r w:rsidRPr="001A2952">
        <w:rPr>
          <w:color w:val="000000"/>
          <w:spacing w:val="-1"/>
        </w:rPr>
        <w:t xml:space="preserve"> </w:t>
      </w:r>
      <w:r w:rsidRPr="001A2952">
        <w:rPr>
          <w:color w:val="000000"/>
        </w:rPr>
        <w:t>от</w:t>
      </w:r>
      <w:r w:rsidRPr="001A2952">
        <w:rPr>
          <w:color w:val="000000"/>
          <w:spacing w:val="1"/>
        </w:rPr>
        <w:t xml:space="preserve"> </w:t>
      </w:r>
      <w:r w:rsidRPr="001A2952">
        <w:rPr>
          <w:color w:val="000000"/>
        </w:rPr>
        <w:t xml:space="preserve">УО на </w:t>
      </w:r>
      <w:r>
        <w:rPr>
          <w:color w:val="000000"/>
        </w:rPr>
        <w:t xml:space="preserve">ПРСР </w:t>
      </w:r>
      <w:r w:rsidRPr="001A2952">
        <w:rPr>
          <w:spacing w:val="-1"/>
        </w:rPr>
        <w:t>с</w:t>
      </w:r>
      <w:r w:rsidRPr="001A2952">
        <w:t>л</w:t>
      </w:r>
      <w:r w:rsidRPr="001A2952">
        <w:rPr>
          <w:spacing w:val="-1"/>
        </w:rPr>
        <w:t>е</w:t>
      </w:r>
      <w:r w:rsidRPr="001A2952">
        <w:t>д</w:t>
      </w:r>
      <w:r w:rsidRPr="001A2952">
        <w:rPr>
          <w:spacing w:val="1"/>
        </w:rPr>
        <w:t>нит</w:t>
      </w:r>
      <w:r w:rsidRPr="001A2952">
        <w:t>е</w:t>
      </w:r>
      <w:r w:rsidRPr="001A2952">
        <w:rPr>
          <w:spacing w:val="-1"/>
        </w:rPr>
        <w:t xml:space="preserve"> </w:t>
      </w:r>
      <w:r w:rsidRPr="001A2952">
        <w:rPr>
          <w:spacing w:val="1"/>
        </w:rPr>
        <w:t>п</w:t>
      </w:r>
      <w:r w:rsidRPr="001A2952">
        <w:t>ро</w:t>
      </w:r>
      <w:r w:rsidRPr="001A2952">
        <w:rPr>
          <w:spacing w:val="-1"/>
        </w:rPr>
        <w:t>ме</w:t>
      </w:r>
      <w:r w:rsidRPr="001A2952">
        <w:rPr>
          <w:spacing w:val="1"/>
        </w:rPr>
        <w:t>н</w:t>
      </w:r>
      <w:r w:rsidRPr="001A2952">
        <w:t>и</w:t>
      </w:r>
      <w:r w:rsidRPr="001A2952">
        <w:rPr>
          <w:spacing w:val="1"/>
        </w:rPr>
        <w:t xml:space="preserve"> </w:t>
      </w:r>
      <w:r w:rsidRPr="001A2952">
        <w:t xml:space="preserve">в </w:t>
      </w:r>
      <w:r w:rsidRPr="001A2952">
        <w:rPr>
          <w:spacing w:val="1"/>
        </w:rPr>
        <w:t>С</w:t>
      </w:r>
      <w:r w:rsidRPr="001A2952">
        <w:rPr>
          <w:spacing w:val="-2"/>
        </w:rPr>
        <w:t>В</w:t>
      </w:r>
      <w:r w:rsidRPr="001A2952">
        <w:t>ОМ</w:t>
      </w:r>
      <w:r w:rsidRPr="001A2952">
        <w:rPr>
          <w:spacing w:val="1"/>
        </w:rPr>
        <w:t>Р</w:t>
      </w:r>
      <w:r w:rsidRPr="001A2952">
        <w:t>:</w:t>
      </w:r>
    </w:p>
    <w:p w:rsidR="00857813" w:rsidRPr="00D50897" w:rsidRDefault="00857813" w:rsidP="00857813">
      <w:pPr>
        <w:widowControl w:val="0"/>
        <w:autoSpaceDE w:val="0"/>
        <w:autoSpaceDN w:val="0"/>
        <w:adjustRightInd w:val="0"/>
        <w:spacing w:before="240"/>
        <w:ind w:firstLine="567"/>
        <w:jc w:val="both"/>
        <w:rPr>
          <w:b/>
          <w:bCs/>
          <w:color w:val="000000"/>
          <w:spacing w:val="26"/>
        </w:rPr>
      </w:pPr>
      <w:r w:rsidRPr="00D50897">
        <w:rPr>
          <w:b/>
          <w:bCs/>
          <w:color w:val="000000"/>
        </w:rPr>
        <w:t>I.</w:t>
      </w:r>
      <w:r w:rsidRPr="00D50897">
        <w:rPr>
          <w:bCs/>
          <w:color w:val="000000"/>
          <w:spacing w:val="43"/>
        </w:rPr>
        <w:t xml:space="preserve"> </w:t>
      </w:r>
      <w:r w:rsidRPr="00D50897">
        <w:rPr>
          <w:bCs/>
          <w:color w:val="000000"/>
          <w:spacing w:val="-1"/>
        </w:rPr>
        <w:t>В раздел 4</w:t>
      </w:r>
      <w:r w:rsidRPr="00D50897">
        <w:t xml:space="preserve"> „</w:t>
      </w:r>
      <w:r w:rsidRPr="00D50897">
        <w:rPr>
          <w:bCs/>
          <w:color w:val="000000"/>
          <w:spacing w:val="-1"/>
        </w:rPr>
        <w:t>Цели на стратегията“, подраздел 4.2 „Специфични цели</w:t>
      </w:r>
      <w:r w:rsidRPr="00D50897">
        <w:rPr>
          <w:bCs/>
          <w:color w:val="000000"/>
        </w:rPr>
        <w:t>“ на</w:t>
      </w:r>
      <w:r w:rsidRPr="00D50897">
        <w:rPr>
          <w:bCs/>
          <w:color w:val="000000"/>
          <w:spacing w:val="26"/>
        </w:rPr>
        <w:t xml:space="preserve"> </w:t>
      </w:r>
      <w:r w:rsidRPr="00D50897">
        <w:rPr>
          <w:bCs/>
          <w:color w:val="000000"/>
          <w:spacing w:val="2"/>
        </w:rPr>
        <w:t xml:space="preserve">стр. </w:t>
      </w:r>
      <w:r>
        <w:rPr>
          <w:bCs/>
          <w:color w:val="000000"/>
          <w:spacing w:val="2"/>
        </w:rPr>
        <w:t>18</w:t>
      </w:r>
      <w:r w:rsidRPr="00D50897">
        <w:rPr>
          <w:bCs/>
          <w:color w:val="000000"/>
          <w:spacing w:val="2"/>
        </w:rPr>
        <w:t xml:space="preserve"> от Стратегията.</w:t>
      </w:r>
    </w:p>
    <w:p w:rsidR="00857813" w:rsidRPr="00D50897" w:rsidRDefault="00857813" w:rsidP="00857813">
      <w:pPr>
        <w:ind w:firstLine="567"/>
        <w:jc w:val="both"/>
        <w:rPr>
          <w:color w:val="000000"/>
          <w:spacing w:val="8"/>
        </w:rPr>
      </w:pPr>
      <w:r w:rsidRPr="006200F0">
        <w:rPr>
          <w:b/>
          <w:color w:val="000000"/>
        </w:rPr>
        <w:t>1)</w:t>
      </w:r>
      <w:r w:rsidRPr="00D50897">
        <w:rPr>
          <w:color w:val="000000"/>
          <w:spacing w:val="23"/>
        </w:rPr>
        <w:t xml:space="preserve"> </w:t>
      </w:r>
      <w:r w:rsidRPr="00D50897">
        <w:rPr>
          <w:b/>
          <w:color w:val="000000"/>
          <w:spacing w:val="1"/>
        </w:rPr>
        <w:t>К</w:t>
      </w:r>
      <w:r w:rsidRPr="00D50897">
        <w:rPr>
          <w:b/>
          <w:color w:val="000000"/>
        </w:rPr>
        <w:t>о</w:t>
      </w:r>
      <w:r w:rsidRPr="00D50897">
        <w:rPr>
          <w:b/>
          <w:color w:val="000000"/>
          <w:spacing w:val="1"/>
        </w:rPr>
        <w:t>н</w:t>
      </w:r>
      <w:r w:rsidRPr="00D50897">
        <w:rPr>
          <w:b/>
          <w:color w:val="000000"/>
          <w:spacing w:val="-1"/>
        </w:rPr>
        <w:t>с</w:t>
      </w:r>
      <w:r w:rsidRPr="00D50897">
        <w:rPr>
          <w:b/>
          <w:color w:val="000000"/>
          <w:spacing w:val="1"/>
        </w:rPr>
        <w:t>т</w:t>
      </w:r>
      <w:r w:rsidRPr="00D50897">
        <w:rPr>
          <w:b/>
          <w:color w:val="000000"/>
          <w:spacing w:val="-1"/>
        </w:rPr>
        <w:t>а</w:t>
      </w:r>
      <w:r w:rsidRPr="00D50897">
        <w:rPr>
          <w:b/>
          <w:color w:val="000000"/>
          <w:spacing w:val="1"/>
        </w:rPr>
        <w:t>т</w:t>
      </w:r>
      <w:r w:rsidRPr="00D50897">
        <w:rPr>
          <w:b/>
          <w:color w:val="000000"/>
          <w:spacing w:val="-1"/>
        </w:rPr>
        <w:t>а</w:t>
      </w:r>
      <w:r w:rsidRPr="00D50897">
        <w:rPr>
          <w:b/>
          <w:color w:val="000000"/>
          <w:spacing w:val="1"/>
        </w:rPr>
        <w:t>ци</w:t>
      </w:r>
      <w:r w:rsidRPr="00D50897">
        <w:rPr>
          <w:b/>
          <w:color w:val="000000"/>
        </w:rPr>
        <w:t>я:</w:t>
      </w:r>
    </w:p>
    <w:p w:rsidR="00857813" w:rsidRPr="00822141" w:rsidRDefault="00857813" w:rsidP="00857813">
      <w:pPr>
        <w:jc w:val="both"/>
        <w:rPr>
          <w:rFonts w:eastAsia="Times New Roman"/>
          <w:i/>
        </w:rPr>
      </w:pPr>
      <w:r w:rsidRPr="00822141">
        <w:rPr>
          <w:rFonts w:eastAsia="Times New Roman"/>
          <w:i/>
        </w:rPr>
        <w:t>СЦ2. Повишаване конкурентоспособността и размера на земеделските стопанства</w:t>
      </w:r>
    </w:p>
    <w:p w:rsidR="00857813" w:rsidRPr="00822141" w:rsidRDefault="00857813" w:rsidP="00857813">
      <w:pPr>
        <w:jc w:val="both"/>
        <w:rPr>
          <w:rFonts w:eastAsia="Times New Roman"/>
        </w:rPr>
      </w:pPr>
      <w:r w:rsidRPr="00822141">
        <w:rPr>
          <w:rFonts w:eastAsia="Times New Roman"/>
        </w:rPr>
        <w:t xml:space="preserve">Резултатите от извършените анализи показват, че на територията  на МИГ земеделските стопанства не са много и са малки по размер. Голяма част от тях са полупазарни или дори натурални. Този мащаб е предопределен от характера на територията, където земеделските парцели са малки и силно разпокъсани. Като цяло територията е планинска и с големи природни ограничения. Условията за сравнително конкурентоспособно земеделие на територията се  свързват в голяма степен с по-чувствителна диверсификация на стопанствата към т.нар. чувствителни сектори. За територията подходящите такива са отглеждането на ягоди, малини, арония, етерично маслени и лекарствени растения. Специфичната цел ще  бъде постигана и чрез подкрепа  на малки животновъдни стопанства, предимно за млечно животновъдство и подкрепа за стопанства отглеждащи животни пасищно.  Чрез тази подкрепа ще се цели увеличаване размера (стандартния производствен обем) на стопанствата и увеличаване на доходите на заетите лица в тях. </w:t>
      </w:r>
    </w:p>
    <w:p w:rsidR="00857813" w:rsidRPr="00822141" w:rsidRDefault="00857813" w:rsidP="00857813">
      <w:pPr>
        <w:jc w:val="both"/>
        <w:rPr>
          <w:rFonts w:eastAsia="Times New Roman"/>
        </w:rPr>
      </w:pPr>
      <w:r w:rsidRPr="00822141">
        <w:rPr>
          <w:rFonts w:eastAsia="Times New Roman"/>
        </w:rPr>
        <w:t xml:space="preserve">Проектите на млади фермери, които са получил подкрепа за създаване на стопанства на млади фермери и полупазарни стопанства (малки стопанства) през периода 2007 – 2013 и периода 2014 - 2020 и не са получавали подпомагане по Програмата за инвестиционни дейности по мерки 121 и 4.1, с цел осигуряване на приемственост в селското стопанство ще бъдат подкрепяни приоритетно, като тази политика подкрепа освен постигането на специфичната цел, така и нуждата от подмладяване на фермерите на територията. При равни други условия ще се насърчават и </w:t>
      </w:r>
      <w:r w:rsidRPr="00822141">
        <w:rPr>
          <w:rFonts w:eastAsia="Times New Roman"/>
        </w:rPr>
        <w:lastRenderedPageBreak/>
        <w:t>биологични земеделски производства, както и проекти внедряващи иновации в земеделието и повишаващи енергийната ефективност на стопанствата. Характера на земеделските стопанства (СПО от 6000 – 7999 евро) предопределя включването и на подмярка от  Тематична подпрограма за развитие на малки стопанства.</w:t>
      </w:r>
      <w:r>
        <w:rPr>
          <w:rFonts w:eastAsia="Times New Roman"/>
        </w:rPr>
        <w:t xml:space="preserve"> </w:t>
      </w:r>
      <w:r w:rsidRPr="00822141">
        <w:rPr>
          <w:rFonts w:eastAsia="Times New Roman"/>
        </w:rPr>
        <w:t xml:space="preserve">Постигането на специфичната цел ще се осъществи посредством финансиране на проекти по </w:t>
      </w:r>
      <w:r w:rsidRPr="00822141">
        <w:rPr>
          <w:rFonts w:eastAsia="Times New Roman"/>
          <w:b/>
        </w:rPr>
        <w:t>мярка 04 „Инвестиции в материални активи“</w:t>
      </w:r>
      <w:r w:rsidRPr="00822141">
        <w:rPr>
          <w:rFonts w:eastAsia="Times New Roman"/>
        </w:rPr>
        <w:t xml:space="preserve">, </w:t>
      </w:r>
      <w:r w:rsidRPr="00822141">
        <w:rPr>
          <w:rFonts w:eastAsia="Times New Roman"/>
          <w:b/>
        </w:rPr>
        <w:t>подмярка 4.1 "Инвестиции в земеделски стопанства" и подмярка 4.1.2. "Инвестиции в земеделски стопанства по Тематична подпрограма за развитие на малки стопанства"</w:t>
      </w:r>
      <w:r w:rsidRPr="00822141">
        <w:rPr>
          <w:rFonts w:eastAsia="Times New Roman"/>
        </w:rPr>
        <w:t xml:space="preserve">, съгласно условията и ограниченията заложени в ПРСР за периода 2014 – 2020.  </w:t>
      </w:r>
    </w:p>
    <w:p w:rsidR="00857813" w:rsidRPr="00D50897" w:rsidRDefault="00857813" w:rsidP="00857813">
      <w:pPr>
        <w:widowControl w:val="0"/>
        <w:autoSpaceDE w:val="0"/>
        <w:autoSpaceDN w:val="0"/>
        <w:adjustRightInd w:val="0"/>
        <w:ind w:firstLine="567"/>
        <w:jc w:val="both"/>
        <w:rPr>
          <w:color w:val="000000"/>
        </w:rPr>
      </w:pPr>
      <w:r w:rsidRPr="006200F0">
        <w:rPr>
          <w:b/>
          <w:color w:val="000000"/>
        </w:rPr>
        <w:t>2</w:t>
      </w:r>
      <w:r w:rsidRPr="00D50897">
        <w:rPr>
          <w:color w:val="000000"/>
        </w:rPr>
        <w:t>)</w:t>
      </w:r>
      <w:r w:rsidRPr="00D50897">
        <w:rPr>
          <w:color w:val="000000"/>
          <w:spacing w:val="23"/>
        </w:rPr>
        <w:t xml:space="preserve"> </w:t>
      </w:r>
      <w:r w:rsidRPr="00D50897">
        <w:rPr>
          <w:b/>
          <w:color w:val="000000"/>
        </w:rPr>
        <w:t>И</w:t>
      </w:r>
      <w:r w:rsidRPr="00D50897">
        <w:rPr>
          <w:b/>
          <w:color w:val="000000"/>
          <w:spacing w:val="1"/>
        </w:rPr>
        <w:t>з</w:t>
      </w:r>
      <w:r w:rsidRPr="00D50897">
        <w:rPr>
          <w:b/>
          <w:color w:val="000000"/>
          <w:spacing w:val="-1"/>
        </w:rPr>
        <w:t>ме</w:t>
      </w:r>
      <w:r w:rsidRPr="00D50897">
        <w:rPr>
          <w:b/>
          <w:color w:val="000000"/>
          <w:spacing w:val="1"/>
        </w:rPr>
        <w:t>н</w:t>
      </w:r>
      <w:r w:rsidRPr="00D50897">
        <w:rPr>
          <w:b/>
          <w:color w:val="000000"/>
          <w:spacing w:val="-1"/>
        </w:rPr>
        <w:t>е</w:t>
      </w:r>
      <w:r w:rsidRPr="00D50897">
        <w:rPr>
          <w:b/>
          <w:color w:val="000000"/>
          <w:spacing w:val="1"/>
        </w:rPr>
        <w:t>ни</w:t>
      </w:r>
      <w:r w:rsidRPr="00D50897">
        <w:rPr>
          <w:b/>
          <w:color w:val="000000"/>
          <w:spacing w:val="-1"/>
        </w:rPr>
        <w:t>е</w:t>
      </w:r>
      <w:r w:rsidRPr="00D50897">
        <w:rPr>
          <w:b/>
          <w:color w:val="000000"/>
        </w:rPr>
        <w:t xml:space="preserve">: </w:t>
      </w:r>
      <w:r w:rsidRPr="00D50897">
        <w:rPr>
          <w:color w:val="000000"/>
        </w:rPr>
        <w:t>Т</w:t>
      </w:r>
      <w:r w:rsidRPr="00D50897">
        <w:rPr>
          <w:color w:val="000000"/>
          <w:spacing w:val="-1"/>
        </w:rPr>
        <w:t>е</w:t>
      </w:r>
      <w:r w:rsidRPr="00D50897">
        <w:rPr>
          <w:color w:val="000000"/>
          <w:spacing w:val="1"/>
        </w:rPr>
        <w:t>к</w:t>
      </w:r>
      <w:r w:rsidRPr="00D50897">
        <w:rPr>
          <w:color w:val="000000"/>
          <w:spacing w:val="-1"/>
        </w:rPr>
        <w:t>с</w:t>
      </w:r>
      <w:r w:rsidRPr="00D50897">
        <w:rPr>
          <w:color w:val="000000"/>
          <w:spacing w:val="1"/>
        </w:rPr>
        <w:t>тъ</w:t>
      </w:r>
      <w:r w:rsidRPr="00D50897">
        <w:rPr>
          <w:color w:val="000000"/>
        </w:rPr>
        <w:t>т</w:t>
      </w:r>
      <w:r w:rsidRPr="00D50897">
        <w:rPr>
          <w:color w:val="000000"/>
          <w:spacing w:val="1"/>
        </w:rPr>
        <w:t xml:space="preserve"> </w:t>
      </w:r>
      <w:r w:rsidRPr="00D50897">
        <w:rPr>
          <w:color w:val="000000"/>
        </w:rPr>
        <w:t>о</w:t>
      </w:r>
      <w:r w:rsidRPr="00D50897">
        <w:rPr>
          <w:color w:val="000000"/>
          <w:spacing w:val="-2"/>
        </w:rPr>
        <w:t>т</w:t>
      </w:r>
      <w:r w:rsidRPr="00D50897">
        <w:rPr>
          <w:color w:val="000000"/>
          <w:spacing w:val="1"/>
        </w:rPr>
        <w:t>п</w:t>
      </w:r>
      <w:r w:rsidRPr="00D50897">
        <w:rPr>
          <w:color w:val="000000"/>
          <w:spacing w:val="-1"/>
        </w:rPr>
        <w:t>а</w:t>
      </w:r>
      <w:r w:rsidRPr="00D50897">
        <w:rPr>
          <w:color w:val="000000"/>
        </w:rPr>
        <w:t>да</w:t>
      </w:r>
      <w:r w:rsidRPr="00D50897">
        <w:rPr>
          <w:color w:val="000000"/>
          <w:spacing w:val="-1"/>
        </w:rPr>
        <w:t xml:space="preserve"> </w:t>
      </w:r>
      <w:r w:rsidRPr="00D50897">
        <w:rPr>
          <w:color w:val="000000"/>
          <w:spacing w:val="1"/>
        </w:rPr>
        <w:t>изц</w:t>
      </w:r>
      <w:r w:rsidRPr="00D50897">
        <w:rPr>
          <w:color w:val="000000"/>
        </w:rPr>
        <w:t>яло</w:t>
      </w:r>
      <w:r w:rsidRPr="00D50897">
        <w:rPr>
          <w:color w:val="000000"/>
          <w:spacing w:val="-2"/>
        </w:rPr>
        <w:t xml:space="preserve"> </w:t>
      </w:r>
      <w:r w:rsidRPr="00D50897">
        <w:rPr>
          <w:color w:val="000000"/>
        </w:rPr>
        <w:t>и</w:t>
      </w:r>
      <w:r w:rsidRPr="00D50897">
        <w:rPr>
          <w:color w:val="000000"/>
          <w:spacing w:val="1"/>
        </w:rPr>
        <w:t xml:space="preserve"> н</w:t>
      </w:r>
      <w:r w:rsidRPr="00D50897">
        <w:rPr>
          <w:color w:val="000000"/>
        </w:rPr>
        <w:t>е</w:t>
      </w:r>
      <w:r w:rsidRPr="00D50897">
        <w:rPr>
          <w:color w:val="000000"/>
          <w:spacing w:val="-1"/>
        </w:rPr>
        <w:t xml:space="preserve"> с</w:t>
      </w:r>
      <w:r w:rsidRPr="00D50897">
        <w:rPr>
          <w:color w:val="000000"/>
        </w:rPr>
        <w:t>е</w:t>
      </w:r>
      <w:r w:rsidRPr="00D50897">
        <w:rPr>
          <w:color w:val="000000"/>
          <w:spacing w:val="-1"/>
        </w:rPr>
        <w:t xml:space="preserve"> </w:t>
      </w:r>
      <w:r w:rsidRPr="00D50897">
        <w:rPr>
          <w:color w:val="000000"/>
          <w:spacing w:val="1"/>
        </w:rPr>
        <w:t>з</w:t>
      </w:r>
      <w:r w:rsidRPr="00D50897">
        <w:rPr>
          <w:color w:val="000000"/>
          <w:spacing w:val="-1"/>
        </w:rPr>
        <w:t>аме</w:t>
      </w:r>
      <w:r w:rsidRPr="00D50897">
        <w:rPr>
          <w:color w:val="000000"/>
          <w:spacing w:val="1"/>
        </w:rPr>
        <w:t>н</w:t>
      </w:r>
      <w:r w:rsidRPr="00D50897">
        <w:rPr>
          <w:color w:val="000000"/>
        </w:rPr>
        <w:t>я с</w:t>
      </w:r>
      <w:r w:rsidRPr="00D50897">
        <w:rPr>
          <w:color w:val="000000"/>
          <w:spacing w:val="-1"/>
        </w:rPr>
        <w:t xml:space="preserve"> </w:t>
      </w:r>
      <w:r w:rsidRPr="00D50897">
        <w:rPr>
          <w:color w:val="000000"/>
        </w:rPr>
        <w:t>д</w:t>
      </w:r>
      <w:r w:rsidRPr="00D50897">
        <w:rPr>
          <w:color w:val="000000"/>
          <w:spacing w:val="2"/>
        </w:rPr>
        <w:t>р</w:t>
      </w:r>
      <w:r w:rsidRPr="00D50897">
        <w:rPr>
          <w:color w:val="000000"/>
          <w:spacing w:val="-5"/>
        </w:rPr>
        <w:t>у</w:t>
      </w:r>
      <w:r w:rsidRPr="00D50897">
        <w:rPr>
          <w:color w:val="000000"/>
        </w:rPr>
        <w:t>г.</w:t>
      </w:r>
    </w:p>
    <w:p w:rsidR="00857813" w:rsidRPr="00785629" w:rsidRDefault="00857813" w:rsidP="00857813">
      <w:pPr>
        <w:jc w:val="both"/>
        <w:rPr>
          <w:shd w:val="clear" w:color="auto" w:fill="FEFEFE"/>
        </w:rPr>
      </w:pPr>
      <w:r>
        <w:rPr>
          <w:color w:val="000000"/>
        </w:rPr>
        <w:t xml:space="preserve">         </w:t>
      </w:r>
      <w:r w:rsidRPr="006200F0">
        <w:rPr>
          <w:b/>
          <w:color w:val="000000"/>
        </w:rPr>
        <w:t>3</w:t>
      </w:r>
      <w:r w:rsidRPr="001A2952">
        <w:rPr>
          <w:color w:val="000000"/>
        </w:rPr>
        <w:t xml:space="preserve">) </w:t>
      </w:r>
      <w:r w:rsidRPr="001A2952">
        <w:rPr>
          <w:b/>
          <w:color w:val="000000"/>
        </w:rPr>
        <w:t>Обо</w:t>
      </w:r>
      <w:r w:rsidRPr="001A2952">
        <w:rPr>
          <w:b/>
          <w:color w:val="000000"/>
          <w:spacing w:val="-1"/>
        </w:rPr>
        <w:t>с</w:t>
      </w:r>
      <w:r w:rsidRPr="001A2952">
        <w:rPr>
          <w:b/>
          <w:color w:val="000000"/>
          <w:spacing w:val="1"/>
        </w:rPr>
        <w:t>н</w:t>
      </w:r>
      <w:r w:rsidRPr="001A2952">
        <w:rPr>
          <w:b/>
          <w:color w:val="000000"/>
        </w:rPr>
        <w:t>ов</w:t>
      </w:r>
      <w:r w:rsidRPr="001A2952">
        <w:rPr>
          <w:b/>
          <w:color w:val="000000"/>
          <w:spacing w:val="1"/>
        </w:rPr>
        <w:t>к</w:t>
      </w:r>
      <w:r w:rsidRPr="001A2952">
        <w:rPr>
          <w:b/>
          <w:color w:val="000000"/>
          <w:spacing w:val="-1"/>
        </w:rPr>
        <w:t>а</w:t>
      </w:r>
      <w:r w:rsidRPr="001A2952">
        <w:rPr>
          <w:b/>
          <w:color w:val="000000"/>
        </w:rPr>
        <w:t>:</w:t>
      </w:r>
      <w:r>
        <w:rPr>
          <w:b/>
          <w:shd w:val="clear" w:color="auto" w:fill="FEFEFE"/>
        </w:rPr>
        <w:t xml:space="preserve"> </w:t>
      </w:r>
      <w:r w:rsidRPr="00785629">
        <w:rPr>
          <w:shd w:val="clear" w:color="auto" w:fill="FEFEFE"/>
        </w:rPr>
        <w:t xml:space="preserve">През 2019 година беше обявен прием по подмярка 4.1 </w:t>
      </w:r>
      <w:r w:rsidRPr="00785629">
        <w:t>"Инвестиции в земеделски стопанства"</w:t>
      </w:r>
      <w:r w:rsidRPr="00785629">
        <w:rPr>
          <w:shd w:val="clear" w:color="auto" w:fill="FEFEFE"/>
        </w:rPr>
        <w:t xml:space="preserve"> </w:t>
      </w:r>
      <w:r>
        <w:rPr>
          <w:shd w:val="clear" w:color="auto" w:fill="FEFEFE"/>
        </w:rPr>
        <w:t xml:space="preserve">и 4.1.2 </w:t>
      </w:r>
      <w:r>
        <w:rPr>
          <w:rFonts w:eastAsia="Times New Roman"/>
        </w:rPr>
        <w:t xml:space="preserve"> </w:t>
      </w:r>
      <w:r w:rsidRPr="00496EDE">
        <w:t>„</w:t>
      </w:r>
      <w:r w:rsidRPr="006D2BD7">
        <w:t>Инвестиции в земеделски стопанства по Тематична подпрограма</w:t>
      </w:r>
      <w:r>
        <w:t xml:space="preserve"> </w:t>
      </w:r>
      <w:r w:rsidRPr="006D2BD7">
        <w:t xml:space="preserve">за </w:t>
      </w:r>
      <w:r>
        <w:t>ра</w:t>
      </w:r>
      <w:r w:rsidRPr="006D2BD7">
        <w:t>звитие на малки стопанства</w:t>
      </w:r>
      <w:r w:rsidRPr="001E6EB5">
        <w:t xml:space="preserve"> ”</w:t>
      </w:r>
      <w:r>
        <w:rPr>
          <w:rFonts w:eastAsia="Times New Roman"/>
        </w:rPr>
        <w:t xml:space="preserve"> </w:t>
      </w:r>
      <w:r w:rsidRPr="00785629">
        <w:rPr>
          <w:shd w:val="clear" w:color="auto" w:fill="FEFEFE"/>
        </w:rPr>
        <w:t>от СВОМР на МИГ „Преспа“:</w:t>
      </w:r>
    </w:p>
    <w:p w:rsidR="00857813" w:rsidRPr="00785629" w:rsidRDefault="00857813" w:rsidP="00857813">
      <w:pPr>
        <w:jc w:val="both"/>
        <w:rPr>
          <w:b/>
          <w:u w:val="single"/>
        </w:rPr>
      </w:pPr>
      <w:r w:rsidRPr="00785629">
        <w:rPr>
          <w:b/>
          <w:shd w:val="clear" w:color="auto" w:fill="FEFEFE"/>
        </w:rPr>
        <w:t xml:space="preserve">   </w:t>
      </w:r>
      <w:r w:rsidRPr="00785629">
        <w:rPr>
          <w:b/>
          <w:u w:val="single"/>
        </w:rPr>
        <w:t>Наименование на процедурата:</w:t>
      </w:r>
    </w:p>
    <w:p w:rsidR="00857813" w:rsidRPr="00785629" w:rsidRDefault="00857813" w:rsidP="00857813">
      <w:pPr>
        <w:widowControl w:val="0"/>
        <w:autoSpaceDE w:val="0"/>
        <w:autoSpaceDN w:val="0"/>
        <w:adjustRightInd w:val="0"/>
        <w:jc w:val="both"/>
        <w:rPr>
          <w:b/>
        </w:rPr>
      </w:pPr>
      <w:r w:rsidRPr="00785629">
        <w:t>Процедура чрез подбор № BG06RDNP001-19.207</w:t>
      </w:r>
      <w:r w:rsidRPr="00785629">
        <w:rPr>
          <w:rStyle w:val="indented"/>
        </w:rPr>
        <w:t xml:space="preserve"> -</w:t>
      </w:r>
      <w:r>
        <w:rPr>
          <w:rStyle w:val="indented"/>
        </w:rPr>
        <w:t xml:space="preserve"> </w:t>
      </w:r>
      <w:r w:rsidRPr="00785629">
        <w:t>МИГ „Преспа”-общини Баните,</w:t>
      </w:r>
      <w:r w:rsidRPr="00785629">
        <w:rPr>
          <w:lang w:val="en-US"/>
        </w:rPr>
        <w:t xml:space="preserve"> </w:t>
      </w:r>
      <w:r w:rsidRPr="00785629">
        <w:t xml:space="preserve">Лъки и Чепеларе: </w:t>
      </w:r>
      <w:r w:rsidRPr="00785629">
        <w:rPr>
          <w:b/>
        </w:rPr>
        <w:t>Подмярка 4.1 "Инвестиции в земеделски стопанства"</w:t>
      </w:r>
    </w:p>
    <w:p w:rsidR="00857813" w:rsidRPr="00785629" w:rsidRDefault="00857813" w:rsidP="00857813">
      <w:pPr>
        <w:widowControl w:val="0"/>
        <w:autoSpaceDE w:val="0"/>
        <w:autoSpaceDN w:val="0"/>
        <w:adjustRightInd w:val="0"/>
        <w:rPr>
          <w:rFonts w:eastAsia="Times New Roman"/>
          <w:b/>
          <w:u w:val="single"/>
        </w:rPr>
      </w:pPr>
      <w:r w:rsidRPr="00785629">
        <w:rPr>
          <w:rFonts w:eastAsia="Times New Roman"/>
          <w:b/>
          <w:u w:val="single"/>
        </w:rPr>
        <w:t>Период на прием:</w:t>
      </w:r>
    </w:p>
    <w:p w:rsidR="00857813" w:rsidRPr="00785629" w:rsidRDefault="00857813" w:rsidP="00857813">
      <w:pPr>
        <w:widowControl w:val="0"/>
        <w:autoSpaceDE w:val="0"/>
        <w:autoSpaceDN w:val="0"/>
        <w:adjustRightInd w:val="0"/>
        <w:rPr>
          <w:rFonts w:eastAsia="Times New Roman"/>
        </w:rPr>
      </w:pPr>
      <w:r w:rsidRPr="00785629">
        <w:rPr>
          <w:rFonts w:eastAsia="Times New Roman"/>
        </w:rPr>
        <w:t>Начална дата: 24.04.2019 г.</w:t>
      </w:r>
    </w:p>
    <w:p w:rsidR="00857813" w:rsidRPr="00785629" w:rsidRDefault="00857813" w:rsidP="00857813">
      <w:pPr>
        <w:widowControl w:val="0"/>
        <w:autoSpaceDE w:val="0"/>
        <w:autoSpaceDN w:val="0"/>
        <w:adjustRightInd w:val="0"/>
        <w:rPr>
          <w:rFonts w:eastAsia="Times New Roman"/>
        </w:rPr>
      </w:pPr>
      <w:r w:rsidRPr="00785629">
        <w:rPr>
          <w:rFonts w:eastAsia="Times New Roman"/>
        </w:rPr>
        <w:t>Крайна дата:17:00 часа на  09.06.2019 г.</w:t>
      </w:r>
    </w:p>
    <w:p w:rsidR="00857813" w:rsidRPr="00785629" w:rsidRDefault="00857813" w:rsidP="00857813">
      <w:pPr>
        <w:widowControl w:val="0"/>
        <w:autoSpaceDE w:val="0"/>
        <w:autoSpaceDN w:val="0"/>
        <w:adjustRightInd w:val="0"/>
        <w:rPr>
          <w:rFonts w:eastAsia="Times New Roman"/>
          <w:b/>
          <w:u w:val="single"/>
        </w:rPr>
      </w:pPr>
      <w:r w:rsidRPr="00785629">
        <w:rPr>
          <w:rFonts w:eastAsia="Times New Roman"/>
          <w:b/>
          <w:u w:val="single"/>
        </w:rPr>
        <w:t xml:space="preserve">Бюджет на приема:  </w:t>
      </w:r>
      <w:r w:rsidRPr="00785629">
        <w:t xml:space="preserve">Общия размер на безвъзмездната финансова помощ по процедурата е в размер на  </w:t>
      </w:r>
      <w:r w:rsidRPr="00785629">
        <w:rPr>
          <w:b/>
        </w:rPr>
        <w:t>19 560 лева.</w:t>
      </w:r>
    </w:p>
    <w:p w:rsidR="00857813" w:rsidRDefault="00857813" w:rsidP="00857813">
      <w:pPr>
        <w:jc w:val="both"/>
        <w:rPr>
          <w:shd w:val="clear" w:color="auto" w:fill="FEFEFE"/>
        </w:rPr>
      </w:pPr>
      <w:r w:rsidRPr="00785629">
        <w:rPr>
          <w:shd w:val="clear" w:color="auto" w:fill="FEFEFE"/>
        </w:rPr>
        <w:t xml:space="preserve">В периода на прием по подмярка 4.1 „Инвестиции в земеделски стопанства“ </w:t>
      </w:r>
      <w:r w:rsidRPr="00785629">
        <w:rPr>
          <w:b/>
          <w:shd w:val="clear" w:color="auto" w:fill="FEFEFE"/>
        </w:rPr>
        <w:t xml:space="preserve">не постъпиха </w:t>
      </w:r>
      <w:r w:rsidRPr="00785629">
        <w:rPr>
          <w:shd w:val="clear" w:color="auto" w:fill="FEFEFE"/>
        </w:rPr>
        <w:t>проектни предложения.</w:t>
      </w:r>
    </w:p>
    <w:p w:rsidR="00857813" w:rsidRPr="00785629" w:rsidRDefault="00857813" w:rsidP="00857813">
      <w:pPr>
        <w:jc w:val="both"/>
        <w:rPr>
          <w:b/>
          <w:u w:val="single"/>
        </w:rPr>
      </w:pPr>
      <w:r w:rsidRPr="00785629">
        <w:rPr>
          <w:b/>
          <w:shd w:val="clear" w:color="auto" w:fill="FEFEFE"/>
        </w:rPr>
        <w:t xml:space="preserve">   </w:t>
      </w:r>
      <w:r w:rsidRPr="00785629">
        <w:rPr>
          <w:b/>
          <w:u w:val="single"/>
        </w:rPr>
        <w:t>Наименование на процедурата:</w:t>
      </w:r>
    </w:p>
    <w:p w:rsidR="00857813" w:rsidRDefault="00857813" w:rsidP="00857813">
      <w:pPr>
        <w:jc w:val="both"/>
        <w:rPr>
          <w:rFonts w:eastAsia="Times New Roman"/>
        </w:rPr>
      </w:pPr>
      <w:r w:rsidRPr="002923C1">
        <w:rPr>
          <w:rFonts w:eastAsia="Times New Roman"/>
        </w:rPr>
        <w:t xml:space="preserve">Процедура чрез подбор </w:t>
      </w:r>
      <w:r w:rsidRPr="00577A0B">
        <w:rPr>
          <w:rFonts w:eastAsia="Times New Roman"/>
        </w:rPr>
        <w:t>№</w:t>
      </w:r>
      <w:r>
        <w:rPr>
          <w:rFonts w:eastAsia="Times New Roman"/>
        </w:rPr>
        <w:t xml:space="preserve"> BG06RDNP001-</w:t>
      </w:r>
      <w:r w:rsidRPr="0091041C">
        <w:rPr>
          <w:rFonts w:eastAsia="Times New Roman"/>
        </w:rPr>
        <w:t xml:space="preserve">19.293 </w:t>
      </w:r>
      <w:r w:rsidRPr="00577A0B">
        <w:rPr>
          <w:rFonts w:eastAsia="Times New Roman"/>
        </w:rPr>
        <w:t>МИГ</w:t>
      </w:r>
      <w:r w:rsidRPr="002923C1">
        <w:rPr>
          <w:rFonts w:eastAsia="Times New Roman"/>
        </w:rPr>
        <w:t xml:space="preserve"> „Преспа”-общини Баните,</w:t>
      </w:r>
      <w:r w:rsidRPr="002923C1">
        <w:rPr>
          <w:rFonts w:eastAsia="Times New Roman"/>
          <w:lang w:val="en-US"/>
        </w:rPr>
        <w:t xml:space="preserve"> </w:t>
      </w:r>
      <w:r>
        <w:rPr>
          <w:rFonts w:eastAsia="Times New Roman"/>
        </w:rPr>
        <w:t xml:space="preserve">Лъки и Чепеларе: Подмярка 4.1.2 </w:t>
      </w:r>
      <w:r w:rsidRPr="00496EDE">
        <w:t>„</w:t>
      </w:r>
      <w:r w:rsidRPr="006D2BD7">
        <w:t>Инвестиции в земеделски стопанства по Тематична подпрограма</w:t>
      </w:r>
      <w:r>
        <w:t xml:space="preserve"> </w:t>
      </w:r>
      <w:r w:rsidRPr="006D2BD7">
        <w:t>за развитие на малки стопанства</w:t>
      </w:r>
      <w:r w:rsidRPr="001E6EB5">
        <w:t xml:space="preserve"> ”</w:t>
      </w:r>
      <w:r w:rsidRPr="001E6EB5">
        <w:rPr>
          <w:rFonts w:eastAsia="Times New Roman"/>
        </w:rPr>
        <w:t>.</w:t>
      </w:r>
    </w:p>
    <w:p w:rsidR="00857813" w:rsidRPr="00BB1C6C" w:rsidRDefault="00857813" w:rsidP="00857813">
      <w:pPr>
        <w:jc w:val="both"/>
        <w:rPr>
          <w:b/>
          <w:u w:val="single"/>
        </w:rPr>
      </w:pPr>
      <w:r>
        <w:rPr>
          <w:b/>
          <w:u w:val="single"/>
        </w:rPr>
        <w:t>П</w:t>
      </w:r>
      <w:r w:rsidRPr="00BB1C6C">
        <w:rPr>
          <w:b/>
          <w:u w:val="single"/>
        </w:rPr>
        <w:t xml:space="preserve">рием: </w:t>
      </w:r>
    </w:p>
    <w:p w:rsidR="00857813" w:rsidRPr="008952F8" w:rsidRDefault="00857813" w:rsidP="00857813">
      <w:pPr>
        <w:jc w:val="both"/>
        <w:rPr>
          <w:u w:val="single"/>
        </w:rPr>
      </w:pPr>
      <w:r w:rsidRPr="008952F8">
        <w:t xml:space="preserve">Начална дата за прием : </w:t>
      </w:r>
      <w:r>
        <w:rPr>
          <w:b/>
          <w:lang w:val="en-US"/>
        </w:rPr>
        <w:t>12</w:t>
      </w:r>
      <w:r w:rsidRPr="008952F8">
        <w:rPr>
          <w:b/>
        </w:rPr>
        <w:t>.</w:t>
      </w:r>
      <w:r w:rsidRPr="008952F8">
        <w:rPr>
          <w:b/>
          <w:lang w:val="en-US"/>
        </w:rPr>
        <w:t>09</w:t>
      </w:r>
      <w:r w:rsidRPr="008952F8">
        <w:rPr>
          <w:b/>
        </w:rPr>
        <w:t>.2019 година.</w:t>
      </w:r>
    </w:p>
    <w:p w:rsidR="00857813" w:rsidRDefault="00857813" w:rsidP="00857813">
      <w:pPr>
        <w:jc w:val="both"/>
        <w:rPr>
          <w:b/>
        </w:rPr>
      </w:pPr>
      <w:r w:rsidRPr="008952F8">
        <w:t xml:space="preserve">Крайна дата за прием: </w:t>
      </w:r>
      <w:r w:rsidRPr="008952F8">
        <w:rPr>
          <w:b/>
        </w:rPr>
        <w:t xml:space="preserve">17:00 часа на </w:t>
      </w:r>
      <w:r>
        <w:rPr>
          <w:b/>
          <w:lang w:val="en-US"/>
        </w:rPr>
        <w:t>12</w:t>
      </w:r>
      <w:r w:rsidRPr="008952F8">
        <w:rPr>
          <w:b/>
        </w:rPr>
        <w:t>.10.2019</w:t>
      </w:r>
      <w:r>
        <w:rPr>
          <w:b/>
        </w:rPr>
        <w:t xml:space="preserve"> </w:t>
      </w:r>
      <w:r w:rsidRPr="008952F8">
        <w:rPr>
          <w:b/>
        </w:rPr>
        <w:t>година</w:t>
      </w:r>
    </w:p>
    <w:p w:rsidR="00857813" w:rsidRPr="00785629" w:rsidRDefault="00857813" w:rsidP="00857813">
      <w:pPr>
        <w:widowControl w:val="0"/>
        <w:autoSpaceDE w:val="0"/>
        <w:autoSpaceDN w:val="0"/>
        <w:adjustRightInd w:val="0"/>
        <w:rPr>
          <w:rFonts w:eastAsia="Times New Roman"/>
          <w:b/>
          <w:u w:val="single"/>
        </w:rPr>
      </w:pPr>
      <w:r>
        <w:rPr>
          <w:rFonts w:eastAsia="Times New Roman"/>
          <w:b/>
          <w:u w:val="single"/>
        </w:rPr>
        <w:t>Бюджет на приема:</w:t>
      </w:r>
      <w:r w:rsidRPr="00C05A5C">
        <w:rPr>
          <w:rFonts w:eastAsia="Times New Roman"/>
          <w:b/>
          <w:u w:val="single"/>
        </w:rPr>
        <w:t xml:space="preserve"> </w:t>
      </w:r>
      <w:r w:rsidRPr="00785629">
        <w:rPr>
          <w:rFonts w:eastAsia="Times New Roman"/>
          <w:b/>
          <w:u w:val="single"/>
        </w:rPr>
        <w:t xml:space="preserve">:  </w:t>
      </w:r>
      <w:r w:rsidRPr="00785629">
        <w:t xml:space="preserve">Общия размер на безвъзмездната финансова помощ по процедурата е в размер на  </w:t>
      </w:r>
      <w:r w:rsidRPr="00785629">
        <w:rPr>
          <w:b/>
        </w:rPr>
        <w:t>9</w:t>
      </w:r>
      <w:r>
        <w:rPr>
          <w:b/>
        </w:rPr>
        <w:t xml:space="preserve"> 780 </w:t>
      </w:r>
      <w:r w:rsidRPr="00785629">
        <w:rPr>
          <w:b/>
        </w:rPr>
        <w:t>лева.</w:t>
      </w:r>
    </w:p>
    <w:p w:rsidR="00857813" w:rsidRDefault="00857813" w:rsidP="00857813">
      <w:pPr>
        <w:jc w:val="both"/>
        <w:rPr>
          <w:shd w:val="clear" w:color="auto" w:fill="FEFEFE"/>
        </w:rPr>
      </w:pPr>
      <w:r w:rsidRPr="00785629">
        <w:rPr>
          <w:shd w:val="clear" w:color="auto" w:fill="FEFEFE"/>
        </w:rPr>
        <w:t>В периода на прием по подмярка 4.1</w:t>
      </w:r>
      <w:r>
        <w:rPr>
          <w:shd w:val="clear" w:color="auto" w:fill="FEFEFE"/>
        </w:rPr>
        <w:t>.2</w:t>
      </w:r>
      <w:r w:rsidRPr="00C05A5C">
        <w:rPr>
          <w:shd w:val="clear" w:color="auto" w:fill="FEFEFE"/>
        </w:rPr>
        <w:t xml:space="preserve"> </w:t>
      </w:r>
      <w:r w:rsidRPr="00496EDE">
        <w:t>„</w:t>
      </w:r>
      <w:r w:rsidRPr="006D2BD7">
        <w:t>Инвестиции в земеделски стопанства по Тематична подпрограма</w:t>
      </w:r>
      <w:r>
        <w:t xml:space="preserve"> </w:t>
      </w:r>
      <w:r w:rsidRPr="006D2BD7">
        <w:t>за развитие на малки стопанства</w:t>
      </w:r>
      <w:r w:rsidRPr="001E6EB5">
        <w:t xml:space="preserve"> ”</w:t>
      </w:r>
      <w:r>
        <w:t xml:space="preserve"> </w:t>
      </w:r>
      <w:r w:rsidRPr="00785629">
        <w:rPr>
          <w:b/>
          <w:shd w:val="clear" w:color="auto" w:fill="FEFEFE"/>
        </w:rPr>
        <w:t xml:space="preserve">не постъпиха </w:t>
      </w:r>
      <w:r w:rsidRPr="00785629">
        <w:rPr>
          <w:shd w:val="clear" w:color="auto" w:fill="FEFEFE"/>
        </w:rPr>
        <w:t>проектни предложения.</w:t>
      </w:r>
    </w:p>
    <w:p w:rsidR="00857813" w:rsidRPr="002923C1" w:rsidRDefault="00857813" w:rsidP="00857813">
      <w:pPr>
        <w:widowControl w:val="0"/>
        <w:autoSpaceDE w:val="0"/>
        <w:autoSpaceDN w:val="0"/>
        <w:adjustRightInd w:val="0"/>
        <w:rPr>
          <w:rFonts w:eastAsia="Times New Roman"/>
          <w:b/>
          <w:u w:val="single"/>
        </w:rPr>
      </w:pPr>
    </w:p>
    <w:p w:rsidR="00857813" w:rsidRDefault="00857813" w:rsidP="00857813">
      <w:pPr>
        <w:widowControl w:val="0"/>
        <w:autoSpaceDE w:val="0"/>
        <w:autoSpaceDN w:val="0"/>
        <w:adjustRightInd w:val="0"/>
        <w:spacing w:before="240"/>
        <w:ind w:firstLine="567"/>
        <w:jc w:val="both"/>
        <w:rPr>
          <w:bCs/>
          <w:color w:val="000000"/>
          <w:spacing w:val="2"/>
        </w:rPr>
      </w:pPr>
      <w:r>
        <w:rPr>
          <w:b/>
          <w:bCs/>
          <w:color w:val="000000"/>
        </w:rPr>
        <w:t>I</w:t>
      </w:r>
      <w:r w:rsidRPr="00D50897">
        <w:rPr>
          <w:b/>
          <w:bCs/>
          <w:color w:val="000000"/>
        </w:rPr>
        <w:t>I.</w:t>
      </w:r>
      <w:r w:rsidRPr="00D50897">
        <w:rPr>
          <w:bCs/>
          <w:color w:val="000000"/>
        </w:rPr>
        <w:t xml:space="preserve"> В раздел 4 „Цели на стратегията</w:t>
      </w:r>
      <w:r w:rsidRPr="00051017">
        <w:rPr>
          <w:bCs/>
          <w:color w:val="000000"/>
          <w:spacing w:val="-1"/>
        </w:rPr>
        <w:t xml:space="preserve"> </w:t>
      </w:r>
      <w:r w:rsidRPr="00D50897">
        <w:rPr>
          <w:bCs/>
          <w:color w:val="000000"/>
          <w:spacing w:val="-1"/>
        </w:rPr>
        <w:t>подраздел 4.2 „Специфични цели</w:t>
      </w:r>
      <w:r w:rsidRPr="00D50897">
        <w:rPr>
          <w:bCs/>
          <w:color w:val="000000"/>
        </w:rPr>
        <w:t>“ на</w:t>
      </w:r>
      <w:r w:rsidRPr="00D50897">
        <w:rPr>
          <w:bCs/>
          <w:color w:val="000000"/>
          <w:spacing w:val="26"/>
        </w:rPr>
        <w:t xml:space="preserve"> </w:t>
      </w:r>
      <w:r w:rsidRPr="00D50897">
        <w:rPr>
          <w:bCs/>
          <w:color w:val="000000"/>
          <w:spacing w:val="2"/>
        </w:rPr>
        <w:t xml:space="preserve">стр. </w:t>
      </w:r>
      <w:r>
        <w:rPr>
          <w:bCs/>
          <w:color w:val="000000"/>
          <w:spacing w:val="2"/>
        </w:rPr>
        <w:t>20</w:t>
      </w:r>
      <w:r w:rsidRPr="00D50897">
        <w:rPr>
          <w:bCs/>
          <w:color w:val="000000"/>
          <w:spacing w:val="2"/>
        </w:rPr>
        <w:t xml:space="preserve"> от Стратегията.</w:t>
      </w:r>
    </w:p>
    <w:p w:rsidR="00857813" w:rsidRPr="00D50897" w:rsidRDefault="00857813" w:rsidP="00857813">
      <w:pPr>
        <w:ind w:firstLine="567"/>
        <w:jc w:val="both"/>
        <w:rPr>
          <w:color w:val="000000"/>
          <w:spacing w:val="8"/>
        </w:rPr>
      </w:pPr>
      <w:r w:rsidRPr="006200F0">
        <w:rPr>
          <w:b/>
          <w:color w:val="000000"/>
        </w:rPr>
        <w:t>1</w:t>
      </w:r>
      <w:r w:rsidRPr="00D50897">
        <w:rPr>
          <w:color w:val="000000"/>
        </w:rPr>
        <w:t>)</w:t>
      </w:r>
      <w:r w:rsidRPr="00D50897">
        <w:rPr>
          <w:color w:val="000000"/>
          <w:spacing w:val="23"/>
        </w:rPr>
        <w:t xml:space="preserve"> </w:t>
      </w:r>
      <w:r w:rsidRPr="00D50897">
        <w:rPr>
          <w:b/>
          <w:color w:val="000000"/>
          <w:spacing w:val="1"/>
        </w:rPr>
        <w:t>К</w:t>
      </w:r>
      <w:r w:rsidRPr="00D50897">
        <w:rPr>
          <w:b/>
          <w:color w:val="000000"/>
        </w:rPr>
        <w:t>о</w:t>
      </w:r>
      <w:r w:rsidRPr="00D50897">
        <w:rPr>
          <w:b/>
          <w:color w:val="000000"/>
          <w:spacing w:val="1"/>
        </w:rPr>
        <w:t>н</w:t>
      </w:r>
      <w:r w:rsidRPr="00D50897">
        <w:rPr>
          <w:b/>
          <w:color w:val="000000"/>
          <w:spacing w:val="-1"/>
        </w:rPr>
        <w:t>с</w:t>
      </w:r>
      <w:r w:rsidRPr="00D50897">
        <w:rPr>
          <w:b/>
          <w:color w:val="000000"/>
          <w:spacing w:val="1"/>
        </w:rPr>
        <w:t>т</w:t>
      </w:r>
      <w:r w:rsidRPr="00D50897">
        <w:rPr>
          <w:b/>
          <w:color w:val="000000"/>
          <w:spacing w:val="-1"/>
        </w:rPr>
        <w:t>а</w:t>
      </w:r>
      <w:r w:rsidRPr="00D50897">
        <w:rPr>
          <w:b/>
          <w:color w:val="000000"/>
          <w:spacing w:val="1"/>
        </w:rPr>
        <w:t>т</w:t>
      </w:r>
      <w:r w:rsidRPr="00D50897">
        <w:rPr>
          <w:b/>
          <w:color w:val="000000"/>
          <w:spacing w:val="-1"/>
        </w:rPr>
        <w:t>а</w:t>
      </w:r>
      <w:r w:rsidRPr="00D50897">
        <w:rPr>
          <w:b/>
          <w:color w:val="000000"/>
          <w:spacing w:val="1"/>
        </w:rPr>
        <w:t>ци</w:t>
      </w:r>
      <w:r w:rsidRPr="00D50897">
        <w:rPr>
          <w:b/>
          <w:color w:val="000000"/>
        </w:rPr>
        <w:t>я:</w:t>
      </w:r>
    </w:p>
    <w:p w:rsidR="00857813" w:rsidRPr="00FD21E8" w:rsidRDefault="00857813" w:rsidP="00857813">
      <w:pPr>
        <w:jc w:val="both"/>
        <w:rPr>
          <w:rFonts w:eastAsia="Times New Roman"/>
          <w:i/>
        </w:rPr>
      </w:pPr>
      <w:r>
        <w:rPr>
          <w:rFonts w:eastAsia="Times New Roman"/>
          <w:i/>
        </w:rPr>
        <w:t xml:space="preserve">          </w:t>
      </w:r>
      <w:r w:rsidRPr="00FD21E8">
        <w:rPr>
          <w:rFonts w:eastAsia="Times New Roman"/>
          <w:i/>
        </w:rPr>
        <w:t>СЦ8. Увеличаване на привлекателността на гората за отдих и почивка</w:t>
      </w:r>
    </w:p>
    <w:p w:rsidR="00857813" w:rsidRDefault="00857813" w:rsidP="00857813">
      <w:pPr>
        <w:widowControl w:val="0"/>
        <w:autoSpaceDE w:val="0"/>
        <w:autoSpaceDN w:val="0"/>
        <w:adjustRightInd w:val="0"/>
        <w:ind w:firstLine="567"/>
        <w:jc w:val="both"/>
        <w:rPr>
          <w:b/>
        </w:rPr>
      </w:pPr>
      <w:r w:rsidRPr="0046158D">
        <w:t xml:space="preserve">Разнообразяването на туристическото предлагане несъмнено ще се базира и на разумното ползване на гората, като ресурс за отдих и почивка. Целта е фокусирана върху осигуряване на устойчивост, дълговечност и подобряване на всички </w:t>
      </w:r>
      <w:r w:rsidRPr="0046158D">
        <w:lastRenderedPageBreak/>
        <w:t xml:space="preserve">екологични показатели на гората, посредством изработване на планове за управление на горите, както и нейната привлекателност за целите на туристическото предлагане.  Ще се финансират разходи за увеличаване на привлекателността на гората и залесената площ за отдих и почивка, в т.ч.: изграждане на дребно мащабна туристическа инфраструктура – пешеходни пътеки, съоръжения за отдих, указателни табели, информационни табла, заслони и наблюдателни точки, както и разходи за изработване на планове за управление на горите. Приоритет ще се дава на проекти повиши привлекателността на гората като обект за туризъм. </w:t>
      </w:r>
      <w:r w:rsidRPr="00822141">
        <w:rPr>
          <w:rFonts w:eastAsia="Times New Roman"/>
        </w:rPr>
        <w:t xml:space="preserve">Целта ще бъде постигната посредством дейности в обхвата на </w:t>
      </w:r>
      <w:r w:rsidRPr="00FD21E8">
        <w:rPr>
          <w:rFonts w:eastAsia="Times New Roman"/>
          <w:b/>
        </w:rPr>
        <w:t>п</w:t>
      </w:r>
      <w:r w:rsidRPr="0046158D">
        <w:rPr>
          <w:b/>
        </w:rPr>
        <w:t xml:space="preserve">одмярка 8.5 Инвестиции, подобряващи устойчивостта и екологичната стойност на горските екосистеми </w:t>
      </w:r>
    </w:p>
    <w:p w:rsidR="00857813" w:rsidRPr="00D50897" w:rsidRDefault="00857813" w:rsidP="00857813">
      <w:pPr>
        <w:widowControl w:val="0"/>
        <w:autoSpaceDE w:val="0"/>
        <w:autoSpaceDN w:val="0"/>
        <w:adjustRightInd w:val="0"/>
        <w:ind w:firstLine="567"/>
        <w:jc w:val="both"/>
        <w:rPr>
          <w:color w:val="000000"/>
        </w:rPr>
      </w:pPr>
      <w:r w:rsidRPr="006200F0">
        <w:rPr>
          <w:b/>
          <w:color w:val="000000"/>
        </w:rPr>
        <w:t>2)</w:t>
      </w:r>
      <w:r w:rsidRPr="00D50897">
        <w:rPr>
          <w:color w:val="000000"/>
          <w:spacing w:val="23"/>
        </w:rPr>
        <w:t xml:space="preserve"> </w:t>
      </w:r>
      <w:r w:rsidRPr="00D50897">
        <w:rPr>
          <w:b/>
          <w:color w:val="000000"/>
        </w:rPr>
        <w:t>И</w:t>
      </w:r>
      <w:r w:rsidRPr="00D50897">
        <w:rPr>
          <w:b/>
          <w:color w:val="000000"/>
          <w:spacing w:val="1"/>
        </w:rPr>
        <w:t>з</w:t>
      </w:r>
      <w:r w:rsidRPr="00D50897">
        <w:rPr>
          <w:b/>
          <w:color w:val="000000"/>
          <w:spacing w:val="-1"/>
        </w:rPr>
        <w:t>ме</w:t>
      </w:r>
      <w:r w:rsidRPr="00D50897">
        <w:rPr>
          <w:b/>
          <w:color w:val="000000"/>
          <w:spacing w:val="1"/>
        </w:rPr>
        <w:t>н</w:t>
      </w:r>
      <w:r w:rsidRPr="00D50897">
        <w:rPr>
          <w:b/>
          <w:color w:val="000000"/>
          <w:spacing w:val="-1"/>
        </w:rPr>
        <w:t>е</w:t>
      </w:r>
      <w:r w:rsidRPr="00D50897">
        <w:rPr>
          <w:b/>
          <w:color w:val="000000"/>
          <w:spacing w:val="1"/>
        </w:rPr>
        <w:t>ни</w:t>
      </w:r>
      <w:r w:rsidRPr="00D50897">
        <w:rPr>
          <w:b/>
          <w:color w:val="000000"/>
          <w:spacing w:val="-1"/>
        </w:rPr>
        <w:t>е</w:t>
      </w:r>
      <w:r w:rsidRPr="00D50897">
        <w:rPr>
          <w:b/>
          <w:color w:val="000000"/>
        </w:rPr>
        <w:t xml:space="preserve">: </w:t>
      </w:r>
      <w:r w:rsidRPr="00D50897">
        <w:rPr>
          <w:color w:val="000000"/>
        </w:rPr>
        <w:t>Т</w:t>
      </w:r>
      <w:r w:rsidRPr="00D50897">
        <w:rPr>
          <w:color w:val="000000"/>
          <w:spacing w:val="-1"/>
        </w:rPr>
        <w:t>е</w:t>
      </w:r>
      <w:r w:rsidRPr="00D50897">
        <w:rPr>
          <w:color w:val="000000"/>
          <w:spacing w:val="1"/>
        </w:rPr>
        <w:t>к</w:t>
      </w:r>
      <w:r w:rsidRPr="00D50897">
        <w:rPr>
          <w:color w:val="000000"/>
          <w:spacing w:val="-1"/>
        </w:rPr>
        <w:t>с</w:t>
      </w:r>
      <w:r w:rsidRPr="00D50897">
        <w:rPr>
          <w:color w:val="000000"/>
          <w:spacing w:val="1"/>
        </w:rPr>
        <w:t>тъ</w:t>
      </w:r>
      <w:r w:rsidRPr="00D50897">
        <w:rPr>
          <w:color w:val="000000"/>
        </w:rPr>
        <w:t>т</w:t>
      </w:r>
      <w:r w:rsidRPr="00D50897">
        <w:rPr>
          <w:color w:val="000000"/>
          <w:spacing w:val="1"/>
        </w:rPr>
        <w:t xml:space="preserve"> </w:t>
      </w:r>
      <w:r w:rsidRPr="00D50897">
        <w:rPr>
          <w:color w:val="000000"/>
        </w:rPr>
        <w:t>о</w:t>
      </w:r>
      <w:r w:rsidRPr="00D50897">
        <w:rPr>
          <w:color w:val="000000"/>
          <w:spacing w:val="-2"/>
        </w:rPr>
        <w:t>т</w:t>
      </w:r>
      <w:r w:rsidRPr="00D50897">
        <w:rPr>
          <w:color w:val="000000"/>
          <w:spacing w:val="1"/>
        </w:rPr>
        <w:t>п</w:t>
      </w:r>
      <w:r w:rsidRPr="00D50897">
        <w:rPr>
          <w:color w:val="000000"/>
          <w:spacing w:val="-1"/>
        </w:rPr>
        <w:t>а</w:t>
      </w:r>
      <w:r w:rsidRPr="00D50897">
        <w:rPr>
          <w:color w:val="000000"/>
        </w:rPr>
        <w:t>да</w:t>
      </w:r>
      <w:r w:rsidRPr="00D50897">
        <w:rPr>
          <w:color w:val="000000"/>
          <w:spacing w:val="-1"/>
        </w:rPr>
        <w:t xml:space="preserve"> </w:t>
      </w:r>
      <w:r w:rsidRPr="00D50897">
        <w:rPr>
          <w:color w:val="000000"/>
          <w:spacing w:val="1"/>
        </w:rPr>
        <w:t>изц</w:t>
      </w:r>
      <w:r w:rsidRPr="00D50897">
        <w:rPr>
          <w:color w:val="000000"/>
        </w:rPr>
        <w:t>яло</w:t>
      </w:r>
      <w:r w:rsidRPr="00D50897">
        <w:rPr>
          <w:color w:val="000000"/>
          <w:spacing w:val="-2"/>
        </w:rPr>
        <w:t xml:space="preserve"> </w:t>
      </w:r>
      <w:r w:rsidRPr="00D50897">
        <w:rPr>
          <w:color w:val="000000"/>
        </w:rPr>
        <w:t>и</w:t>
      </w:r>
      <w:r w:rsidRPr="00D50897">
        <w:rPr>
          <w:color w:val="000000"/>
          <w:spacing w:val="1"/>
        </w:rPr>
        <w:t xml:space="preserve"> н</w:t>
      </w:r>
      <w:r w:rsidRPr="00D50897">
        <w:rPr>
          <w:color w:val="000000"/>
        </w:rPr>
        <w:t>е</w:t>
      </w:r>
      <w:r w:rsidRPr="00D50897">
        <w:rPr>
          <w:color w:val="000000"/>
          <w:spacing w:val="-1"/>
        </w:rPr>
        <w:t xml:space="preserve"> с</w:t>
      </w:r>
      <w:r w:rsidRPr="00D50897">
        <w:rPr>
          <w:color w:val="000000"/>
        </w:rPr>
        <w:t>е</w:t>
      </w:r>
      <w:r w:rsidRPr="00D50897">
        <w:rPr>
          <w:color w:val="000000"/>
          <w:spacing w:val="-1"/>
        </w:rPr>
        <w:t xml:space="preserve"> </w:t>
      </w:r>
      <w:r w:rsidRPr="00D50897">
        <w:rPr>
          <w:color w:val="000000"/>
          <w:spacing w:val="1"/>
        </w:rPr>
        <w:t>з</w:t>
      </w:r>
      <w:r w:rsidRPr="00D50897">
        <w:rPr>
          <w:color w:val="000000"/>
          <w:spacing w:val="-1"/>
        </w:rPr>
        <w:t>аме</w:t>
      </w:r>
      <w:r w:rsidRPr="00D50897">
        <w:rPr>
          <w:color w:val="000000"/>
          <w:spacing w:val="1"/>
        </w:rPr>
        <w:t>н</w:t>
      </w:r>
      <w:r w:rsidRPr="00D50897">
        <w:rPr>
          <w:color w:val="000000"/>
        </w:rPr>
        <w:t>я с</w:t>
      </w:r>
      <w:r w:rsidRPr="00D50897">
        <w:rPr>
          <w:color w:val="000000"/>
          <w:spacing w:val="-1"/>
        </w:rPr>
        <w:t xml:space="preserve"> </w:t>
      </w:r>
      <w:r w:rsidRPr="00D50897">
        <w:rPr>
          <w:color w:val="000000"/>
        </w:rPr>
        <w:t>д</w:t>
      </w:r>
      <w:r w:rsidRPr="00D50897">
        <w:rPr>
          <w:color w:val="000000"/>
          <w:spacing w:val="2"/>
        </w:rPr>
        <w:t>р</w:t>
      </w:r>
      <w:r w:rsidRPr="00D50897">
        <w:rPr>
          <w:color w:val="000000"/>
          <w:spacing w:val="-5"/>
        </w:rPr>
        <w:t>у</w:t>
      </w:r>
      <w:r w:rsidRPr="00D50897">
        <w:rPr>
          <w:color w:val="000000"/>
        </w:rPr>
        <w:t>г.</w:t>
      </w:r>
    </w:p>
    <w:p w:rsidR="00857813" w:rsidRDefault="00857813" w:rsidP="00857813">
      <w:pPr>
        <w:widowControl w:val="0"/>
        <w:autoSpaceDE w:val="0"/>
        <w:autoSpaceDN w:val="0"/>
        <w:adjustRightInd w:val="0"/>
        <w:ind w:firstLine="567"/>
        <w:jc w:val="both"/>
        <w:rPr>
          <w:b/>
        </w:rPr>
      </w:pPr>
      <w:r w:rsidRPr="006200F0">
        <w:rPr>
          <w:b/>
          <w:color w:val="000000"/>
        </w:rPr>
        <w:t>3)</w:t>
      </w:r>
      <w:r w:rsidRPr="001A2952">
        <w:rPr>
          <w:color w:val="000000"/>
        </w:rPr>
        <w:t xml:space="preserve"> </w:t>
      </w:r>
      <w:r w:rsidRPr="001A2952">
        <w:rPr>
          <w:b/>
          <w:color w:val="000000"/>
        </w:rPr>
        <w:t>Обо</w:t>
      </w:r>
      <w:r w:rsidRPr="001A2952">
        <w:rPr>
          <w:b/>
          <w:color w:val="000000"/>
          <w:spacing w:val="-1"/>
        </w:rPr>
        <w:t>с</w:t>
      </w:r>
      <w:r w:rsidRPr="001A2952">
        <w:rPr>
          <w:b/>
          <w:color w:val="000000"/>
          <w:spacing w:val="1"/>
        </w:rPr>
        <w:t>н</w:t>
      </w:r>
      <w:r w:rsidRPr="001A2952">
        <w:rPr>
          <w:b/>
          <w:color w:val="000000"/>
        </w:rPr>
        <w:t>ов</w:t>
      </w:r>
      <w:r w:rsidRPr="001A2952">
        <w:rPr>
          <w:b/>
          <w:color w:val="000000"/>
          <w:spacing w:val="1"/>
        </w:rPr>
        <w:t>к</w:t>
      </w:r>
      <w:r w:rsidRPr="001A2952">
        <w:rPr>
          <w:b/>
          <w:color w:val="000000"/>
          <w:spacing w:val="-1"/>
        </w:rPr>
        <w:t>а</w:t>
      </w:r>
      <w:r w:rsidRPr="001A2952">
        <w:rPr>
          <w:b/>
          <w:color w:val="000000"/>
        </w:rPr>
        <w:t>:</w:t>
      </w:r>
      <w:r w:rsidRPr="001A2952">
        <w:t xml:space="preserve"> </w:t>
      </w:r>
      <w:r>
        <w:t xml:space="preserve">В индикативната годишна работна програма за ПРСР 2014-2020 г., не е предвиден прием на проекти през 2020 г. по мярка </w:t>
      </w:r>
      <w:r w:rsidRPr="0097479B">
        <w:t xml:space="preserve">8.5 </w:t>
      </w:r>
      <w:r>
        <w:t>„</w:t>
      </w:r>
      <w:r w:rsidRPr="0097479B">
        <w:t xml:space="preserve">Инвестиции, подобряващи устойчивостта и екологичната </w:t>
      </w:r>
      <w:r>
        <w:t xml:space="preserve">стойност на горските екосистеми” и помощта по мярката не е получила идинтификационен номер. Съгласно „Указания за приложимия режим на държавни помощи по мерки, финансирани от ПРСР 2014-2020 г. в стратегиите за ВОМР и условия, произтичащи от него”, утвърдени  със заповед № РД 09-778/20.08.2018 г. на ръководителя на УО на ПРСР 2014-2020 г., МИГ „Преспа-общини баните, Лъки и Чепеларе” </w:t>
      </w:r>
      <w:r w:rsidRPr="00304517">
        <w:rPr>
          <w:b/>
        </w:rPr>
        <w:t>не може да обяви прием по подмярка</w:t>
      </w:r>
      <w:r>
        <w:t xml:space="preserve"> </w:t>
      </w:r>
      <w:r w:rsidRPr="00304517">
        <w:rPr>
          <w:b/>
        </w:rPr>
        <w:t>8.5</w:t>
      </w:r>
      <w:r w:rsidRPr="0046158D">
        <w:rPr>
          <w:b/>
        </w:rPr>
        <w:t xml:space="preserve"> </w:t>
      </w:r>
      <w:r>
        <w:rPr>
          <w:b/>
        </w:rPr>
        <w:t>„</w:t>
      </w:r>
      <w:r w:rsidRPr="0046158D">
        <w:rPr>
          <w:b/>
        </w:rPr>
        <w:t>Инвестиции, подобряващи устойчивостта и екологичната стойност на горските екосистеми</w:t>
      </w:r>
      <w:r>
        <w:rPr>
          <w:b/>
        </w:rPr>
        <w:t>”</w:t>
      </w:r>
      <w:r w:rsidRPr="0046158D">
        <w:rPr>
          <w:b/>
        </w:rPr>
        <w:t xml:space="preserve"> </w:t>
      </w:r>
      <w:r>
        <w:rPr>
          <w:b/>
        </w:rPr>
        <w:t>през 2020 год.</w:t>
      </w:r>
    </w:p>
    <w:p w:rsidR="00857813" w:rsidRDefault="00857813" w:rsidP="00857813">
      <w:pPr>
        <w:widowControl w:val="0"/>
        <w:autoSpaceDE w:val="0"/>
        <w:autoSpaceDN w:val="0"/>
        <w:adjustRightInd w:val="0"/>
        <w:spacing w:before="240"/>
        <w:ind w:firstLine="567"/>
        <w:jc w:val="both"/>
        <w:rPr>
          <w:rFonts w:eastAsia="Times New Roman"/>
        </w:rPr>
      </w:pPr>
      <w:r>
        <w:rPr>
          <w:b/>
          <w:bCs/>
          <w:color w:val="000000"/>
        </w:rPr>
        <w:t>I</w:t>
      </w:r>
      <w:r>
        <w:rPr>
          <w:b/>
          <w:bCs/>
          <w:color w:val="000000"/>
          <w:lang w:val="en-US"/>
        </w:rPr>
        <w:t xml:space="preserve">II. </w:t>
      </w:r>
      <w:r w:rsidRPr="00D50897">
        <w:rPr>
          <w:bCs/>
          <w:color w:val="000000"/>
        </w:rPr>
        <w:t>В раздел 4 „Цели на стратегията</w:t>
      </w:r>
      <w:r>
        <w:rPr>
          <w:bCs/>
          <w:color w:val="000000"/>
        </w:rPr>
        <w:t>“</w:t>
      </w:r>
      <w:r w:rsidRPr="00051017">
        <w:rPr>
          <w:bCs/>
          <w:color w:val="000000"/>
          <w:spacing w:val="-1"/>
        </w:rPr>
        <w:t xml:space="preserve"> </w:t>
      </w:r>
      <w:r w:rsidRPr="00D50897">
        <w:rPr>
          <w:bCs/>
          <w:color w:val="000000"/>
          <w:spacing w:val="-1"/>
        </w:rPr>
        <w:t xml:space="preserve">подраздел </w:t>
      </w:r>
      <w:r>
        <w:rPr>
          <w:bCs/>
          <w:color w:val="000000"/>
          <w:spacing w:val="-1"/>
        </w:rPr>
        <w:t xml:space="preserve">4.3 </w:t>
      </w:r>
      <w:r>
        <w:rPr>
          <w:rFonts w:eastAsia="Times New Roman"/>
        </w:rPr>
        <w:t>Връзка между стратегията за ВОМР с х</w:t>
      </w:r>
      <w:r w:rsidRPr="00581565">
        <w:rPr>
          <w:rFonts w:eastAsia="Times New Roman"/>
        </w:rPr>
        <w:t>арактеристики на конкретната територия, разработени въз основа на местните потребности и потенциал, в съответствие с политиките на национално, регионално и местно ниво, включително и с политиките по десегрегация и деинституционализация:</w:t>
      </w:r>
      <w:r>
        <w:rPr>
          <w:rFonts w:eastAsia="Times New Roman"/>
        </w:rPr>
        <w:t xml:space="preserve"> стр 21-22.</w:t>
      </w:r>
    </w:p>
    <w:p w:rsidR="00857813" w:rsidRDefault="00857813" w:rsidP="00857813">
      <w:pPr>
        <w:pStyle w:val="ListParagraph"/>
        <w:numPr>
          <w:ilvl w:val="0"/>
          <w:numId w:val="41"/>
        </w:numPr>
        <w:spacing w:after="0" w:line="240" w:lineRule="auto"/>
        <w:jc w:val="both"/>
        <w:rPr>
          <w:rFonts w:ascii="Times New Roman" w:hAnsi="Times New Roman"/>
          <w:b/>
          <w:color w:val="000000"/>
          <w:sz w:val="24"/>
          <w:szCs w:val="24"/>
        </w:rPr>
      </w:pPr>
      <w:r w:rsidRPr="00145F34">
        <w:rPr>
          <w:rFonts w:ascii="Times New Roman" w:hAnsi="Times New Roman"/>
          <w:b/>
          <w:color w:val="000000"/>
          <w:spacing w:val="1"/>
          <w:sz w:val="24"/>
          <w:szCs w:val="24"/>
        </w:rPr>
        <w:t>К</w:t>
      </w:r>
      <w:r w:rsidRPr="00145F34">
        <w:rPr>
          <w:rFonts w:ascii="Times New Roman" w:hAnsi="Times New Roman"/>
          <w:b/>
          <w:color w:val="000000"/>
          <w:sz w:val="24"/>
          <w:szCs w:val="24"/>
        </w:rPr>
        <w:t>о</w:t>
      </w:r>
      <w:r w:rsidRPr="00145F34">
        <w:rPr>
          <w:rFonts w:ascii="Times New Roman" w:hAnsi="Times New Roman"/>
          <w:b/>
          <w:color w:val="000000"/>
          <w:spacing w:val="1"/>
          <w:sz w:val="24"/>
          <w:szCs w:val="24"/>
        </w:rPr>
        <w:t>н</w:t>
      </w:r>
      <w:r w:rsidRPr="00145F34">
        <w:rPr>
          <w:rFonts w:ascii="Times New Roman" w:hAnsi="Times New Roman"/>
          <w:b/>
          <w:color w:val="000000"/>
          <w:spacing w:val="-1"/>
          <w:sz w:val="24"/>
          <w:szCs w:val="24"/>
        </w:rPr>
        <w:t>с</w:t>
      </w:r>
      <w:r w:rsidRPr="00145F34">
        <w:rPr>
          <w:rFonts w:ascii="Times New Roman" w:hAnsi="Times New Roman"/>
          <w:b/>
          <w:color w:val="000000"/>
          <w:spacing w:val="1"/>
          <w:sz w:val="24"/>
          <w:szCs w:val="24"/>
        </w:rPr>
        <w:t>т</w:t>
      </w:r>
      <w:r w:rsidRPr="00145F34">
        <w:rPr>
          <w:rFonts w:ascii="Times New Roman" w:hAnsi="Times New Roman"/>
          <w:b/>
          <w:color w:val="000000"/>
          <w:spacing w:val="-1"/>
          <w:sz w:val="24"/>
          <w:szCs w:val="24"/>
        </w:rPr>
        <w:t>а</w:t>
      </w:r>
      <w:r w:rsidRPr="00145F34">
        <w:rPr>
          <w:rFonts w:ascii="Times New Roman" w:hAnsi="Times New Roman"/>
          <w:b/>
          <w:color w:val="000000"/>
          <w:spacing w:val="1"/>
          <w:sz w:val="24"/>
          <w:szCs w:val="24"/>
        </w:rPr>
        <w:t>т</w:t>
      </w:r>
      <w:r w:rsidRPr="00145F34">
        <w:rPr>
          <w:rFonts w:ascii="Times New Roman" w:hAnsi="Times New Roman"/>
          <w:b/>
          <w:color w:val="000000"/>
          <w:spacing w:val="-1"/>
          <w:sz w:val="24"/>
          <w:szCs w:val="24"/>
        </w:rPr>
        <w:t>а</w:t>
      </w:r>
      <w:r w:rsidRPr="00145F34">
        <w:rPr>
          <w:rFonts w:ascii="Times New Roman" w:hAnsi="Times New Roman"/>
          <w:b/>
          <w:color w:val="000000"/>
          <w:spacing w:val="1"/>
          <w:sz w:val="24"/>
          <w:szCs w:val="24"/>
        </w:rPr>
        <w:t>ци</w:t>
      </w:r>
      <w:r w:rsidRPr="00145F34">
        <w:rPr>
          <w:rFonts w:ascii="Times New Roman" w:hAnsi="Times New Roman"/>
          <w:b/>
          <w:color w:val="000000"/>
          <w:sz w:val="24"/>
          <w:szCs w:val="24"/>
        </w:rPr>
        <w:t>я:</w:t>
      </w:r>
    </w:p>
    <w:p w:rsidR="00857813" w:rsidRPr="006B5A68" w:rsidRDefault="00857813" w:rsidP="00857813">
      <w:pPr>
        <w:jc w:val="both"/>
      </w:pPr>
      <w:r w:rsidRPr="006B5A68">
        <w:t>2А-1</w:t>
      </w:r>
      <w:r w:rsidRPr="00FD28B9">
        <w:rPr>
          <w:highlight w:val="lightGray"/>
        </w:rPr>
        <w:t>: Повишаване на конкурентоспособността на стопанства в секторите мляко, месо, плодове и зеленчуци и етерично-маслени и лекарствени средства</w:t>
      </w:r>
    </w:p>
    <w:p w:rsidR="00857813" w:rsidRPr="006B5A68" w:rsidRDefault="00857813" w:rsidP="00857813">
      <w:pPr>
        <w:jc w:val="both"/>
      </w:pPr>
      <w:r w:rsidRPr="006B5A68">
        <w:t xml:space="preserve">2А-2: </w:t>
      </w:r>
      <w:r w:rsidRPr="00FD28B9">
        <w:rPr>
          <w:highlight w:val="lightGray"/>
        </w:rPr>
        <w:t>Повишаване на жизнеспособността и устойчивостта на малките земеделски стопанства</w:t>
      </w:r>
    </w:p>
    <w:p w:rsidR="00857813" w:rsidRPr="006B5A68" w:rsidRDefault="00857813" w:rsidP="00857813">
      <w:pPr>
        <w:jc w:val="both"/>
      </w:pPr>
      <w:r w:rsidRPr="006B5A68">
        <w:t>2А-3: Подобряване на достъпа до външни финансови средства</w:t>
      </w:r>
    </w:p>
    <w:p w:rsidR="00857813" w:rsidRPr="006B5A68" w:rsidRDefault="00857813" w:rsidP="00857813">
      <w:pPr>
        <w:jc w:val="both"/>
      </w:pPr>
      <w:r w:rsidRPr="006B5A68">
        <w:t xml:space="preserve">2А-4: </w:t>
      </w:r>
      <w:r w:rsidRPr="00FD28B9">
        <w:rPr>
          <w:highlight w:val="lightGray"/>
        </w:rPr>
        <w:t>Ускоряване на модернизацията и технологичното обновление на земеделските стопанства</w:t>
      </w:r>
    </w:p>
    <w:p w:rsidR="00857813" w:rsidRPr="006B5A68" w:rsidRDefault="00857813" w:rsidP="00857813">
      <w:pPr>
        <w:jc w:val="both"/>
      </w:pPr>
      <w:r w:rsidRPr="006B5A68">
        <w:t>2В-1 Подобряване на икономическите резултати на фирмите в горското стопанство, дърводобива и първичната преработка на дървесина</w:t>
      </w:r>
    </w:p>
    <w:p w:rsidR="00857813" w:rsidRPr="00FD28B9" w:rsidRDefault="00857813" w:rsidP="00857813">
      <w:pPr>
        <w:jc w:val="both"/>
        <w:rPr>
          <w:highlight w:val="lightGray"/>
        </w:rPr>
      </w:pPr>
      <w:r w:rsidRPr="006B5A68">
        <w:t xml:space="preserve">3А-3: </w:t>
      </w:r>
      <w:r w:rsidRPr="00FD28B9">
        <w:rPr>
          <w:highlight w:val="lightGray"/>
        </w:rPr>
        <w:t>Подобряване условията на отглеждане на животните и повишаване качеството на произвежданите животински продукти</w:t>
      </w:r>
    </w:p>
    <w:p w:rsidR="00857813" w:rsidRPr="006B5A68" w:rsidRDefault="00857813" w:rsidP="00857813">
      <w:pPr>
        <w:jc w:val="both"/>
      </w:pPr>
      <w:r w:rsidRPr="00FD28B9">
        <w:rPr>
          <w:highlight w:val="lightGray"/>
        </w:rPr>
        <w:t>4А-5: Подпомагане на земеделието в райони с природни ограничения</w:t>
      </w:r>
    </w:p>
    <w:p w:rsidR="00857813" w:rsidRPr="006B5A68" w:rsidRDefault="00857813" w:rsidP="00857813">
      <w:pPr>
        <w:jc w:val="both"/>
      </w:pPr>
      <w:r w:rsidRPr="006B5A68">
        <w:t>4А-6: Въвеждане на системи за превенция на пожарите в горите</w:t>
      </w:r>
    </w:p>
    <w:p w:rsidR="00857813" w:rsidRPr="006B5A68" w:rsidRDefault="00857813" w:rsidP="00857813">
      <w:pPr>
        <w:jc w:val="both"/>
      </w:pPr>
      <w:r w:rsidRPr="006B5A68">
        <w:t>4Б-2:</w:t>
      </w:r>
      <w:r w:rsidRPr="00FD28B9">
        <w:rPr>
          <w:highlight w:val="lightGray"/>
        </w:rPr>
        <w:t>Увеличаване на дела на биологичното производство</w:t>
      </w:r>
    </w:p>
    <w:p w:rsidR="00857813" w:rsidRPr="006B5A68" w:rsidRDefault="00857813" w:rsidP="00857813">
      <w:pPr>
        <w:jc w:val="both"/>
      </w:pPr>
      <w:r w:rsidRPr="006B5A68">
        <w:t>6А-1: Повишаване на инвестициите в неземеделските сектори на селските райони</w:t>
      </w:r>
    </w:p>
    <w:p w:rsidR="00857813" w:rsidRPr="006B5A68" w:rsidRDefault="00857813" w:rsidP="00857813">
      <w:pPr>
        <w:jc w:val="both"/>
      </w:pPr>
      <w:r w:rsidRPr="006B5A68">
        <w:t>6А-2: Развитие на предприемачеството в селските райони</w:t>
      </w:r>
    </w:p>
    <w:p w:rsidR="00857813" w:rsidRPr="006B5A68" w:rsidRDefault="00857813" w:rsidP="00857813">
      <w:pPr>
        <w:jc w:val="both"/>
      </w:pPr>
      <w:r w:rsidRPr="006B5A68">
        <w:t>6Б-2: Подобряване на техническата инфраструктура</w:t>
      </w:r>
    </w:p>
    <w:p w:rsidR="00857813" w:rsidRPr="006B5A68" w:rsidRDefault="00857813" w:rsidP="00857813">
      <w:pPr>
        <w:jc w:val="both"/>
      </w:pPr>
      <w:r w:rsidRPr="006B5A68">
        <w:lastRenderedPageBreak/>
        <w:t>6Б-3: Подобряване на туристическата инфраструктурата</w:t>
      </w:r>
    </w:p>
    <w:p w:rsidR="00857813" w:rsidRPr="006B5A68" w:rsidRDefault="00857813" w:rsidP="00857813">
      <w:pPr>
        <w:jc w:val="both"/>
      </w:pPr>
      <w:r w:rsidRPr="006B5A68">
        <w:t>6Б-4: Развитие на местния капацитет за устойчиво развитие</w:t>
      </w:r>
    </w:p>
    <w:p w:rsidR="00857813" w:rsidRPr="006B5A68" w:rsidRDefault="00857813" w:rsidP="00857813">
      <w:pPr>
        <w:jc w:val="both"/>
      </w:pPr>
      <w:r w:rsidRPr="006B5A68">
        <w:t xml:space="preserve">Тези потребности са в четири основни приоритета: </w:t>
      </w:r>
    </w:p>
    <w:p w:rsidR="00857813" w:rsidRPr="006B5A68" w:rsidRDefault="00857813" w:rsidP="00857813">
      <w:pPr>
        <w:jc w:val="both"/>
      </w:pPr>
      <w:r w:rsidRPr="006B5A68">
        <w:t xml:space="preserve">P2: Подобряване на </w:t>
      </w:r>
      <w:r w:rsidRPr="00FD28B9">
        <w:rPr>
          <w:highlight w:val="lightGray"/>
        </w:rPr>
        <w:t>жизнеспособността на стопанствата и конкурентоспособността на всички видове земеделие във всички региони; насърчаване на новаторски селскостопански технологии и</w:t>
      </w:r>
      <w:r w:rsidRPr="006B5A68">
        <w:t xml:space="preserve"> устойчивото управление на горите;</w:t>
      </w:r>
    </w:p>
    <w:p w:rsidR="00857813" w:rsidRPr="006B5A68" w:rsidRDefault="00857813" w:rsidP="00857813">
      <w:pPr>
        <w:jc w:val="both"/>
      </w:pPr>
      <w:r w:rsidRPr="006B5A68">
        <w:t xml:space="preserve">P3: </w:t>
      </w:r>
      <w:r w:rsidRPr="00FD28B9">
        <w:rPr>
          <w:highlight w:val="lightGray"/>
        </w:rPr>
        <w:t>Насърчаване на добро организиране на хранителната верига, в т.ч. преработката и търговията със селскостопански продукти, хуманното отношение към животните и управлението на риска в селското стопанство;</w:t>
      </w:r>
    </w:p>
    <w:p w:rsidR="00857813" w:rsidRPr="006B5A68" w:rsidRDefault="00857813" w:rsidP="00857813">
      <w:pPr>
        <w:jc w:val="both"/>
      </w:pPr>
      <w:r w:rsidRPr="006B5A68">
        <w:t xml:space="preserve">P4: Възстановяване, опазване и укрепване на екосистемите, свързани </w:t>
      </w:r>
      <w:r w:rsidRPr="00FD28B9">
        <w:rPr>
          <w:highlight w:val="lightGray"/>
        </w:rPr>
        <w:t>със селското и</w:t>
      </w:r>
      <w:r w:rsidRPr="006B5A68">
        <w:t xml:space="preserve"> горското стопанство</w:t>
      </w:r>
    </w:p>
    <w:p w:rsidR="00857813" w:rsidRPr="006B5A68" w:rsidRDefault="00857813" w:rsidP="00857813">
      <w:pPr>
        <w:jc w:val="both"/>
      </w:pPr>
      <w:r w:rsidRPr="006B5A68">
        <w:t>P6: Насърчаване на социалното приобщаване, намаляването на бедността и икономическото развитие в селските райони</w:t>
      </w:r>
      <w:r>
        <w:t xml:space="preserve"> </w:t>
      </w:r>
      <w:r w:rsidRPr="006B5A68">
        <w:t xml:space="preserve">и в седем от общо шестнадесет приоритетни области  на ПРСР. </w:t>
      </w:r>
    </w:p>
    <w:p w:rsidR="00857813" w:rsidRDefault="00857813" w:rsidP="00857813">
      <w:pPr>
        <w:pStyle w:val="ListParagraph"/>
        <w:widowControl w:val="0"/>
        <w:numPr>
          <w:ilvl w:val="0"/>
          <w:numId w:val="41"/>
        </w:numPr>
        <w:autoSpaceDE w:val="0"/>
        <w:autoSpaceDN w:val="0"/>
        <w:adjustRightInd w:val="0"/>
        <w:spacing w:after="0" w:line="240" w:lineRule="auto"/>
        <w:jc w:val="both"/>
        <w:rPr>
          <w:rFonts w:ascii="Times New Roman" w:hAnsi="Times New Roman"/>
          <w:color w:val="000000"/>
          <w:sz w:val="24"/>
          <w:szCs w:val="24"/>
        </w:rPr>
      </w:pPr>
      <w:r w:rsidRPr="006B5A68">
        <w:rPr>
          <w:rFonts w:ascii="Times New Roman" w:hAnsi="Times New Roman"/>
          <w:b/>
          <w:color w:val="000000"/>
          <w:sz w:val="24"/>
          <w:szCs w:val="24"/>
        </w:rPr>
        <w:t>И</w:t>
      </w:r>
      <w:r w:rsidRPr="006B5A68">
        <w:rPr>
          <w:rFonts w:ascii="Times New Roman" w:hAnsi="Times New Roman"/>
          <w:b/>
          <w:color w:val="000000"/>
          <w:spacing w:val="1"/>
          <w:sz w:val="24"/>
          <w:szCs w:val="24"/>
        </w:rPr>
        <w:t>з</w:t>
      </w:r>
      <w:r w:rsidRPr="006B5A68">
        <w:rPr>
          <w:rFonts w:ascii="Times New Roman" w:hAnsi="Times New Roman"/>
          <w:b/>
          <w:color w:val="000000"/>
          <w:spacing w:val="-1"/>
          <w:sz w:val="24"/>
          <w:szCs w:val="24"/>
        </w:rPr>
        <w:t>ме</w:t>
      </w:r>
      <w:r w:rsidRPr="006B5A68">
        <w:rPr>
          <w:rFonts w:ascii="Times New Roman" w:hAnsi="Times New Roman"/>
          <w:b/>
          <w:color w:val="000000"/>
          <w:spacing w:val="1"/>
          <w:sz w:val="24"/>
          <w:szCs w:val="24"/>
        </w:rPr>
        <w:t>н</w:t>
      </w:r>
      <w:r w:rsidRPr="006B5A68">
        <w:rPr>
          <w:rFonts w:ascii="Times New Roman" w:hAnsi="Times New Roman"/>
          <w:b/>
          <w:color w:val="000000"/>
          <w:spacing w:val="-1"/>
          <w:sz w:val="24"/>
          <w:szCs w:val="24"/>
        </w:rPr>
        <w:t>е</w:t>
      </w:r>
      <w:r w:rsidRPr="006B5A68">
        <w:rPr>
          <w:rFonts w:ascii="Times New Roman" w:hAnsi="Times New Roman"/>
          <w:b/>
          <w:color w:val="000000"/>
          <w:spacing w:val="1"/>
          <w:sz w:val="24"/>
          <w:szCs w:val="24"/>
        </w:rPr>
        <w:t>ни</w:t>
      </w:r>
      <w:r w:rsidRPr="006B5A68">
        <w:rPr>
          <w:rFonts w:ascii="Times New Roman" w:hAnsi="Times New Roman"/>
          <w:b/>
          <w:color w:val="000000"/>
          <w:spacing w:val="-1"/>
          <w:sz w:val="24"/>
          <w:szCs w:val="24"/>
        </w:rPr>
        <w:t>е</w:t>
      </w:r>
      <w:r w:rsidRPr="006B5A68">
        <w:rPr>
          <w:rFonts w:ascii="Times New Roman" w:hAnsi="Times New Roman"/>
          <w:b/>
          <w:color w:val="000000"/>
          <w:sz w:val="24"/>
          <w:szCs w:val="24"/>
        </w:rPr>
        <w:t xml:space="preserve">: </w:t>
      </w:r>
      <w:r w:rsidRPr="006B5A68">
        <w:rPr>
          <w:rFonts w:ascii="Times New Roman" w:hAnsi="Times New Roman"/>
          <w:color w:val="000000"/>
          <w:sz w:val="24"/>
          <w:szCs w:val="24"/>
        </w:rPr>
        <w:t>Т</w:t>
      </w:r>
      <w:r w:rsidRPr="006B5A68">
        <w:rPr>
          <w:rFonts w:ascii="Times New Roman" w:hAnsi="Times New Roman"/>
          <w:color w:val="000000"/>
          <w:spacing w:val="-1"/>
          <w:sz w:val="24"/>
          <w:szCs w:val="24"/>
        </w:rPr>
        <w:t>е</w:t>
      </w:r>
      <w:r w:rsidRPr="006B5A68">
        <w:rPr>
          <w:rFonts w:ascii="Times New Roman" w:hAnsi="Times New Roman"/>
          <w:color w:val="000000"/>
          <w:spacing w:val="1"/>
          <w:sz w:val="24"/>
          <w:szCs w:val="24"/>
        </w:rPr>
        <w:t>к</w:t>
      </w:r>
      <w:r w:rsidRPr="006B5A68">
        <w:rPr>
          <w:rFonts w:ascii="Times New Roman" w:hAnsi="Times New Roman"/>
          <w:color w:val="000000"/>
          <w:spacing w:val="-1"/>
          <w:sz w:val="24"/>
          <w:szCs w:val="24"/>
        </w:rPr>
        <w:t>с</w:t>
      </w:r>
      <w:r w:rsidRPr="006B5A68">
        <w:rPr>
          <w:rFonts w:ascii="Times New Roman" w:hAnsi="Times New Roman"/>
          <w:color w:val="000000"/>
          <w:spacing w:val="1"/>
          <w:sz w:val="24"/>
          <w:szCs w:val="24"/>
        </w:rPr>
        <w:t>тъ</w:t>
      </w:r>
      <w:r w:rsidRPr="006B5A68">
        <w:rPr>
          <w:rFonts w:ascii="Times New Roman" w:hAnsi="Times New Roman"/>
          <w:color w:val="000000"/>
          <w:sz w:val="24"/>
          <w:szCs w:val="24"/>
        </w:rPr>
        <w:t>т</w:t>
      </w:r>
      <w:r w:rsidRPr="006B5A68">
        <w:rPr>
          <w:rFonts w:ascii="Times New Roman" w:hAnsi="Times New Roman"/>
          <w:color w:val="000000"/>
          <w:spacing w:val="1"/>
          <w:sz w:val="24"/>
          <w:szCs w:val="24"/>
        </w:rPr>
        <w:t xml:space="preserve"> </w:t>
      </w:r>
      <w:r w:rsidRPr="006B5A68">
        <w:rPr>
          <w:rFonts w:ascii="Times New Roman" w:hAnsi="Times New Roman"/>
          <w:color w:val="000000"/>
          <w:sz w:val="24"/>
          <w:szCs w:val="24"/>
        </w:rPr>
        <w:t>придобива следния вид:</w:t>
      </w:r>
    </w:p>
    <w:p w:rsidR="00857813" w:rsidRPr="006B5A68" w:rsidRDefault="00857813" w:rsidP="00857813">
      <w:pPr>
        <w:jc w:val="both"/>
      </w:pPr>
      <w:r>
        <w:t>2А-1</w:t>
      </w:r>
      <w:r w:rsidRPr="006B5A68">
        <w:t>: Подобряване на достъпа до външни финансови средства</w:t>
      </w:r>
    </w:p>
    <w:p w:rsidR="00857813" w:rsidRPr="006B5A68" w:rsidRDefault="00857813" w:rsidP="00857813">
      <w:pPr>
        <w:jc w:val="both"/>
      </w:pPr>
      <w:r w:rsidRPr="006B5A68">
        <w:t>2В-1 Подобряване на икономическите резултати на фирмите в горското стопанство, дърводобива и първичната преработка на дървесина</w:t>
      </w:r>
    </w:p>
    <w:p w:rsidR="00857813" w:rsidRPr="006B5A68" w:rsidRDefault="00857813" w:rsidP="00857813">
      <w:pPr>
        <w:jc w:val="both"/>
      </w:pPr>
      <w:r>
        <w:t>3</w:t>
      </w:r>
      <w:r w:rsidRPr="006B5A68">
        <w:t>А-6: Въвеждане на системи за превенция на пожарите в горите</w:t>
      </w:r>
    </w:p>
    <w:p w:rsidR="00857813" w:rsidRPr="006B5A68" w:rsidRDefault="00857813" w:rsidP="00857813">
      <w:pPr>
        <w:jc w:val="both"/>
      </w:pPr>
      <w:r>
        <w:t>4</w:t>
      </w:r>
      <w:r w:rsidRPr="006B5A68">
        <w:t>А-1: Повишаване на инвестициите в неземеделските сектори на селските райони</w:t>
      </w:r>
    </w:p>
    <w:p w:rsidR="00857813" w:rsidRPr="006B5A68" w:rsidRDefault="00857813" w:rsidP="00857813">
      <w:pPr>
        <w:jc w:val="both"/>
      </w:pPr>
      <w:r>
        <w:t>4</w:t>
      </w:r>
      <w:r w:rsidRPr="006B5A68">
        <w:t>А-2: Развитие на предприемачеството в селските райони</w:t>
      </w:r>
    </w:p>
    <w:p w:rsidR="00857813" w:rsidRPr="006B5A68" w:rsidRDefault="00857813" w:rsidP="00857813">
      <w:pPr>
        <w:jc w:val="both"/>
      </w:pPr>
      <w:r>
        <w:t>4</w:t>
      </w:r>
      <w:r w:rsidRPr="006B5A68">
        <w:t>Б-2: Подобряване на техническата инфраструктура</w:t>
      </w:r>
    </w:p>
    <w:p w:rsidR="00857813" w:rsidRPr="006B5A68" w:rsidRDefault="00857813" w:rsidP="00857813">
      <w:pPr>
        <w:jc w:val="both"/>
      </w:pPr>
      <w:r>
        <w:t>4</w:t>
      </w:r>
      <w:r w:rsidRPr="006B5A68">
        <w:t>Б-3: Подобряване на туристическата инфраструктурата</w:t>
      </w:r>
    </w:p>
    <w:p w:rsidR="00857813" w:rsidRPr="006B5A68" w:rsidRDefault="00857813" w:rsidP="00857813">
      <w:pPr>
        <w:tabs>
          <w:tab w:val="left" w:pos="7485"/>
        </w:tabs>
        <w:jc w:val="both"/>
      </w:pPr>
      <w:r>
        <w:t>4</w:t>
      </w:r>
      <w:r w:rsidRPr="006B5A68">
        <w:t>Б-4: Развитие на местния капацитет за устойчиво развитие</w:t>
      </w:r>
      <w:r>
        <w:tab/>
      </w:r>
    </w:p>
    <w:p w:rsidR="00857813" w:rsidRPr="006B5A68" w:rsidRDefault="00857813" w:rsidP="00857813">
      <w:pPr>
        <w:jc w:val="both"/>
      </w:pPr>
      <w:r>
        <w:t>Тези потребности са в три</w:t>
      </w:r>
      <w:r w:rsidRPr="006B5A68">
        <w:t xml:space="preserve"> основни приоритета: </w:t>
      </w:r>
    </w:p>
    <w:p w:rsidR="00857813" w:rsidRPr="006B5A68" w:rsidRDefault="00857813" w:rsidP="00857813">
      <w:pPr>
        <w:jc w:val="both"/>
      </w:pPr>
      <w:r w:rsidRPr="006B5A68">
        <w:t xml:space="preserve">P2: </w:t>
      </w:r>
      <w:r>
        <w:t>Н</w:t>
      </w:r>
      <w:r w:rsidRPr="006B5A68">
        <w:t>асърчаване на устойчивото управление на горите;</w:t>
      </w:r>
    </w:p>
    <w:p w:rsidR="00857813" w:rsidRPr="006B5A68" w:rsidRDefault="00857813" w:rsidP="00857813">
      <w:pPr>
        <w:jc w:val="both"/>
      </w:pPr>
      <w:r>
        <w:t>P4</w:t>
      </w:r>
      <w:r w:rsidRPr="006B5A68">
        <w:t>: Възстановяване, опазване и укрепване на екоси</w:t>
      </w:r>
      <w:r>
        <w:t xml:space="preserve">стемите, свързани със </w:t>
      </w:r>
      <w:r w:rsidRPr="006B5A68">
        <w:t xml:space="preserve"> горското стопанство</w:t>
      </w:r>
    </w:p>
    <w:p w:rsidR="00857813" w:rsidRPr="006B5A68" w:rsidRDefault="00857813" w:rsidP="00857813">
      <w:pPr>
        <w:jc w:val="both"/>
      </w:pPr>
      <w:r w:rsidRPr="006B5A68">
        <w:t>P6: Насърчаване на социалното приобщаване, намаляването на бедността и икономическото развитие в селските райони</w:t>
      </w:r>
      <w:r>
        <w:t xml:space="preserve"> </w:t>
      </w:r>
      <w:r w:rsidRPr="006B5A68">
        <w:t xml:space="preserve">и в седем от общо шестнадесет приоритетни области  на ПРСР. </w:t>
      </w:r>
    </w:p>
    <w:p w:rsidR="00857813" w:rsidRDefault="00857813" w:rsidP="00857813">
      <w:pPr>
        <w:jc w:val="both"/>
        <w:rPr>
          <w:shd w:val="clear" w:color="auto" w:fill="FEFEFE"/>
        </w:rPr>
      </w:pPr>
      <w:r w:rsidRPr="006200F0">
        <w:rPr>
          <w:b/>
          <w:color w:val="000000"/>
        </w:rPr>
        <w:t xml:space="preserve">      3)</w:t>
      </w:r>
      <w:r w:rsidRPr="001A2952">
        <w:rPr>
          <w:color w:val="000000"/>
        </w:rPr>
        <w:t xml:space="preserve"> </w:t>
      </w:r>
      <w:r w:rsidRPr="001A2952">
        <w:rPr>
          <w:b/>
          <w:color w:val="000000"/>
        </w:rPr>
        <w:t>Обо</w:t>
      </w:r>
      <w:r w:rsidRPr="001A2952">
        <w:rPr>
          <w:b/>
          <w:color w:val="000000"/>
          <w:spacing w:val="-1"/>
        </w:rPr>
        <w:t>с</w:t>
      </w:r>
      <w:r w:rsidRPr="001A2952">
        <w:rPr>
          <w:b/>
          <w:color w:val="000000"/>
          <w:spacing w:val="1"/>
        </w:rPr>
        <w:t>н</w:t>
      </w:r>
      <w:r w:rsidRPr="001A2952">
        <w:rPr>
          <w:b/>
          <w:color w:val="000000"/>
        </w:rPr>
        <w:t>ов</w:t>
      </w:r>
      <w:r w:rsidRPr="001A2952">
        <w:rPr>
          <w:b/>
          <w:color w:val="000000"/>
          <w:spacing w:val="1"/>
        </w:rPr>
        <w:t>к</w:t>
      </w:r>
      <w:r w:rsidRPr="001A2952">
        <w:rPr>
          <w:b/>
          <w:color w:val="000000"/>
          <w:spacing w:val="-1"/>
        </w:rPr>
        <w:t>а</w:t>
      </w:r>
      <w:r w:rsidRPr="001A2952">
        <w:rPr>
          <w:b/>
          <w:color w:val="000000"/>
        </w:rPr>
        <w:t>:</w:t>
      </w:r>
      <w:r w:rsidRPr="001A2952">
        <w:t xml:space="preserve"> </w:t>
      </w:r>
      <w:r w:rsidRPr="00785629">
        <w:rPr>
          <w:shd w:val="clear" w:color="auto" w:fill="FEFEFE"/>
        </w:rPr>
        <w:t xml:space="preserve">През 2019 година беше обявен прием по подмярка 4.1 </w:t>
      </w:r>
      <w:r w:rsidRPr="00785629">
        <w:t>"Инвестиции в земеделски стопанства"</w:t>
      </w:r>
      <w:r w:rsidRPr="00785629">
        <w:rPr>
          <w:shd w:val="clear" w:color="auto" w:fill="FEFEFE"/>
        </w:rPr>
        <w:t xml:space="preserve"> </w:t>
      </w:r>
      <w:r>
        <w:rPr>
          <w:shd w:val="clear" w:color="auto" w:fill="FEFEFE"/>
        </w:rPr>
        <w:t xml:space="preserve">и 4.1.2 </w:t>
      </w:r>
      <w:r>
        <w:rPr>
          <w:rFonts w:eastAsia="Times New Roman"/>
        </w:rPr>
        <w:t xml:space="preserve"> </w:t>
      </w:r>
      <w:r w:rsidRPr="00496EDE">
        <w:t>„</w:t>
      </w:r>
      <w:r w:rsidRPr="006D2BD7">
        <w:t>Инвестиции в земеделски стопанства по Тематична подпрограма</w:t>
      </w:r>
      <w:r>
        <w:t xml:space="preserve"> </w:t>
      </w:r>
      <w:r w:rsidRPr="006D2BD7">
        <w:t xml:space="preserve">за </w:t>
      </w:r>
      <w:r>
        <w:t>ра</w:t>
      </w:r>
      <w:r w:rsidRPr="006D2BD7">
        <w:t>звитие на малки стопанства</w:t>
      </w:r>
      <w:r w:rsidRPr="001E6EB5">
        <w:t xml:space="preserve"> ”</w:t>
      </w:r>
      <w:r>
        <w:rPr>
          <w:rFonts w:eastAsia="Times New Roman"/>
        </w:rPr>
        <w:t xml:space="preserve"> </w:t>
      </w:r>
      <w:r w:rsidRPr="00785629">
        <w:rPr>
          <w:shd w:val="clear" w:color="auto" w:fill="FEFEFE"/>
        </w:rPr>
        <w:t>от СВОМР на МИГ „Преспа“:</w:t>
      </w:r>
      <w:r w:rsidRPr="00762A87">
        <w:rPr>
          <w:shd w:val="clear" w:color="auto" w:fill="FEFEFE"/>
        </w:rPr>
        <w:t xml:space="preserve"> </w:t>
      </w:r>
      <w:r w:rsidRPr="00785629">
        <w:rPr>
          <w:shd w:val="clear" w:color="auto" w:fill="FEFEFE"/>
        </w:rPr>
        <w:t>В периода на прием по подмярка 4.1</w:t>
      </w:r>
      <w:r>
        <w:rPr>
          <w:shd w:val="clear" w:color="auto" w:fill="FEFEFE"/>
        </w:rPr>
        <w:t>.2</w:t>
      </w:r>
      <w:r w:rsidRPr="00C05A5C">
        <w:rPr>
          <w:shd w:val="clear" w:color="auto" w:fill="FEFEFE"/>
        </w:rPr>
        <w:t xml:space="preserve"> </w:t>
      </w:r>
      <w:r w:rsidRPr="00496EDE">
        <w:t>„</w:t>
      </w:r>
      <w:r w:rsidRPr="006D2BD7">
        <w:t>Инвестиции в земеделски стопанства по Тематична подпрограма</w:t>
      </w:r>
      <w:r>
        <w:t xml:space="preserve"> </w:t>
      </w:r>
      <w:r w:rsidRPr="006D2BD7">
        <w:t>за развитие на малки стопанства</w:t>
      </w:r>
      <w:r w:rsidRPr="001E6EB5">
        <w:t xml:space="preserve"> ”</w:t>
      </w:r>
      <w:r>
        <w:t xml:space="preserve">  и </w:t>
      </w:r>
      <w:r w:rsidRPr="00785629">
        <w:rPr>
          <w:shd w:val="clear" w:color="auto" w:fill="FEFEFE"/>
        </w:rPr>
        <w:t>4.1 „Инвестиции в земеделски стопанства“</w:t>
      </w:r>
      <w:r>
        <w:rPr>
          <w:shd w:val="clear" w:color="auto" w:fill="FEFEFE"/>
        </w:rPr>
        <w:t xml:space="preserve"> </w:t>
      </w:r>
      <w:r w:rsidRPr="00785629">
        <w:rPr>
          <w:b/>
          <w:shd w:val="clear" w:color="auto" w:fill="FEFEFE"/>
        </w:rPr>
        <w:t xml:space="preserve">не постъпиха </w:t>
      </w:r>
      <w:r w:rsidRPr="00785629">
        <w:rPr>
          <w:shd w:val="clear" w:color="auto" w:fill="FEFEFE"/>
        </w:rPr>
        <w:t>проектни предложения.</w:t>
      </w:r>
    </w:p>
    <w:p w:rsidR="00857813" w:rsidRDefault="00857813" w:rsidP="00857813">
      <w:pPr>
        <w:widowControl w:val="0"/>
        <w:autoSpaceDE w:val="0"/>
        <w:autoSpaceDN w:val="0"/>
        <w:adjustRightInd w:val="0"/>
        <w:spacing w:before="240"/>
        <w:ind w:firstLine="567"/>
        <w:jc w:val="both"/>
        <w:rPr>
          <w:rFonts w:eastAsia="Times New Roman"/>
        </w:rPr>
      </w:pPr>
      <w:r>
        <w:rPr>
          <w:b/>
          <w:bCs/>
          <w:color w:val="000000"/>
        </w:rPr>
        <w:t>I</w:t>
      </w:r>
      <w:r>
        <w:rPr>
          <w:b/>
          <w:bCs/>
          <w:color w:val="000000"/>
          <w:lang w:val="en-US"/>
        </w:rPr>
        <w:t xml:space="preserve">V. </w:t>
      </w:r>
      <w:r w:rsidRPr="00D50897">
        <w:rPr>
          <w:bCs/>
          <w:color w:val="000000"/>
        </w:rPr>
        <w:t>В раздел 4 „Цели на стратегията</w:t>
      </w:r>
      <w:r>
        <w:rPr>
          <w:bCs/>
          <w:color w:val="000000"/>
        </w:rPr>
        <w:t>“</w:t>
      </w:r>
      <w:r w:rsidRPr="00051017">
        <w:rPr>
          <w:bCs/>
          <w:color w:val="000000"/>
          <w:spacing w:val="-1"/>
        </w:rPr>
        <w:t xml:space="preserve"> </w:t>
      </w:r>
      <w:r w:rsidRPr="00D50897">
        <w:rPr>
          <w:bCs/>
          <w:color w:val="000000"/>
          <w:spacing w:val="-1"/>
        </w:rPr>
        <w:t xml:space="preserve">подраздел </w:t>
      </w:r>
      <w:r>
        <w:rPr>
          <w:bCs/>
          <w:color w:val="000000"/>
          <w:spacing w:val="-1"/>
        </w:rPr>
        <w:t xml:space="preserve">4.4 Описание на характеристиките на стратегията </w:t>
      </w:r>
      <w:r>
        <w:rPr>
          <w:rFonts w:eastAsia="Times New Roman"/>
        </w:rPr>
        <w:t>стр 23.</w:t>
      </w:r>
    </w:p>
    <w:p w:rsidR="00857813" w:rsidRPr="00B951C6" w:rsidRDefault="00857813" w:rsidP="00857813">
      <w:pPr>
        <w:pStyle w:val="ListParagraph"/>
        <w:numPr>
          <w:ilvl w:val="0"/>
          <w:numId w:val="48"/>
        </w:numPr>
        <w:spacing w:after="0" w:line="240" w:lineRule="auto"/>
        <w:jc w:val="both"/>
        <w:rPr>
          <w:rFonts w:ascii="Times New Roman" w:hAnsi="Times New Roman"/>
          <w:b/>
          <w:color w:val="000000"/>
          <w:sz w:val="24"/>
          <w:szCs w:val="24"/>
        </w:rPr>
      </w:pPr>
      <w:r w:rsidRPr="00B951C6">
        <w:rPr>
          <w:rFonts w:ascii="Times New Roman" w:hAnsi="Times New Roman"/>
          <w:b/>
          <w:color w:val="000000"/>
          <w:spacing w:val="1"/>
          <w:sz w:val="24"/>
          <w:szCs w:val="24"/>
        </w:rPr>
        <w:t>К</w:t>
      </w:r>
      <w:r w:rsidRPr="00B951C6">
        <w:rPr>
          <w:rFonts w:ascii="Times New Roman" w:hAnsi="Times New Roman"/>
          <w:b/>
          <w:color w:val="000000"/>
          <w:sz w:val="24"/>
          <w:szCs w:val="24"/>
        </w:rPr>
        <w:t>о</w:t>
      </w:r>
      <w:r w:rsidRPr="00B951C6">
        <w:rPr>
          <w:rFonts w:ascii="Times New Roman" w:hAnsi="Times New Roman"/>
          <w:b/>
          <w:color w:val="000000"/>
          <w:spacing w:val="1"/>
          <w:sz w:val="24"/>
          <w:szCs w:val="24"/>
        </w:rPr>
        <w:t>н</w:t>
      </w:r>
      <w:r w:rsidRPr="00B951C6">
        <w:rPr>
          <w:rFonts w:ascii="Times New Roman" w:hAnsi="Times New Roman"/>
          <w:b/>
          <w:color w:val="000000"/>
          <w:spacing w:val="-1"/>
          <w:sz w:val="24"/>
          <w:szCs w:val="24"/>
        </w:rPr>
        <w:t>с</w:t>
      </w:r>
      <w:r w:rsidRPr="00B951C6">
        <w:rPr>
          <w:rFonts w:ascii="Times New Roman" w:hAnsi="Times New Roman"/>
          <w:b/>
          <w:color w:val="000000"/>
          <w:spacing w:val="1"/>
          <w:sz w:val="24"/>
          <w:szCs w:val="24"/>
        </w:rPr>
        <w:t>т</w:t>
      </w:r>
      <w:r w:rsidRPr="00B951C6">
        <w:rPr>
          <w:rFonts w:ascii="Times New Roman" w:hAnsi="Times New Roman"/>
          <w:b/>
          <w:color w:val="000000"/>
          <w:spacing w:val="-1"/>
          <w:sz w:val="24"/>
          <w:szCs w:val="24"/>
        </w:rPr>
        <w:t>а</w:t>
      </w:r>
      <w:r w:rsidRPr="00B951C6">
        <w:rPr>
          <w:rFonts w:ascii="Times New Roman" w:hAnsi="Times New Roman"/>
          <w:b/>
          <w:color w:val="000000"/>
          <w:spacing w:val="1"/>
          <w:sz w:val="24"/>
          <w:szCs w:val="24"/>
        </w:rPr>
        <w:t>т</w:t>
      </w:r>
      <w:r w:rsidRPr="00B951C6">
        <w:rPr>
          <w:rFonts w:ascii="Times New Roman" w:hAnsi="Times New Roman"/>
          <w:b/>
          <w:color w:val="000000"/>
          <w:spacing w:val="-1"/>
          <w:sz w:val="24"/>
          <w:szCs w:val="24"/>
        </w:rPr>
        <w:t>а</w:t>
      </w:r>
      <w:r w:rsidRPr="00B951C6">
        <w:rPr>
          <w:rFonts w:ascii="Times New Roman" w:hAnsi="Times New Roman"/>
          <w:b/>
          <w:color w:val="000000"/>
          <w:spacing w:val="1"/>
          <w:sz w:val="24"/>
          <w:szCs w:val="24"/>
        </w:rPr>
        <w:t>ци</w:t>
      </w:r>
      <w:r w:rsidRPr="00B951C6">
        <w:rPr>
          <w:rFonts w:ascii="Times New Roman" w:hAnsi="Times New Roman"/>
          <w:b/>
          <w:color w:val="000000"/>
          <w:sz w:val="24"/>
          <w:szCs w:val="24"/>
        </w:rPr>
        <w:t>я:</w:t>
      </w:r>
    </w:p>
    <w:p w:rsidR="00857813" w:rsidRPr="00B951C6" w:rsidRDefault="00857813" w:rsidP="00857813">
      <w:pPr>
        <w:jc w:val="both"/>
      </w:pPr>
      <w:r>
        <w:t xml:space="preserve">          </w:t>
      </w:r>
      <w:r w:rsidRPr="00B951C6">
        <w:t xml:space="preserve">Територията на МИГ „Преспа“ ще прилага за втори път подход за развитие, основан на широко участие на различните групи заинтересовани страни на територията. В този смисъл с настоящата СМР се търси по ясен фокус на интервенциите, отколкото през предходния период. Самата СВОМР търси да </w:t>
      </w:r>
      <w:r w:rsidRPr="00B951C6">
        <w:lastRenderedPageBreak/>
        <w:t xml:space="preserve">приложи по иновативен  решения на проблемите на територията. </w:t>
      </w:r>
      <w:r w:rsidRPr="00FD28B9">
        <w:rPr>
          <w:highlight w:val="lightGray"/>
        </w:rPr>
        <w:t>В сектора на земеделието и отчасти в неземеделските дейности, Стратегията интегрира мерки по Тематичната подпрограма за малките стопанства, опитвайки се да извади на пазара на земеделска продукция, онези стопанства, които са в полето на натуралната размяна. Очаква</w:t>
      </w:r>
      <w:r w:rsidRPr="00FD28B9">
        <w:rPr>
          <w:highlight w:val="lightGray"/>
          <w:lang w:val="en-US"/>
        </w:rPr>
        <w:t xml:space="preserve"> </w:t>
      </w:r>
      <w:r w:rsidRPr="00FD28B9">
        <w:rPr>
          <w:highlight w:val="lightGray"/>
        </w:rPr>
        <w:t>се,  че подкрепата за тях ще насърчи в по-голяма степен развитието на земеделието на територията. Стратегията търси целенасочена подкрепа в т.нар. чувствителни земеделски сектори, които са новост за територията, която традиционно е отглеждала картофи и тютюн и по този начин се очаква развитие на нови култури – етерично маслени и лекарствени билки, трайни насаждения и др., които в дългосрочен план да доведат до промяна и диверсификация към нови култури.</w:t>
      </w:r>
      <w:r w:rsidRPr="00B951C6">
        <w:t xml:space="preserve"> Стратегията по нов начин насърчава местното икономическо развитие, фокусирайки всички интервенции в посока на бизнеса на територията. Ресурса за публична инфраструктура е сравнително нисък, като той е насочен към такава, която да подкрепи главно туристическото предлагане и отчасти уязвимите групи на територията.  Културно – историческото и природното наследство на територията ще бъде използвано за целите на разширяване на туристическото предлагане, посредством експонирането ми и подходящо/щадящо социализиране. Това ще стане и чрез прилагането на мярка 7.6. съгласно условията и възможностите на Регламент на ЕС №1305. Иновативният характер на Стратегията се допълва и от разписаните в отделните мерки критерии за подбор на проекти, които дават преимущество на проектите внедряващи иновации, подобряване на ресурсната ефективност и въвеждащи нови практики и подходи.</w:t>
      </w:r>
    </w:p>
    <w:p w:rsidR="00857813" w:rsidRPr="006200F0" w:rsidRDefault="00857813" w:rsidP="00857813">
      <w:pPr>
        <w:widowControl w:val="0"/>
        <w:autoSpaceDE w:val="0"/>
        <w:autoSpaceDN w:val="0"/>
        <w:adjustRightInd w:val="0"/>
        <w:ind w:left="567"/>
        <w:jc w:val="both"/>
        <w:rPr>
          <w:color w:val="000000"/>
        </w:rPr>
      </w:pPr>
      <w:proofErr w:type="gramStart"/>
      <w:r>
        <w:rPr>
          <w:b/>
          <w:color w:val="000000"/>
          <w:lang w:val="en-US"/>
        </w:rPr>
        <w:t>2)</w:t>
      </w:r>
      <w:r w:rsidRPr="006200F0">
        <w:rPr>
          <w:b/>
          <w:color w:val="000000"/>
        </w:rPr>
        <w:t>И</w:t>
      </w:r>
      <w:r w:rsidRPr="006200F0">
        <w:rPr>
          <w:b/>
          <w:color w:val="000000"/>
          <w:spacing w:val="1"/>
        </w:rPr>
        <w:t>з</w:t>
      </w:r>
      <w:r w:rsidRPr="006200F0">
        <w:rPr>
          <w:b/>
          <w:color w:val="000000"/>
          <w:spacing w:val="-1"/>
        </w:rPr>
        <w:t>ме</w:t>
      </w:r>
      <w:r w:rsidRPr="006200F0">
        <w:rPr>
          <w:b/>
          <w:color w:val="000000"/>
          <w:spacing w:val="1"/>
        </w:rPr>
        <w:t>н</w:t>
      </w:r>
      <w:r w:rsidRPr="006200F0">
        <w:rPr>
          <w:b/>
          <w:color w:val="000000"/>
          <w:spacing w:val="-1"/>
        </w:rPr>
        <w:t>е</w:t>
      </w:r>
      <w:r w:rsidRPr="006200F0">
        <w:rPr>
          <w:b/>
          <w:color w:val="000000"/>
          <w:spacing w:val="1"/>
        </w:rPr>
        <w:t>ни</w:t>
      </w:r>
      <w:r w:rsidRPr="006200F0">
        <w:rPr>
          <w:b/>
          <w:color w:val="000000"/>
          <w:spacing w:val="-1"/>
        </w:rPr>
        <w:t>е</w:t>
      </w:r>
      <w:proofErr w:type="gramEnd"/>
      <w:r w:rsidRPr="006200F0">
        <w:rPr>
          <w:b/>
          <w:color w:val="000000"/>
        </w:rPr>
        <w:t xml:space="preserve">: </w:t>
      </w:r>
      <w:r w:rsidRPr="006200F0">
        <w:rPr>
          <w:color w:val="000000"/>
        </w:rPr>
        <w:t>Т</w:t>
      </w:r>
      <w:r w:rsidRPr="006200F0">
        <w:rPr>
          <w:color w:val="000000"/>
          <w:spacing w:val="-1"/>
        </w:rPr>
        <w:t>е</w:t>
      </w:r>
      <w:r w:rsidRPr="006200F0">
        <w:rPr>
          <w:color w:val="000000"/>
          <w:spacing w:val="1"/>
        </w:rPr>
        <w:t>к</w:t>
      </w:r>
      <w:r w:rsidRPr="006200F0">
        <w:rPr>
          <w:color w:val="000000"/>
          <w:spacing w:val="-1"/>
        </w:rPr>
        <w:t>с</w:t>
      </w:r>
      <w:r w:rsidRPr="006200F0">
        <w:rPr>
          <w:color w:val="000000"/>
          <w:spacing w:val="1"/>
        </w:rPr>
        <w:t>тъ</w:t>
      </w:r>
      <w:r w:rsidRPr="006200F0">
        <w:rPr>
          <w:color w:val="000000"/>
        </w:rPr>
        <w:t>т</w:t>
      </w:r>
      <w:r w:rsidRPr="006200F0">
        <w:rPr>
          <w:color w:val="000000"/>
          <w:spacing w:val="1"/>
        </w:rPr>
        <w:t xml:space="preserve"> </w:t>
      </w:r>
      <w:r w:rsidRPr="006200F0">
        <w:rPr>
          <w:color w:val="000000"/>
        </w:rPr>
        <w:t>придобива следния вид:</w:t>
      </w:r>
    </w:p>
    <w:p w:rsidR="00857813" w:rsidRPr="00B951C6" w:rsidRDefault="00857813" w:rsidP="00857813">
      <w:pPr>
        <w:widowControl w:val="0"/>
        <w:autoSpaceDE w:val="0"/>
        <w:autoSpaceDN w:val="0"/>
        <w:adjustRightInd w:val="0"/>
        <w:jc w:val="both"/>
        <w:rPr>
          <w:color w:val="000000"/>
        </w:rPr>
      </w:pPr>
      <w:r>
        <w:t xml:space="preserve">   </w:t>
      </w:r>
      <w:r w:rsidRPr="00B951C6">
        <w:t xml:space="preserve">   Територията на МИГ „Преспа“ ще прилага за втори път подход за развитие, основан на широко участие на различните групи заинтересовани страни на територията. В този смисъл с настоящата СМР се търси по ясен фокус на интервенциите, отколкото през предходния период. Самата СВОМР търси да приложи по иновативен  решения на проблемите на територията. Стратегията по нов начин насърчава местното икономическо развитие, фокусирайки всички интервенции в посока на бизнеса на територията</w:t>
      </w:r>
      <w:r w:rsidRPr="00857813">
        <w:t>. Ресурса за публична инфраструктура е сравнително нисък, като той е насочен към такава, която да подкрепи главно туристическото предлагане и отчасти уязвимите групи на територията.  Културно – историческото и природното наследство</w:t>
      </w:r>
      <w:r w:rsidRPr="00B951C6">
        <w:t xml:space="preserve"> на територията ще бъде използвано за целите на разширяване на туристическото предлагане, посредством експонирането ми и подходящо/щадящо социализиране. Това ще стане и чрез прилагането на мярка 7.6. съгласно условията и възможностите на Регламент на ЕС №1305. Иновативният характер на Стратегията се допълва и от разписаните в отделните мерки критерии за подбор на проекти, които дават преимущество на проектите внедряващи иновации, подобряване на ресурсната ефективност и въвеждащи нови практики и подходи.</w:t>
      </w:r>
    </w:p>
    <w:p w:rsidR="00857813" w:rsidRDefault="00857813" w:rsidP="00857813">
      <w:pPr>
        <w:pStyle w:val="ListParagraph"/>
        <w:widowControl w:val="0"/>
        <w:autoSpaceDE w:val="0"/>
        <w:autoSpaceDN w:val="0"/>
        <w:adjustRightInd w:val="0"/>
        <w:spacing w:after="0" w:line="240" w:lineRule="auto"/>
        <w:ind w:left="927"/>
        <w:jc w:val="both"/>
        <w:rPr>
          <w:rFonts w:ascii="Times New Roman" w:hAnsi="Times New Roman"/>
          <w:color w:val="000000"/>
          <w:sz w:val="24"/>
          <w:szCs w:val="24"/>
        </w:rPr>
      </w:pPr>
    </w:p>
    <w:p w:rsidR="00857813" w:rsidRDefault="00857813" w:rsidP="00857813">
      <w:pPr>
        <w:jc w:val="both"/>
        <w:rPr>
          <w:shd w:val="clear" w:color="auto" w:fill="FEFEFE"/>
        </w:rPr>
      </w:pPr>
      <w:r>
        <w:rPr>
          <w:color w:val="000000"/>
        </w:rPr>
        <w:t xml:space="preserve">      </w:t>
      </w:r>
      <w:r w:rsidRPr="006200F0">
        <w:rPr>
          <w:b/>
          <w:color w:val="000000"/>
        </w:rPr>
        <w:t>3)</w:t>
      </w:r>
      <w:r w:rsidRPr="001A2952">
        <w:rPr>
          <w:color w:val="000000"/>
        </w:rPr>
        <w:t xml:space="preserve"> </w:t>
      </w:r>
      <w:r w:rsidRPr="001A2952">
        <w:rPr>
          <w:b/>
          <w:color w:val="000000"/>
        </w:rPr>
        <w:t>Обо</w:t>
      </w:r>
      <w:r w:rsidRPr="001A2952">
        <w:rPr>
          <w:b/>
          <w:color w:val="000000"/>
          <w:spacing w:val="-1"/>
        </w:rPr>
        <w:t>с</w:t>
      </w:r>
      <w:r w:rsidRPr="001A2952">
        <w:rPr>
          <w:b/>
          <w:color w:val="000000"/>
          <w:spacing w:val="1"/>
        </w:rPr>
        <w:t>н</w:t>
      </w:r>
      <w:r w:rsidRPr="001A2952">
        <w:rPr>
          <w:b/>
          <w:color w:val="000000"/>
        </w:rPr>
        <w:t>ов</w:t>
      </w:r>
      <w:r w:rsidRPr="001A2952">
        <w:rPr>
          <w:b/>
          <w:color w:val="000000"/>
          <w:spacing w:val="1"/>
        </w:rPr>
        <w:t>к</w:t>
      </w:r>
      <w:r w:rsidRPr="001A2952">
        <w:rPr>
          <w:b/>
          <w:color w:val="000000"/>
          <w:spacing w:val="-1"/>
        </w:rPr>
        <w:t>а</w:t>
      </w:r>
      <w:r w:rsidRPr="001A2952">
        <w:rPr>
          <w:b/>
          <w:color w:val="000000"/>
        </w:rPr>
        <w:t>:</w:t>
      </w:r>
      <w:r w:rsidRPr="001A2952">
        <w:t xml:space="preserve"> </w:t>
      </w:r>
      <w:r w:rsidRPr="00785629">
        <w:rPr>
          <w:shd w:val="clear" w:color="auto" w:fill="FEFEFE"/>
        </w:rPr>
        <w:t xml:space="preserve">През 2019 година беше обявен прием по подмярка 4.1 </w:t>
      </w:r>
      <w:r w:rsidRPr="00785629">
        <w:t>"Инвестиции в земеделски стопанства"</w:t>
      </w:r>
      <w:r w:rsidRPr="00785629">
        <w:rPr>
          <w:shd w:val="clear" w:color="auto" w:fill="FEFEFE"/>
        </w:rPr>
        <w:t xml:space="preserve"> </w:t>
      </w:r>
      <w:r>
        <w:rPr>
          <w:shd w:val="clear" w:color="auto" w:fill="FEFEFE"/>
        </w:rPr>
        <w:t xml:space="preserve">и 4.1.2 </w:t>
      </w:r>
      <w:r>
        <w:rPr>
          <w:rFonts w:eastAsia="Times New Roman"/>
        </w:rPr>
        <w:t xml:space="preserve"> </w:t>
      </w:r>
      <w:r w:rsidRPr="00496EDE">
        <w:t>„</w:t>
      </w:r>
      <w:r w:rsidRPr="006D2BD7">
        <w:t>Инвестиции в земеделски стопанства по Тематична подпрограма</w:t>
      </w:r>
      <w:r>
        <w:t xml:space="preserve"> </w:t>
      </w:r>
      <w:r w:rsidRPr="006D2BD7">
        <w:t xml:space="preserve">за </w:t>
      </w:r>
      <w:r>
        <w:t>ра</w:t>
      </w:r>
      <w:r w:rsidRPr="006D2BD7">
        <w:t>звитие на малки стопанства</w:t>
      </w:r>
      <w:r w:rsidRPr="001E6EB5">
        <w:t xml:space="preserve"> ”</w:t>
      </w:r>
      <w:r>
        <w:rPr>
          <w:rFonts w:eastAsia="Times New Roman"/>
        </w:rPr>
        <w:t xml:space="preserve"> </w:t>
      </w:r>
      <w:r w:rsidRPr="00785629">
        <w:rPr>
          <w:shd w:val="clear" w:color="auto" w:fill="FEFEFE"/>
        </w:rPr>
        <w:t>от СВОМР на МИГ „Преспа“:</w:t>
      </w:r>
      <w:r w:rsidRPr="00762A87">
        <w:rPr>
          <w:shd w:val="clear" w:color="auto" w:fill="FEFEFE"/>
        </w:rPr>
        <w:t xml:space="preserve"> </w:t>
      </w:r>
      <w:r w:rsidRPr="00785629">
        <w:rPr>
          <w:shd w:val="clear" w:color="auto" w:fill="FEFEFE"/>
        </w:rPr>
        <w:t>В периода на прием по подмярка 4.1</w:t>
      </w:r>
      <w:r>
        <w:rPr>
          <w:shd w:val="clear" w:color="auto" w:fill="FEFEFE"/>
        </w:rPr>
        <w:t>.2</w:t>
      </w:r>
      <w:r w:rsidRPr="00C05A5C">
        <w:rPr>
          <w:shd w:val="clear" w:color="auto" w:fill="FEFEFE"/>
        </w:rPr>
        <w:t xml:space="preserve"> </w:t>
      </w:r>
      <w:r w:rsidRPr="00496EDE">
        <w:t>„</w:t>
      </w:r>
      <w:r w:rsidRPr="006D2BD7">
        <w:t xml:space="preserve">Инвестиции в земеделски </w:t>
      </w:r>
      <w:r w:rsidRPr="006D2BD7">
        <w:lastRenderedPageBreak/>
        <w:t>стопанства по Тематична подпрограма</w:t>
      </w:r>
      <w:r>
        <w:t xml:space="preserve"> </w:t>
      </w:r>
      <w:r w:rsidRPr="006D2BD7">
        <w:t>за развитие на малки стопанства</w:t>
      </w:r>
      <w:r w:rsidRPr="001E6EB5">
        <w:t xml:space="preserve"> ”</w:t>
      </w:r>
      <w:r>
        <w:t xml:space="preserve">  и </w:t>
      </w:r>
      <w:r w:rsidRPr="00785629">
        <w:rPr>
          <w:shd w:val="clear" w:color="auto" w:fill="FEFEFE"/>
        </w:rPr>
        <w:t>4.1 „Инвестиции в земеделски стопанства“</w:t>
      </w:r>
      <w:r>
        <w:rPr>
          <w:shd w:val="clear" w:color="auto" w:fill="FEFEFE"/>
        </w:rPr>
        <w:t xml:space="preserve"> </w:t>
      </w:r>
      <w:r w:rsidRPr="00785629">
        <w:rPr>
          <w:b/>
          <w:shd w:val="clear" w:color="auto" w:fill="FEFEFE"/>
        </w:rPr>
        <w:t xml:space="preserve">не постъпиха </w:t>
      </w:r>
      <w:r w:rsidRPr="00785629">
        <w:rPr>
          <w:shd w:val="clear" w:color="auto" w:fill="FEFEFE"/>
        </w:rPr>
        <w:t>проектни предложения.</w:t>
      </w:r>
    </w:p>
    <w:p w:rsidR="00857813" w:rsidRPr="00BF3994" w:rsidRDefault="00857813" w:rsidP="00857813">
      <w:pPr>
        <w:widowControl w:val="0"/>
        <w:autoSpaceDE w:val="0"/>
        <w:autoSpaceDN w:val="0"/>
        <w:adjustRightInd w:val="0"/>
        <w:spacing w:before="240"/>
        <w:ind w:firstLine="567"/>
        <w:jc w:val="both"/>
        <w:rPr>
          <w:rFonts w:eastAsia="Times New Roman"/>
        </w:rPr>
      </w:pPr>
      <w:r>
        <w:rPr>
          <w:b/>
          <w:color w:val="000000"/>
        </w:rPr>
        <w:tab/>
      </w:r>
      <w:r w:rsidRPr="00BF3994">
        <w:rPr>
          <w:b/>
          <w:bCs/>
          <w:color w:val="000000"/>
          <w:lang w:val="en-US"/>
        </w:rPr>
        <w:t xml:space="preserve">V. </w:t>
      </w:r>
      <w:r w:rsidRPr="00BF3994">
        <w:rPr>
          <w:bCs/>
          <w:color w:val="000000"/>
        </w:rPr>
        <w:t>В раздел 4 „Цели на стратегията“</w:t>
      </w:r>
      <w:r w:rsidRPr="00BF3994">
        <w:rPr>
          <w:bCs/>
          <w:color w:val="000000"/>
          <w:spacing w:val="-1"/>
        </w:rPr>
        <w:t xml:space="preserve"> подраздел 4.5</w:t>
      </w:r>
      <w:r w:rsidRPr="00BF3994">
        <w:rPr>
          <w:rFonts w:eastAsia="Times New Roman"/>
        </w:rPr>
        <w:t xml:space="preserve"> Йерархията на целите - включително цели за крайните продукти или резултатите- стр 25.</w:t>
      </w:r>
    </w:p>
    <w:p w:rsidR="00857813" w:rsidRPr="00BF3994" w:rsidRDefault="00857813" w:rsidP="00857813">
      <w:pPr>
        <w:pStyle w:val="ListParagraph"/>
        <w:numPr>
          <w:ilvl w:val="0"/>
          <w:numId w:val="42"/>
        </w:numPr>
        <w:spacing w:after="0" w:line="240" w:lineRule="auto"/>
        <w:jc w:val="both"/>
        <w:rPr>
          <w:rFonts w:ascii="Times New Roman" w:hAnsi="Times New Roman"/>
          <w:b/>
          <w:color w:val="000000"/>
          <w:sz w:val="24"/>
          <w:szCs w:val="24"/>
        </w:rPr>
      </w:pPr>
      <w:r w:rsidRPr="00BF3994">
        <w:rPr>
          <w:rFonts w:ascii="Times New Roman" w:hAnsi="Times New Roman"/>
          <w:b/>
          <w:color w:val="000000"/>
          <w:spacing w:val="1"/>
          <w:sz w:val="24"/>
          <w:szCs w:val="24"/>
        </w:rPr>
        <w:t>К</w:t>
      </w:r>
      <w:r w:rsidRPr="00BF3994">
        <w:rPr>
          <w:rFonts w:ascii="Times New Roman" w:hAnsi="Times New Roman"/>
          <w:b/>
          <w:color w:val="000000"/>
          <w:sz w:val="24"/>
          <w:szCs w:val="24"/>
        </w:rPr>
        <w:t>о</w:t>
      </w:r>
      <w:r w:rsidRPr="00BF3994">
        <w:rPr>
          <w:rFonts w:ascii="Times New Roman" w:hAnsi="Times New Roman"/>
          <w:b/>
          <w:color w:val="000000"/>
          <w:spacing w:val="1"/>
          <w:sz w:val="24"/>
          <w:szCs w:val="24"/>
        </w:rPr>
        <w:t>н</w:t>
      </w:r>
      <w:r w:rsidRPr="00BF3994">
        <w:rPr>
          <w:rFonts w:ascii="Times New Roman" w:hAnsi="Times New Roman"/>
          <w:b/>
          <w:color w:val="000000"/>
          <w:spacing w:val="-1"/>
          <w:sz w:val="24"/>
          <w:szCs w:val="24"/>
        </w:rPr>
        <w:t>с</w:t>
      </w:r>
      <w:r w:rsidRPr="00BF3994">
        <w:rPr>
          <w:rFonts w:ascii="Times New Roman" w:hAnsi="Times New Roman"/>
          <w:b/>
          <w:color w:val="000000"/>
          <w:spacing w:val="1"/>
          <w:sz w:val="24"/>
          <w:szCs w:val="24"/>
        </w:rPr>
        <w:t>т</w:t>
      </w:r>
      <w:r w:rsidRPr="00BF3994">
        <w:rPr>
          <w:rFonts w:ascii="Times New Roman" w:hAnsi="Times New Roman"/>
          <w:b/>
          <w:color w:val="000000"/>
          <w:spacing w:val="-1"/>
          <w:sz w:val="24"/>
          <w:szCs w:val="24"/>
        </w:rPr>
        <w:t>а</w:t>
      </w:r>
      <w:r w:rsidRPr="00BF3994">
        <w:rPr>
          <w:rFonts w:ascii="Times New Roman" w:hAnsi="Times New Roman"/>
          <w:b/>
          <w:color w:val="000000"/>
          <w:spacing w:val="1"/>
          <w:sz w:val="24"/>
          <w:szCs w:val="24"/>
        </w:rPr>
        <w:t>т</w:t>
      </w:r>
      <w:r w:rsidRPr="00BF3994">
        <w:rPr>
          <w:rFonts w:ascii="Times New Roman" w:hAnsi="Times New Roman"/>
          <w:b/>
          <w:color w:val="000000"/>
          <w:spacing w:val="-1"/>
          <w:sz w:val="24"/>
          <w:szCs w:val="24"/>
        </w:rPr>
        <w:t>а</w:t>
      </w:r>
      <w:r w:rsidRPr="00BF3994">
        <w:rPr>
          <w:rFonts w:ascii="Times New Roman" w:hAnsi="Times New Roman"/>
          <w:b/>
          <w:color w:val="000000"/>
          <w:spacing w:val="1"/>
          <w:sz w:val="24"/>
          <w:szCs w:val="24"/>
        </w:rPr>
        <w:t>ци</w:t>
      </w:r>
      <w:r w:rsidRPr="00BF3994">
        <w:rPr>
          <w:rFonts w:ascii="Times New Roman" w:hAnsi="Times New Roman"/>
          <w:b/>
          <w:color w:val="000000"/>
          <w:sz w:val="24"/>
          <w:szCs w:val="24"/>
        </w:rPr>
        <w:t>я:</w:t>
      </w:r>
    </w:p>
    <w:p w:rsidR="00857813" w:rsidRPr="00B951C6" w:rsidRDefault="00857813" w:rsidP="00857813">
      <w:pPr>
        <w:ind w:left="567"/>
        <w:rPr>
          <w:rFonts w:eastAsia="Times New Roman"/>
        </w:rPr>
      </w:pPr>
      <w:r w:rsidRPr="00B951C6">
        <w:rPr>
          <w:rFonts w:eastAsia="Times New Roman"/>
        </w:rPr>
        <w:t>П1. Подкрепа за местното предприемачество</w:t>
      </w:r>
    </w:p>
    <w:p w:rsidR="00857813" w:rsidRPr="00B951C6" w:rsidRDefault="00857813" w:rsidP="00857813">
      <w:pPr>
        <w:widowControl w:val="0"/>
        <w:autoSpaceDE w:val="0"/>
        <w:autoSpaceDN w:val="0"/>
        <w:adjustRightInd w:val="0"/>
        <w:ind w:left="567"/>
        <w:jc w:val="both"/>
        <w:rPr>
          <w:color w:val="000000"/>
        </w:rPr>
      </w:pPr>
      <w:r w:rsidRPr="00BC66CB">
        <w:rPr>
          <w:noProof/>
        </w:rPr>
        <w:drawing>
          <wp:inline distT="0" distB="0" distL="0" distR="0">
            <wp:extent cx="6067425" cy="3295650"/>
            <wp:effectExtent l="57150" t="0" r="0" b="0"/>
            <wp:docPr id="11" name="Diagram 1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857813" w:rsidRDefault="00857813" w:rsidP="00857813">
      <w:pPr>
        <w:ind w:left="394"/>
        <w:rPr>
          <w:rFonts w:eastAsia="Times New Roman"/>
        </w:rPr>
      </w:pPr>
      <w:r>
        <w:rPr>
          <w:rFonts w:eastAsia="Times New Roman"/>
        </w:rPr>
        <w:t>П2. Разнообразяване на туристическото предлагане</w:t>
      </w:r>
    </w:p>
    <w:p w:rsidR="00857813" w:rsidRDefault="00857813" w:rsidP="00857813">
      <w:pPr>
        <w:ind w:left="394"/>
        <w:rPr>
          <w:rFonts w:eastAsia="Times New Roman"/>
        </w:rPr>
      </w:pPr>
    </w:p>
    <w:p w:rsidR="00857813" w:rsidRDefault="00857813" w:rsidP="00857813">
      <w:pPr>
        <w:ind w:left="394"/>
        <w:rPr>
          <w:rFonts w:eastAsia="Times New Roman"/>
        </w:rPr>
      </w:pPr>
      <w:r>
        <w:rPr>
          <w:noProof/>
        </w:rPr>
        <w:lastRenderedPageBreak/>
        <w:drawing>
          <wp:anchor distT="0" distB="0" distL="114300" distR="114300" simplePos="0" relativeHeight="251665408" behindDoc="0" locked="0" layoutInCell="1" allowOverlap="1">
            <wp:simplePos x="0" y="0"/>
            <wp:positionH relativeFrom="column">
              <wp:align>left</wp:align>
            </wp:positionH>
            <wp:positionV relativeFrom="paragraph">
              <wp:align>top</wp:align>
            </wp:positionV>
            <wp:extent cx="6057900" cy="3790950"/>
            <wp:effectExtent l="0" t="0" r="0" b="0"/>
            <wp:wrapSquare wrapText="bothSides"/>
            <wp:docPr id="19" name="Diagram 19"/>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r>
        <w:rPr>
          <w:rFonts w:eastAsia="Times New Roman"/>
        </w:rPr>
        <w:br w:type="textWrapping" w:clear="all"/>
        <w:t>П3. Опазване на природното наследство на територията</w:t>
      </w:r>
    </w:p>
    <w:p w:rsidR="00857813" w:rsidRDefault="00857813" w:rsidP="00857813">
      <w:pPr>
        <w:ind w:left="394"/>
        <w:rPr>
          <w:rFonts w:eastAsia="Times New Roman"/>
        </w:rPr>
      </w:pPr>
    </w:p>
    <w:p w:rsidR="00857813" w:rsidRDefault="00857813" w:rsidP="00857813">
      <w:pPr>
        <w:ind w:left="394"/>
        <w:rPr>
          <w:rFonts w:eastAsia="Times New Roman"/>
        </w:rPr>
      </w:pPr>
      <w:r w:rsidRPr="00BC66CB">
        <w:rPr>
          <w:noProof/>
        </w:rPr>
        <w:drawing>
          <wp:inline distT="0" distB="0" distL="0" distR="0">
            <wp:extent cx="5943600" cy="2809240"/>
            <wp:effectExtent l="0" t="57150" r="0" b="48260"/>
            <wp:docPr id="10" name="Diagram 10"/>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857813" w:rsidRDefault="00857813" w:rsidP="00857813">
      <w:pPr>
        <w:ind w:left="394"/>
        <w:rPr>
          <w:rFonts w:eastAsia="Times New Roman"/>
        </w:rPr>
      </w:pPr>
    </w:p>
    <w:p w:rsidR="00857813" w:rsidRDefault="00857813" w:rsidP="00857813">
      <w:pPr>
        <w:ind w:left="394"/>
        <w:rPr>
          <w:rFonts w:eastAsia="Times New Roman"/>
        </w:rPr>
      </w:pPr>
    </w:p>
    <w:p w:rsidR="00857813" w:rsidRDefault="00857813" w:rsidP="00857813">
      <w:pPr>
        <w:ind w:left="394"/>
        <w:rPr>
          <w:rFonts w:eastAsia="Times New Roman"/>
        </w:rPr>
      </w:pPr>
    </w:p>
    <w:p w:rsidR="00857813" w:rsidRDefault="00857813" w:rsidP="00857813">
      <w:pPr>
        <w:pStyle w:val="ListParagraph"/>
        <w:widowControl w:val="0"/>
        <w:autoSpaceDE w:val="0"/>
        <w:autoSpaceDN w:val="0"/>
        <w:adjustRightInd w:val="0"/>
        <w:spacing w:after="0" w:line="240" w:lineRule="auto"/>
        <w:ind w:left="927" w:firstLine="720"/>
        <w:jc w:val="both"/>
        <w:rPr>
          <w:rFonts w:ascii="Times New Roman" w:hAnsi="Times New Roman"/>
          <w:color w:val="000000"/>
          <w:sz w:val="24"/>
          <w:szCs w:val="24"/>
        </w:rPr>
      </w:pPr>
    </w:p>
    <w:p w:rsidR="00857813" w:rsidRPr="00B951C6" w:rsidRDefault="00857813" w:rsidP="00857813">
      <w:pPr>
        <w:pStyle w:val="ListParagraph"/>
        <w:widowControl w:val="0"/>
        <w:autoSpaceDE w:val="0"/>
        <w:autoSpaceDN w:val="0"/>
        <w:adjustRightInd w:val="0"/>
        <w:spacing w:after="0" w:line="240" w:lineRule="auto"/>
        <w:ind w:left="927"/>
        <w:jc w:val="both"/>
        <w:rPr>
          <w:rFonts w:ascii="Times New Roman" w:hAnsi="Times New Roman"/>
          <w:color w:val="000000"/>
          <w:sz w:val="24"/>
          <w:szCs w:val="24"/>
        </w:rPr>
      </w:pPr>
    </w:p>
    <w:p w:rsidR="00857813" w:rsidRPr="006200F0" w:rsidRDefault="00857813" w:rsidP="00857813">
      <w:pPr>
        <w:widowControl w:val="0"/>
        <w:autoSpaceDE w:val="0"/>
        <w:autoSpaceDN w:val="0"/>
        <w:adjustRightInd w:val="0"/>
        <w:ind w:left="567"/>
        <w:jc w:val="both"/>
        <w:rPr>
          <w:color w:val="000000"/>
        </w:rPr>
      </w:pPr>
      <w:r>
        <w:rPr>
          <w:b/>
          <w:color w:val="000000"/>
          <w:lang w:val="en-US"/>
        </w:rPr>
        <w:t xml:space="preserve">2) </w:t>
      </w:r>
      <w:r w:rsidRPr="006200F0">
        <w:rPr>
          <w:b/>
          <w:color w:val="000000"/>
        </w:rPr>
        <w:t>И</w:t>
      </w:r>
      <w:r w:rsidRPr="006200F0">
        <w:rPr>
          <w:b/>
          <w:color w:val="000000"/>
          <w:spacing w:val="1"/>
        </w:rPr>
        <w:t>з</w:t>
      </w:r>
      <w:r w:rsidRPr="006200F0">
        <w:rPr>
          <w:b/>
          <w:color w:val="000000"/>
          <w:spacing w:val="-1"/>
        </w:rPr>
        <w:t>ме</w:t>
      </w:r>
      <w:r w:rsidRPr="006200F0">
        <w:rPr>
          <w:b/>
          <w:color w:val="000000"/>
          <w:spacing w:val="1"/>
        </w:rPr>
        <w:t>н</w:t>
      </w:r>
      <w:r w:rsidRPr="006200F0">
        <w:rPr>
          <w:b/>
          <w:color w:val="000000"/>
          <w:spacing w:val="-1"/>
        </w:rPr>
        <w:t>е</w:t>
      </w:r>
      <w:r w:rsidRPr="006200F0">
        <w:rPr>
          <w:b/>
          <w:color w:val="000000"/>
          <w:spacing w:val="1"/>
        </w:rPr>
        <w:t>ни</w:t>
      </w:r>
      <w:r w:rsidRPr="006200F0">
        <w:rPr>
          <w:b/>
          <w:color w:val="000000"/>
          <w:spacing w:val="-1"/>
        </w:rPr>
        <w:t>е</w:t>
      </w:r>
      <w:r w:rsidRPr="006200F0">
        <w:rPr>
          <w:b/>
          <w:color w:val="000000"/>
        </w:rPr>
        <w:t xml:space="preserve">: </w:t>
      </w:r>
      <w:r w:rsidRPr="006200F0">
        <w:rPr>
          <w:color w:val="000000"/>
        </w:rPr>
        <w:t>Т</w:t>
      </w:r>
      <w:r w:rsidRPr="006200F0">
        <w:rPr>
          <w:color w:val="000000"/>
          <w:spacing w:val="-1"/>
        </w:rPr>
        <w:t>е</w:t>
      </w:r>
      <w:r w:rsidRPr="006200F0">
        <w:rPr>
          <w:color w:val="000000"/>
          <w:spacing w:val="1"/>
        </w:rPr>
        <w:t>к</w:t>
      </w:r>
      <w:r w:rsidRPr="006200F0">
        <w:rPr>
          <w:color w:val="000000"/>
          <w:spacing w:val="-1"/>
        </w:rPr>
        <w:t>с</w:t>
      </w:r>
      <w:r w:rsidRPr="006200F0">
        <w:rPr>
          <w:color w:val="000000"/>
          <w:spacing w:val="1"/>
        </w:rPr>
        <w:t>тъ</w:t>
      </w:r>
      <w:r w:rsidRPr="006200F0">
        <w:rPr>
          <w:color w:val="000000"/>
        </w:rPr>
        <w:t>т</w:t>
      </w:r>
      <w:r w:rsidRPr="006200F0">
        <w:rPr>
          <w:color w:val="000000"/>
          <w:spacing w:val="1"/>
        </w:rPr>
        <w:t xml:space="preserve"> </w:t>
      </w:r>
      <w:r w:rsidRPr="006200F0">
        <w:rPr>
          <w:color w:val="000000"/>
        </w:rPr>
        <w:t>придобива следния вид:</w:t>
      </w:r>
    </w:p>
    <w:p w:rsidR="00857813" w:rsidRPr="00B951C6" w:rsidRDefault="00857813" w:rsidP="00857813">
      <w:pPr>
        <w:ind w:left="567"/>
        <w:rPr>
          <w:rFonts w:eastAsia="Times New Roman"/>
        </w:rPr>
      </w:pPr>
      <w:r w:rsidRPr="00B951C6">
        <w:rPr>
          <w:rFonts w:eastAsia="Times New Roman"/>
        </w:rPr>
        <w:t>П1. Подкрепа за местното предприемачество</w:t>
      </w:r>
    </w:p>
    <w:p w:rsidR="00857813" w:rsidRDefault="00857813" w:rsidP="00857813">
      <w:pPr>
        <w:widowControl w:val="0"/>
        <w:autoSpaceDE w:val="0"/>
        <w:autoSpaceDN w:val="0"/>
        <w:adjustRightInd w:val="0"/>
        <w:jc w:val="both"/>
      </w:pPr>
    </w:p>
    <w:p w:rsidR="00857813" w:rsidRDefault="00857813" w:rsidP="00857813">
      <w:pPr>
        <w:widowControl w:val="0"/>
        <w:autoSpaceDE w:val="0"/>
        <w:autoSpaceDN w:val="0"/>
        <w:adjustRightInd w:val="0"/>
        <w:jc w:val="both"/>
      </w:pPr>
      <w:r w:rsidRPr="00BC66CB">
        <w:rPr>
          <w:noProof/>
        </w:rPr>
        <w:drawing>
          <wp:inline distT="0" distB="0" distL="0" distR="0">
            <wp:extent cx="6067425" cy="3002915"/>
            <wp:effectExtent l="0" t="57150" r="0" b="64135"/>
            <wp:docPr id="9" name="Diagram 9"/>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857813" w:rsidRDefault="00857813" w:rsidP="00857813">
      <w:pPr>
        <w:ind w:left="394"/>
        <w:rPr>
          <w:rFonts w:eastAsia="Times New Roman"/>
        </w:rPr>
      </w:pPr>
      <w:r>
        <w:rPr>
          <w:rFonts w:eastAsia="Times New Roman"/>
        </w:rPr>
        <w:t>П2. Разнообразяване на туристическото предлагане</w:t>
      </w:r>
    </w:p>
    <w:p w:rsidR="00857813" w:rsidRDefault="00857813" w:rsidP="00857813">
      <w:pPr>
        <w:ind w:left="394"/>
        <w:rPr>
          <w:rFonts w:eastAsia="Times New Roman"/>
        </w:rPr>
      </w:pPr>
      <w:r>
        <w:rPr>
          <w:noProof/>
        </w:rPr>
        <w:drawing>
          <wp:anchor distT="24384" distB="25908" distL="114300" distR="114300" simplePos="0" relativeHeight="251661312" behindDoc="0" locked="0" layoutInCell="1" allowOverlap="1">
            <wp:simplePos x="0" y="0"/>
            <wp:positionH relativeFrom="column">
              <wp:posOffset>2540</wp:posOffset>
            </wp:positionH>
            <wp:positionV relativeFrom="paragraph">
              <wp:posOffset>348869</wp:posOffset>
            </wp:positionV>
            <wp:extent cx="6210300" cy="2704465"/>
            <wp:effectExtent l="0" t="57150" r="0" b="76835"/>
            <wp:wrapSquare wrapText="bothSides"/>
            <wp:docPr id="18" name="Diagram 1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margin">
              <wp14:pctWidth>0</wp14:pctWidth>
            </wp14:sizeRelH>
            <wp14:sizeRelV relativeFrom="margin">
              <wp14:pctHeight>0</wp14:pctHeight>
            </wp14:sizeRelV>
          </wp:anchor>
        </w:drawing>
      </w:r>
    </w:p>
    <w:p w:rsidR="00857813" w:rsidRDefault="00857813" w:rsidP="00857813">
      <w:pPr>
        <w:ind w:left="394"/>
        <w:rPr>
          <w:rFonts w:eastAsia="Times New Roman"/>
        </w:rPr>
      </w:pPr>
    </w:p>
    <w:p w:rsidR="00857813" w:rsidRDefault="00857813" w:rsidP="00857813">
      <w:pPr>
        <w:ind w:left="394"/>
        <w:rPr>
          <w:rFonts w:eastAsia="Times New Roman"/>
        </w:rPr>
      </w:pPr>
      <w:r>
        <w:rPr>
          <w:rFonts w:eastAsia="Times New Roman"/>
        </w:rPr>
        <w:br w:type="textWrapping" w:clear="all"/>
        <w:t>П3. Опазване на природното наследство на територията</w:t>
      </w:r>
    </w:p>
    <w:p w:rsidR="00857813" w:rsidRDefault="00857813" w:rsidP="00857813">
      <w:pPr>
        <w:ind w:left="394"/>
        <w:rPr>
          <w:rFonts w:eastAsia="Times New Roman"/>
        </w:rPr>
      </w:pPr>
    </w:p>
    <w:p w:rsidR="00857813" w:rsidRDefault="00857813" w:rsidP="00857813">
      <w:pPr>
        <w:ind w:left="394"/>
        <w:rPr>
          <w:rFonts w:eastAsia="Times New Roman"/>
        </w:rPr>
      </w:pPr>
      <w:r w:rsidRPr="00BC66CB">
        <w:rPr>
          <w:noProof/>
        </w:rPr>
        <w:lastRenderedPageBreak/>
        <w:drawing>
          <wp:inline distT="0" distB="0" distL="0" distR="0">
            <wp:extent cx="5943600" cy="2809240"/>
            <wp:effectExtent l="0" t="57150" r="0" b="48260"/>
            <wp:docPr id="8" name="Diagram 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rsidR="00857813" w:rsidRDefault="00857813" w:rsidP="00857813">
      <w:pPr>
        <w:widowControl w:val="0"/>
        <w:autoSpaceDE w:val="0"/>
        <w:autoSpaceDN w:val="0"/>
        <w:adjustRightInd w:val="0"/>
        <w:jc w:val="both"/>
      </w:pPr>
    </w:p>
    <w:p w:rsidR="00857813" w:rsidRDefault="00857813" w:rsidP="00857813">
      <w:pPr>
        <w:widowControl w:val="0"/>
        <w:autoSpaceDE w:val="0"/>
        <w:autoSpaceDN w:val="0"/>
        <w:adjustRightInd w:val="0"/>
        <w:jc w:val="both"/>
      </w:pPr>
    </w:p>
    <w:p w:rsidR="00857813" w:rsidRDefault="00857813" w:rsidP="00857813">
      <w:pPr>
        <w:jc w:val="both"/>
        <w:rPr>
          <w:shd w:val="clear" w:color="auto" w:fill="FEFEFE"/>
        </w:rPr>
      </w:pPr>
      <w:r>
        <w:rPr>
          <w:color w:val="000000"/>
        </w:rPr>
        <w:t xml:space="preserve">      </w:t>
      </w:r>
      <w:r w:rsidRPr="006200F0">
        <w:rPr>
          <w:b/>
          <w:color w:val="000000"/>
        </w:rPr>
        <w:t>3)</w:t>
      </w:r>
      <w:r w:rsidRPr="001A2952">
        <w:rPr>
          <w:color w:val="000000"/>
        </w:rPr>
        <w:t xml:space="preserve"> </w:t>
      </w:r>
      <w:r w:rsidRPr="001A2952">
        <w:rPr>
          <w:b/>
          <w:color w:val="000000"/>
        </w:rPr>
        <w:t>Обо</w:t>
      </w:r>
      <w:r w:rsidRPr="001A2952">
        <w:rPr>
          <w:b/>
          <w:color w:val="000000"/>
          <w:spacing w:val="-1"/>
        </w:rPr>
        <w:t>с</w:t>
      </w:r>
      <w:r w:rsidRPr="001A2952">
        <w:rPr>
          <w:b/>
          <w:color w:val="000000"/>
          <w:spacing w:val="1"/>
        </w:rPr>
        <w:t>н</w:t>
      </w:r>
      <w:r w:rsidRPr="001A2952">
        <w:rPr>
          <w:b/>
          <w:color w:val="000000"/>
        </w:rPr>
        <w:t>ов</w:t>
      </w:r>
      <w:r w:rsidRPr="001A2952">
        <w:rPr>
          <w:b/>
          <w:color w:val="000000"/>
          <w:spacing w:val="1"/>
        </w:rPr>
        <w:t>к</w:t>
      </w:r>
      <w:r w:rsidRPr="001A2952">
        <w:rPr>
          <w:b/>
          <w:color w:val="000000"/>
          <w:spacing w:val="-1"/>
        </w:rPr>
        <w:t>а</w:t>
      </w:r>
      <w:r w:rsidRPr="001A2952">
        <w:rPr>
          <w:b/>
          <w:color w:val="000000"/>
        </w:rPr>
        <w:t>:</w:t>
      </w:r>
      <w:r w:rsidRPr="00713918">
        <w:rPr>
          <w:color w:val="000000"/>
          <w:lang w:val="en-US"/>
        </w:rPr>
        <w:t>1</w:t>
      </w:r>
      <w:r>
        <w:rPr>
          <w:b/>
          <w:color w:val="000000"/>
          <w:lang w:val="en-US"/>
        </w:rPr>
        <w:t>.</w:t>
      </w:r>
      <w:r w:rsidRPr="00785629">
        <w:rPr>
          <w:shd w:val="clear" w:color="auto" w:fill="FEFEFE"/>
        </w:rPr>
        <w:t xml:space="preserve">През 2019 година беше обявен прием по подмярка 4.1 </w:t>
      </w:r>
      <w:r w:rsidRPr="00785629">
        <w:t>"Инвестиции в земеделски стопанства"</w:t>
      </w:r>
      <w:r w:rsidRPr="00785629">
        <w:rPr>
          <w:shd w:val="clear" w:color="auto" w:fill="FEFEFE"/>
        </w:rPr>
        <w:t xml:space="preserve"> </w:t>
      </w:r>
      <w:r>
        <w:rPr>
          <w:shd w:val="clear" w:color="auto" w:fill="FEFEFE"/>
        </w:rPr>
        <w:t xml:space="preserve">и 4.1.2 </w:t>
      </w:r>
      <w:r>
        <w:rPr>
          <w:rFonts w:eastAsia="Times New Roman"/>
        </w:rPr>
        <w:t xml:space="preserve"> </w:t>
      </w:r>
      <w:r w:rsidRPr="00496EDE">
        <w:t>„</w:t>
      </w:r>
      <w:r w:rsidRPr="006D2BD7">
        <w:t>Инвестиции в земеделски стопанства по Тематична подпрограма</w:t>
      </w:r>
      <w:r>
        <w:t xml:space="preserve"> </w:t>
      </w:r>
      <w:r w:rsidRPr="006D2BD7">
        <w:t xml:space="preserve">за </w:t>
      </w:r>
      <w:r>
        <w:t>ра</w:t>
      </w:r>
      <w:r w:rsidRPr="006D2BD7">
        <w:t>звитие на малки стопанства</w:t>
      </w:r>
      <w:r w:rsidRPr="001E6EB5">
        <w:t xml:space="preserve"> ”</w:t>
      </w:r>
      <w:r>
        <w:rPr>
          <w:rFonts w:eastAsia="Times New Roman"/>
        </w:rPr>
        <w:t xml:space="preserve"> </w:t>
      </w:r>
      <w:r w:rsidRPr="00785629">
        <w:rPr>
          <w:shd w:val="clear" w:color="auto" w:fill="FEFEFE"/>
        </w:rPr>
        <w:t>от СВОМР на МИГ „Преспа“:</w:t>
      </w:r>
      <w:r w:rsidRPr="00762A87">
        <w:rPr>
          <w:shd w:val="clear" w:color="auto" w:fill="FEFEFE"/>
        </w:rPr>
        <w:t xml:space="preserve"> </w:t>
      </w:r>
      <w:r w:rsidRPr="00785629">
        <w:rPr>
          <w:shd w:val="clear" w:color="auto" w:fill="FEFEFE"/>
        </w:rPr>
        <w:t>В периода на прием по подмярка 4.1</w:t>
      </w:r>
      <w:r>
        <w:rPr>
          <w:shd w:val="clear" w:color="auto" w:fill="FEFEFE"/>
        </w:rPr>
        <w:t>.2</w:t>
      </w:r>
      <w:r w:rsidRPr="00C05A5C">
        <w:rPr>
          <w:shd w:val="clear" w:color="auto" w:fill="FEFEFE"/>
        </w:rPr>
        <w:t xml:space="preserve"> </w:t>
      </w:r>
      <w:r w:rsidRPr="00496EDE">
        <w:t>„</w:t>
      </w:r>
      <w:r w:rsidRPr="006D2BD7">
        <w:t>Инвестиции в земеделски стопанства по Тематична подпрограма</w:t>
      </w:r>
      <w:r>
        <w:t xml:space="preserve"> </w:t>
      </w:r>
      <w:r w:rsidRPr="006D2BD7">
        <w:t>за развитие на малки стопанства</w:t>
      </w:r>
      <w:r w:rsidRPr="001E6EB5">
        <w:t xml:space="preserve"> ”</w:t>
      </w:r>
      <w:r>
        <w:t xml:space="preserve">  и </w:t>
      </w:r>
      <w:r w:rsidRPr="00785629">
        <w:rPr>
          <w:shd w:val="clear" w:color="auto" w:fill="FEFEFE"/>
        </w:rPr>
        <w:t>4.1 „Инвестиции в земеделски стопанства“</w:t>
      </w:r>
      <w:r>
        <w:rPr>
          <w:shd w:val="clear" w:color="auto" w:fill="FEFEFE"/>
        </w:rPr>
        <w:t xml:space="preserve"> </w:t>
      </w:r>
      <w:r w:rsidRPr="00785629">
        <w:rPr>
          <w:b/>
          <w:shd w:val="clear" w:color="auto" w:fill="FEFEFE"/>
        </w:rPr>
        <w:t xml:space="preserve">не постъпиха </w:t>
      </w:r>
      <w:r w:rsidRPr="00785629">
        <w:rPr>
          <w:shd w:val="clear" w:color="auto" w:fill="FEFEFE"/>
        </w:rPr>
        <w:t>проектни предложения.</w:t>
      </w:r>
    </w:p>
    <w:p w:rsidR="00857813" w:rsidRDefault="00857813" w:rsidP="00857813">
      <w:pPr>
        <w:widowControl w:val="0"/>
        <w:autoSpaceDE w:val="0"/>
        <w:autoSpaceDN w:val="0"/>
        <w:adjustRightInd w:val="0"/>
        <w:ind w:firstLine="567"/>
        <w:jc w:val="both"/>
        <w:rPr>
          <w:b/>
        </w:rPr>
      </w:pPr>
      <w:r>
        <w:rPr>
          <w:lang w:val="en-US"/>
        </w:rPr>
        <w:t>2.</w:t>
      </w:r>
      <w:r>
        <w:t xml:space="preserve">В индикативната годишна работна програма за ПРСР 2014-2020 </w:t>
      </w:r>
      <w:proofErr w:type="gramStart"/>
      <w:r>
        <w:t>г.,</w:t>
      </w:r>
      <w:proofErr w:type="gramEnd"/>
      <w:r>
        <w:t xml:space="preserve"> не е предвиден прием на проекти през 2020 г. по мярка </w:t>
      </w:r>
      <w:r w:rsidRPr="0097479B">
        <w:t xml:space="preserve">8.5 </w:t>
      </w:r>
      <w:r>
        <w:t>„</w:t>
      </w:r>
      <w:r w:rsidRPr="0097479B">
        <w:t xml:space="preserve">Инвестиции, подобряващи устойчивостта и екологичната </w:t>
      </w:r>
      <w:r>
        <w:t xml:space="preserve">стойност на горските екосистеми” и помощта по мярката не е получила идинтификационен номер. Съгласно „Указания за приложимия режим на държавни помощи по мерки, финансирани от ПРСР 2014-2020 г. в стратегиите за ВОМР и условия, произтичащи от него”, утвърдени  със заповед № РД 09-778/20.08.2018 г. на ръководителя на УО на ПРСР 2014-2020 г., МИГ „Преспа-общини баните, Лъки и Чепеларе” </w:t>
      </w:r>
      <w:r w:rsidRPr="00304517">
        <w:rPr>
          <w:b/>
        </w:rPr>
        <w:t>не може да обяви прием по подмярка</w:t>
      </w:r>
      <w:r>
        <w:t xml:space="preserve"> </w:t>
      </w:r>
      <w:r w:rsidRPr="00304517">
        <w:rPr>
          <w:b/>
        </w:rPr>
        <w:t>8.5</w:t>
      </w:r>
      <w:r w:rsidRPr="0046158D">
        <w:rPr>
          <w:b/>
        </w:rPr>
        <w:t xml:space="preserve"> </w:t>
      </w:r>
      <w:r>
        <w:rPr>
          <w:b/>
        </w:rPr>
        <w:t>„</w:t>
      </w:r>
      <w:r w:rsidRPr="0046158D">
        <w:rPr>
          <w:b/>
        </w:rPr>
        <w:t>Инвестиции, подобряващи устойчивостта и екологичната стойност на горските екосистеми</w:t>
      </w:r>
      <w:r>
        <w:rPr>
          <w:b/>
        </w:rPr>
        <w:t>”</w:t>
      </w:r>
      <w:r w:rsidRPr="0046158D">
        <w:rPr>
          <w:b/>
        </w:rPr>
        <w:t xml:space="preserve"> </w:t>
      </w:r>
      <w:r>
        <w:rPr>
          <w:b/>
        </w:rPr>
        <w:t>през 2020 год.</w:t>
      </w:r>
    </w:p>
    <w:p w:rsidR="00857813" w:rsidRPr="00D81800" w:rsidRDefault="00857813" w:rsidP="00857813">
      <w:pPr>
        <w:widowControl w:val="0"/>
        <w:autoSpaceDE w:val="0"/>
        <w:autoSpaceDN w:val="0"/>
        <w:adjustRightInd w:val="0"/>
        <w:spacing w:before="240"/>
        <w:jc w:val="both"/>
        <w:rPr>
          <w:b/>
          <w:color w:val="000000"/>
        </w:rPr>
      </w:pPr>
      <w:r>
        <w:rPr>
          <w:rFonts w:eastAsia="Times New Roman"/>
        </w:rPr>
        <w:t xml:space="preserve">     </w:t>
      </w:r>
      <w:r w:rsidRPr="00D81800">
        <w:rPr>
          <w:b/>
          <w:color w:val="000000"/>
        </w:rPr>
        <w:t>V</w:t>
      </w:r>
      <w:r>
        <w:rPr>
          <w:b/>
          <w:color w:val="000000"/>
          <w:lang w:val="en-US"/>
        </w:rPr>
        <w:t>I</w:t>
      </w:r>
      <w:r w:rsidRPr="00D81800">
        <w:rPr>
          <w:b/>
          <w:color w:val="000000"/>
        </w:rPr>
        <w:t>.</w:t>
      </w:r>
      <w:r w:rsidRPr="00D81800">
        <w:rPr>
          <w:color w:val="000000"/>
        </w:rPr>
        <w:t xml:space="preserve"> В раздел 5 от Стратегията „Описание на мерките“, т. 4</w:t>
      </w:r>
      <w:r w:rsidRPr="00D81800">
        <w:t xml:space="preserve"> „</w:t>
      </w:r>
      <w:r w:rsidRPr="00D81800">
        <w:rPr>
          <w:b/>
          <w:bCs/>
        </w:rPr>
        <w:t>Изисквания към проектите свързани с околната среда</w:t>
      </w:r>
      <w:r>
        <w:rPr>
          <w:color w:val="000000"/>
        </w:rPr>
        <w:t xml:space="preserve"> на стр. 27</w:t>
      </w:r>
      <w:r w:rsidRPr="00D81800">
        <w:rPr>
          <w:color w:val="000000"/>
        </w:rPr>
        <w:t>.</w:t>
      </w:r>
    </w:p>
    <w:p w:rsidR="00857813" w:rsidRPr="00D81800" w:rsidRDefault="00857813" w:rsidP="00857813">
      <w:pPr>
        <w:pStyle w:val="ListParagraph"/>
        <w:widowControl w:val="0"/>
        <w:numPr>
          <w:ilvl w:val="0"/>
          <w:numId w:val="22"/>
        </w:numPr>
        <w:tabs>
          <w:tab w:val="left" w:pos="851"/>
        </w:tabs>
        <w:autoSpaceDE w:val="0"/>
        <w:autoSpaceDN w:val="0"/>
        <w:adjustRightInd w:val="0"/>
        <w:spacing w:after="0" w:line="240" w:lineRule="auto"/>
        <w:ind w:left="0" w:firstLine="567"/>
        <w:rPr>
          <w:rFonts w:ascii="Times New Roman" w:hAnsi="Times New Roman"/>
          <w:sz w:val="24"/>
          <w:szCs w:val="24"/>
        </w:rPr>
      </w:pPr>
      <w:r w:rsidRPr="00D81800">
        <w:rPr>
          <w:rFonts w:ascii="Times New Roman" w:hAnsi="Times New Roman"/>
          <w:b/>
          <w:color w:val="000000"/>
          <w:spacing w:val="1"/>
          <w:sz w:val="24"/>
          <w:szCs w:val="24"/>
        </w:rPr>
        <w:t>К</w:t>
      </w:r>
      <w:r w:rsidRPr="00D81800">
        <w:rPr>
          <w:rFonts w:ascii="Times New Roman" w:hAnsi="Times New Roman"/>
          <w:b/>
          <w:color w:val="000000"/>
          <w:sz w:val="24"/>
          <w:szCs w:val="24"/>
        </w:rPr>
        <w:t>о</w:t>
      </w:r>
      <w:r w:rsidRPr="00D81800">
        <w:rPr>
          <w:rFonts w:ascii="Times New Roman" w:hAnsi="Times New Roman"/>
          <w:b/>
          <w:color w:val="000000"/>
          <w:spacing w:val="1"/>
          <w:sz w:val="24"/>
          <w:szCs w:val="24"/>
        </w:rPr>
        <w:t>н</w:t>
      </w:r>
      <w:r w:rsidRPr="00D81800">
        <w:rPr>
          <w:rFonts w:ascii="Times New Roman" w:hAnsi="Times New Roman"/>
          <w:b/>
          <w:color w:val="000000"/>
          <w:spacing w:val="-1"/>
          <w:sz w:val="24"/>
          <w:szCs w:val="24"/>
        </w:rPr>
        <w:t>с</w:t>
      </w:r>
      <w:r w:rsidRPr="00D81800">
        <w:rPr>
          <w:rFonts w:ascii="Times New Roman" w:hAnsi="Times New Roman"/>
          <w:b/>
          <w:color w:val="000000"/>
          <w:spacing w:val="1"/>
          <w:sz w:val="24"/>
          <w:szCs w:val="24"/>
        </w:rPr>
        <w:t>т</w:t>
      </w:r>
      <w:r w:rsidRPr="00D81800">
        <w:rPr>
          <w:rFonts w:ascii="Times New Roman" w:hAnsi="Times New Roman"/>
          <w:b/>
          <w:color w:val="000000"/>
          <w:spacing w:val="-1"/>
          <w:sz w:val="24"/>
          <w:szCs w:val="24"/>
        </w:rPr>
        <w:t>а</w:t>
      </w:r>
      <w:r w:rsidRPr="00D81800">
        <w:rPr>
          <w:rFonts w:ascii="Times New Roman" w:hAnsi="Times New Roman"/>
          <w:b/>
          <w:color w:val="000000"/>
          <w:spacing w:val="1"/>
          <w:sz w:val="24"/>
          <w:szCs w:val="24"/>
        </w:rPr>
        <w:t>т</w:t>
      </w:r>
      <w:r w:rsidRPr="00D81800">
        <w:rPr>
          <w:rFonts w:ascii="Times New Roman" w:hAnsi="Times New Roman"/>
          <w:b/>
          <w:color w:val="000000"/>
          <w:spacing w:val="-1"/>
          <w:sz w:val="24"/>
          <w:szCs w:val="24"/>
        </w:rPr>
        <w:t>а</w:t>
      </w:r>
      <w:r w:rsidRPr="00D81800">
        <w:rPr>
          <w:rFonts w:ascii="Times New Roman" w:hAnsi="Times New Roman"/>
          <w:b/>
          <w:color w:val="000000"/>
          <w:spacing w:val="1"/>
          <w:sz w:val="24"/>
          <w:szCs w:val="24"/>
        </w:rPr>
        <w:t>ци</w:t>
      </w:r>
      <w:r w:rsidRPr="00D81800">
        <w:rPr>
          <w:rFonts w:ascii="Times New Roman" w:hAnsi="Times New Roman"/>
          <w:b/>
          <w:color w:val="000000"/>
          <w:sz w:val="24"/>
          <w:szCs w:val="24"/>
        </w:rPr>
        <w:t>я:</w:t>
      </w:r>
    </w:p>
    <w:p w:rsidR="00857813" w:rsidRPr="00D50897" w:rsidRDefault="00857813" w:rsidP="00857813">
      <w:pPr>
        <w:jc w:val="both"/>
        <w:rPr>
          <w:rFonts w:eastAsia="Times New Roman"/>
          <w:color w:val="000000"/>
        </w:rPr>
      </w:pPr>
      <w:r>
        <w:rPr>
          <w:lang w:val="en-US"/>
        </w:rPr>
        <w:t xml:space="preserve">         </w:t>
      </w:r>
      <w:r w:rsidRPr="0046158D">
        <w:t xml:space="preserve">За предотвратяване и минимизиране на възможните негативни ефекти върху ландшафта е необходимо при прилагането на </w:t>
      </w:r>
      <w:r w:rsidRPr="00FD28B9">
        <w:rPr>
          <w:highlight w:val="lightGray"/>
        </w:rPr>
        <w:t>мерки 4</w:t>
      </w:r>
      <w:r w:rsidRPr="0046158D">
        <w:t>, 6, 7, 8 от СВОМР 2014-2020 г. да се изготвят проекти за рекултивация на нарушени терени и залесяване на териториите с подходящи растителни видове, ако има нарушаване на терена</w:t>
      </w:r>
      <w:r w:rsidRPr="00D50897">
        <w:t>.</w:t>
      </w:r>
    </w:p>
    <w:p w:rsidR="00857813" w:rsidRPr="008A6FA2" w:rsidRDefault="00857813" w:rsidP="00857813">
      <w:pPr>
        <w:pStyle w:val="ListParagraph"/>
        <w:numPr>
          <w:ilvl w:val="0"/>
          <w:numId w:val="22"/>
        </w:numPr>
        <w:spacing w:after="0"/>
        <w:jc w:val="both"/>
        <w:rPr>
          <w:rFonts w:ascii="Times New Roman" w:hAnsi="Times New Roman"/>
          <w:color w:val="000000"/>
          <w:sz w:val="24"/>
          <w:szCs w:val="24"/>
        </w:rPr>
      </w:pPr>
      <w:r w:rsidRPr="008A6FA2">
        <w:rPr>
          <w:rFonts w:ascii="Times New Roman" w:hAnsi="Times New Roman"/>
          <w:b/>
          <w:color w:val="000000"/>
          <w:sz w:val="24"/>
          <w:szCs w:val="24"/>
        </w:rPr>
        <w:t>И</w:t>
      </w:r>
      <w:r w:rsidRPr="008A6FA2">
        <w:rPr>
          <w:rFonts w:ascii="Times New Roman" w:hAnsi="Times New Roman"/>
          <w:b/>
          <w:color w:val="000000"/>
          <w:spacing w:val="1"/>
          <w:sz w:val="24"/>
          <w:szCs w:val="24"/>
        </w:rPr>
        <w:t>з</w:t>
      </w:r>
      <w:r w:rsidRPr="008A6FA2">
        <w:rPr>
          <w:rFonts w:ascii="Times New Roman" w:hAnsi="Times New Roman"/>
          <w:b/>
          <w:color w:val="000000"/>
          <w:spacing w:val="-1"/>
          <w:sz w:val="24"/>
          <w:szCs w:val="24"/>
        </w:rPr>
        <w:t>ме</w:t>
      </w:r>
      <w:r w:rsidRPr="008A6FA2">
        <w:rPr>
          <w:rFonts w:ascii="Times New Roman" w:hAnsi="Times New Roman"/>
          <w:b/>
          <w:color w:val="000000"/>
          <w:spacing w:val="1"/>
          <w:sz w:val="24"/>
          <w:szCs w:val="24"/>
        </w:rPr>
        <w:t>н</w:t>
      </w:r>
      <w:r w:rsidRPr="008A6FA2">
        <w:rPr>
          <w:rFonts w:ascii="Times New Roman" w:hAnsi="Times New Roman"/>
          <w:b/>
          <w:color w:val="000000"/>
          <w:spacing w:val="-1"/>
          <w:sz w:val="24"/>
          <w:szCs w:val="24"/>
        </w:rPr>
        <w:t>е</w:t>
      </w:r>
      <w:r w:rsidRPr="008A6FA2">
        <w:rPr>
          <w:rFonts w:ascii="Times New Roman" w:hAnsi="Times New Roman"/>
          <w:b/>
          <w:color w:val="000000"/>
          <w:spacing w:val="1"/>
          <w:sz w:val="24"/>
          <w:szCs w:val="24"/>
        </w:rPr>
        <w:t>ни</w:t>
      </w:r>
      <w:r w:rsidRPr="008A6FA2">
        <w:rPr>
          <w:rFonts w:ascii="Times New Roman" w:hAnsi="Times New Roman"/>
          <w:b/>
          <w:color w:val="000000"/>
          <w:sz w:val="24"/>
          <w:szCs w:val="24"/>
        </w:rPr>
        <w:t>я:</w:t>
      </w:r>
      <w:r w:rsidRPr="008A6FA2">
        <w:rPr>
          <w:rFonts w:ascii="Times New Roman" w:hAnsi="Times New Roman"/>
          <w:color w:val="000000"/>
          <w:sz w:val="24"/>
          <w:szCs w:val="24"/>
        </w:rPr>
        <w:t xml:space="preserve"> </w:t>
      </w:r>
    </w:p>
    <w:p w:rsidR="00857813" w:rsidRDefault="00857813" w:rsidP="00857813">
      <w:pPr>
        <w:jc w:val="both"/>
        <w:rPr>
          <w:rFonts w:eastAsia="Times New Roman"/>
          <w:color w:val="000000"/>
        </w:rPr>
      </w:pPr>
      <w:r>
        <w:rPr>
          <w:lang w:val="en-US"/>
        </w:rPr>
        <w:lastRenderedPageBreak/>
        <w:t xml:space="preserve">          </w:t>
      </w:r>
      <w:r w:rsidRPr="008A6FA2">
        <w:t>За предотвратяване и минимизиране на възможните негативни ефекти върху ландшафта е необход</w:t>
      </w:r>
      <w:r>
        <w:t xml:space="preserve">имо при прилагането на мерки </w:t>
      </w:r>
      <w:r w:rsidRPr="008A6FA2">
        <w:t>6, 7, 8 от СВОМР 2014-2020 г. да се изготвят проекти за рекултивация на нарушени терени и залесяване на териториите с подходящи растителни видове, ако има нарушаване на терена.</w:t>
      </w:r>
    </w:p>
    <w:p w:rsidR="00857813" w:rsidRDefault="00857813" w:rsidP="00857813">
      <w:pPr>
        <w:widowControl w:val="0"/>
        <w:autoSpaceDE w:val="0"/>
        <w:autoSpaceDN w:val="0"/>
        <w:adjustRightInd w:val="0"/>
        <w:ind w:firstLine="567"/>
      </w:pPr>
      <w:r>
        <w:rPr>
          <w:rFonts w:eastAsia="Times New Roman"/>
          <w:color w:val="000000"/>
          <w:lang w:val="en-US"/>
        </w:rPr>
        <w:t xml:space="preserve">        </w:t>
      </w:r>
      <w:r w:rsidRPr="00C33BBB">
        <w:rPr>
          <w:b/>
          <w:color w:val="000000"/>
        </w:rPr>
        <w:t>3)</w:t>
      </w:r>
      <w:r w:rsidRPr="00C33BBB">
        <w:rPr>
          <w:b/>
          <w:color w:val="000000"/>
          <w:spacing w:val="1"/>
        </w:rPr>
        <w:t xml:space="preserve"> </w:t>
      </w:r>
      <w:r w:rsidRPr="00C33BBB">
        <w:rPr>
          <w:b/>
          <w:color w:val="000000"/>
        </w:rPr>
        <w:t>Обо</w:t>
      </w:r>
      <w:r w:rsidRPr="00C33BBB">
        <w:rPr>
          <w:b/>
          <w:color w:val="000000"/>
          <w:spacing w:val="-1"/>
        </w:rPr>
        <w:t>с</w:t>
      </w:r>
      <w:r w:rsidRPr="00C33BBB">
        <w:rPr>
          <w:b/>
          <w:color w:val="000000"/>
          <w:spacing w:val="1"/>
        </w:rPr>
        <w:t>н</w:t>
      </w:r>
      <w:r w:rsidRPr="00C33BBB">
        <w:rPr>
          <w:b/>
          <w:color w:val="000000"/>
        </w:rPr>
        <w:t>ов</w:t>
      </w:r>
      <w:r w:rsidRPr="00C33BBB">
        <w:rPr>
          <w:b/>
          <w:color w:val="000000"/>
          <w:spacing w:val="1"/>
        </w:rPr>
        <w:t>к</w:t>
      </w:r>
      <w:r w:rsidRPr="00C33BBB">
        <w:rPr>
          <w:b/>
          <w:color w:val="000000"/>
          <w:spacing w:val="-1"/>
        </w:rPr>
        <w:t>а</w:t>
      </w:r>
      <w:r w:rsidRPr="00857813">
        <w:rPr>
          <w:b/>
          <w:color w:val="000000"/>
        </w:rPr>
        <w:t>:</w:t>
      </w:r>
      <w:r w:rsidRPr="00857813">
        <w:rPr>
          <w:color w:val="000000"/>
        </w:rPr>
        <w:t xml:space="preserve"> Прехвърляне на целия финансов ресурс от подмерки 4.1,4.1.2 и 8.5,</w:t>
      </w:r>
      <w:r w:rsidRPr="00857813">
        <w:t xml:space="preserve"> както и остатъчни</w:t>
      </w:r>
      <w:r>
        <w:t xml:space="preserve"> ресурси от минали приеми по мярка 8.6 от СВОМР на МИГ „Преспа“общини Баните,Лъки и Чепеларе </w:t>
      </w:r>
      <w:r>
        <w:rPr>
          <w:color w:val="000000"/>
        </w:rPr>
        <w:t xml:space="preserve"> </w:t>
      </w:r>
      <w:r>
        <w:t>да се прехвърлят в подмярка 7.2.</w:t>
      </w:r>
    </w:p>
    <w:p w:rsidR="00857813" w:rsidRPr="00BF3994" w:rsidRDefault="00857813" w:rsidP="00857813">
      <w:pPr>
        <w:widowControl w:val="0"/>
        <w:autoSpaceDE w:val="0"/>
        <w:autoSpaceDN w:val="0"/>
        <w:adjustRightInd w:val="0"/>
        <w:spacing w:before="240"/>
        <w:jc w:val="both"/>
        <w:rPr>
          <w:b/>
          <w:color w:val="000000"/>
        </w:rPr>
      </w:pPr>
      <w:r>
        <w:rPr>
          <w:rFonts w:eastAsia="Times New Roman"/>
        </w:rPr>
        <w:t xml:space="preserve">     </w:t>
      </w:r>
      <w:r w:rsidRPr="00BF3994">
        <w:rPr>
          <w:b/>
          <w:color w:val="000000"/>
        </w:rPr>
        <w:t>V</w:t>
      </w:r>
      <w:r>
        <w:rPr>
          <w:b/>
          <w:color w:val="000000"/>
          <w:lang w:val="en-US"/>
        </w:rPr>
        <w:t>II</w:t>
      </w:r>
      <w:r w:rsidRPr="00BF3994">
        <w:rPr>
          <w:b/>
          <w:color w:val="000000"/>
        </w:rPr>
        <w:t>.</w:t>
      </w:r>
      <w:r w:rsidRPr="00BF3994">
        <w:rPr>
          <w:color w:val="000000"/>
        </w:rPr>
        <w:t xml:space="preserve"> В раздел 5 от Стратегията „Описание на мерките“, т. 5</w:t>
      </w:r>
      <w:r w:rsidRPr="00BF3994">
        <w:t xml:space="preserve"> „</w:t>
      </w:r>
      <w:r w:rsidRPr="00BF3994">
        <w:rPr>
          <w:color w:val="000000"/>
        </w:rPr>
        <w:t>Авансови плащания“ на „Описание на общите условия, прилагани за повече от една мярка“ на стр. 28 и 29.</w:t>
      </w:r>
    </w:p>
    <w:p w:rsidR="00857813" w:rsidRPr="006464F0" w:rsidRDefault="00857813" w:rsidP="00857813">
      <w:pPr>
        <w:widowControl w:val="0"/>
        <w:tabs>
          <w:tab w:val="left" w:pos="851"/>
        </w:tabs>
        <w:autoSpaceDE w:val="0"/>
        <w:autoSpaceDN w:val="0"/>
        <w:adjustRightInd w:val="0"/>
        <w:ind w:left="567"/>
      </w:pPr>
      <w:r>
        <w:rPr>
          <w:b/>
          <w:color w:val="000000"/>
          <w:spacing w:val="1"/>
          <w:lang w:val="en-US"/>
        </w:rPr>
        <w:t>1)</w:t>
      </w:r>
      <w:r>
        <w:rPr>
          <w:b/>
          <w:color w:val="000000"/>
          <w:spacing w:val="1"/>
        </w:rPr>
        <w:t xml:space="preserve"> </w:t>
      </w:r>
      <w:r w:rsidRPr="006464F0">
        <w:rPr>
          <w:b/>
          <w:color w:val="000000"/>
          <w:spacing w:val="1"/>
        </w:rPr>
        <w:t>К</w:t>
      </w:r>
      <w:r w:rsidRPr="006464F0">
        <w:rPr>
          <w:b/>
          <w:color w:val="000000"/>
        </w:rPr>
        <w:t>о</w:t>
      </w:r>
      <w:r w:rsidRPr="006464F0">
        <w:rPr>
          <w:b/>
          <w:color w:val="000000"/>
          <w:spacing w:val="1"/>
        </w:rPr>
        <w:t>н</w:t>
      </w:r>
      <w:r w:rsidRPr="006464F0">
        <w:rPr>
          <w:b/>
          <w:color w:val="000000"/>
          <w:spacing w:val="-1"/>
        </w:rPr>
        <w:t>с</w:t>
      </w:r>
      <w:r w:rsidRPr="006464F0">
        <w:rPr>
          <w:b/>
          <w:color w:val="000000"/>
          <w:spacing w:val="1"/>
        </w:rPr>
        <w:t>т</w:t>
      </w:r>
      <w:r w:rsidRPr="006464F0">
        <w:rPr>
          <w:b/>
          <w:color w:val="000000"/>
          <w:spacing w:val="-1"/>
        </w:rPr>
        <w:t>а</w:t>
      </w:r>
      <w:r w:rsidRPr="006464F0">
        <w:rPr>
          <w:b/>
          <w:color w:val="000000"/>
          <w:spacing w:val="1"/>
        </w:rPr>
        <w:t>т</w:t>
      </w:r>
      <w:r w:rsidRPr="006464F0">
        <w:rPr>
          <w:b/>
          <w:color w:val="000000"/>
          <w:spacing w:val="-1"/>
        </w:rPr>
        <w:t>а</w:t>
      </w:r>
      <w:r w:rsidRPr="006464F0">
        <w:rPr>
          <w:b/>
          <w:color w:val="000000"/>
          <w:spacing w:val="1"/>
        </w:rPr>
        <w:t>ци</w:t>
      </w:r>
      <w:r w:rsidRPr="006464F0">
        <w:rPr>
          <w:b/>
          <w:color w:val="000000"/>
        </w:rPr>
        <w:t>я:</w:t>
      </w:r>
    </w:p>
    <w:p w:rsidR="00857813" w:rsidRPr="0046158D" w:rsidRDefault="00857813" w:rsidP="00857813">
      <w:pPr>
        <w:jc w:val="both"/>
      </w:pPr>
      <w:r w:rsidRPr="00BF3994">
        <w:rPr>
          <w:b/>
        </w:rPr>
        <w:t xml:space="preserve">        </w:t>
      </w:r>
      <w:r>
        <w:rPr>
          <w:b/>
        </w:rPr>
        <w:t>Т.</w:t>
      </w:r>
      <w:r w:rsidRPr="00BF3994">
        <w:rPr>
          <w:b/>
        </w:rPr>
        <w:t xml:space="preserve"> 5</w:t>
      </w:r>
      <w:r w:rsidRPr="00BF3994">
        <w:t xml:space="preserve">. </w:t>
      </w:r>
      <w:r>
        <w:t>„</w:t>
      </w:r>
      <w:r w:rsidRPr="00BF3994">
        <w:rPr>
          <w:b/>
          <w:bCs/>
        </w:rPr>
        <w:t>Авансови плащания</w:t>
      </w:r>
      <w:r>
        <w:rPr>
          <w:b/>
          <w:bCs/>
        </w:rPr>
        <w:t>“</w:t>
      </w:r>
      <w:r w:rsidRPr="00BF3994">
        <w:rPr>
          <w:b/>
          <w:bCs/>
        </w:rPr>
        <w:t xml:space="preserve"> се допускат за мерки на СМР, както следва:</w:t>
      </w:r>
    </w:p>
    <w:p w:rsidR="00857813" w:rsidRPr="0046158D" w:rsidRDefault="00857813" w:rsidP="00857813">
      <w:pPr>
        <w:contextualSpacing/>
        <w:jc w:val="both"/>
      </w:pPr>
      <w:r w:rsidRPr="00FD28B9">
        <w:rPr>
          <w:iCs/>
          <w:highlight w:val="lightGray"/>
        </w:rPr>
        <w:t xml:space="preserve">Мярка 4 „Инвестиции в материални активи“ с подмерки 4.1. Инвестиции във физически активи, </w:t>
      </w:r>
      <w:r w:rsidRPr="00FD28B9">
        <w:rPr>
          <w:highlight w:val="lightGray"/>
        </w:rPr>
        <w:t>както и подмярката по тематичната подпрограма за малките стопанства;</w:t>
      </w:r>
    </w:p>
    <w:p w:rsidR="00857813" w:rsidRPr="0046158D" w:rsidRDefault="00857813" w:rsidP="00857813">
      <w:pPr>
        <w:jc w:val="both"/>
      </w:pPr>
      <w:r w:rsidRPr="0046158D">
        <w:rPr>
          <w:iCs/>
        </w:rPr>
        <w:t>Подмярка 6.4. Инвестиционна  подкрепа за неземеделски дейности;</w:t>
      </w:r>
    </w:p>
    <w:p w:rsidR="00857813" w:rsidRPr="0046158D" w:rsidRDefault="00857813" w:rsidP="00857813">
      <w:pPr>
        <w:contextualSpacing/>
        <w:jc w:val="both"/>
      </w:pPr>
      <w:r w:rsidRPr="0046158D">
        <w:rPr>
          <w:iCs/>
        </w:rPr>
        <w:t>Мярка 7 „Основни услуги и обновяване на селата в селските райони“ с подмярка 7.2.</w:t>
      </w:r>
      <w:r w:rsidRPr="0046158D">
        <w:t xml:space="preserve">Инвестиции в създаването, подобряването или разширяването на всички видове малка по мащаби инфраструктура, подмярка 7.5. </w:t>
      </w:r>
      <w:r w:rsidRPr="00EB5C3A">
        <w:rPr>
          <w:rFonts w:eastAsia="Times New Roman"/>
          <w:bCs/>
          <w:color w:val="000000"/>
        </w:rPr>
        <w:t xml:space="preserve">Инвестиции за публично ползване в инфраструктура за отдих, туристическа инфраструктура </w:t>
      </w:r>
      <w:r w:rsidRPr="0046158D">
        <w:rPr>
          <w:iCs/>
        </w:rPr>
        <w:t>и подмярка 7.6.</w:t>
      </w:r>
      <w:r w:rsidRPr="0046158D">
        <w:t xml:space="preserve">Проучвания и инвестиции, свързани с възстановяване и подобряване на културното и природното наследство; </w:t>
      </w:r>
    </w:p>
    <w:p w:rsidR="00857813" w:rsidRPr="0046158D" w:rsidRDefault="00857813" w:rsidP="00857813">
      <w:pPr>
        <w:contextualSpacing/>
        <w:jc w:val="both"/>
      </w:pPr>
      <w:r w:rsidRPr="0046158D">
        <w:t xml:space="preserve">Мярка 8: Подмярка 8.3 Предотвратяване на щети по горите от горски пожари, природни бедствия и катастрофични събития; </w:t>
      </w:r>
      <w:r w:rsidRPr="00FD28B9">
        <w:rPr>
          <w:highlight w:val="lightGray"/>
        </w:rPr>
        <w:t>Подмярка 8.5 Инвестиции, подобряващи устойчивостта и екологичната стойност на горските екосистеми;</w:t>
      </w:r>
      <w:r w:rsidRPr="0046158D">
        <w:t xml:space="preserve"> Подмярка 8.6 Инвестиции в технологии за лесовъдство и в преработката, мобилизирането и търговията на горски продукти.</w:t>
      </w:r>
    </w:p>
    <w:p w:rsidR="00857813" w:rsidRPr="0046158D" w:rsidRDefault="00857813" w:rsidP="00857813">
      <w:pPr>
        <w:jc w:val="both"/>
        <w:rPr>
          <w:b/>
          <w:i/>
        </w:rPr>
      </w:pPr>
      <w:r w:rsidRPr="0046158D">
        <w:rPr>
          <w:b/>
          <w:i/>
        </w:rPr>
        <w:t xml:space="preserve">Общи условия към кандидатите по </w:t>
      </w:r>
      <w:r w:rsidRPr="00FD28B9">
        <w:rPr>
          <w:b/>
          <w:i/>
          <w:highlight w:val="lightGray"/>
        </w:rPr>
        <w:t>подмерки  4.1, 4.2</w:t>
      </w:r>
      <w:r w:rsidRPr="0046158D">
        <w:rPr>
          <w:b/>
          <w:i/>
        </w:rPr>
        <w:t>., 6.4 и 8.6 на СМР</w:t>
      </w:r>
    </w:p>
    <w:p w:rsidR="00857813" w:rsidRPr="008A6FA2" w:rsidRDefault="00857813" w:rsidP="00857813">
      <w:pPr>
        <w:jc w:val="both"/>
      </w:pPr>
      <w:r w:rsidRPr="0046158D">
        <w:t>Представяне на бизнес план /БП/, доказващ подобряване на дейността на стопанството/ икономическа  жизнеспособност чрез прилагане на планираните инвестиции и дейности подр</w:t>
      </w:r>
      <w:r>
        <w:t>обно описани в представения БП.</w:t>
      </w:r>
    </w:p>
    <w:p w:rsidR="00857813" w:rsidRPr="00D50897" w:rsidRDefault="00857813" w:rsidP="00857813">
      <w:pPr>
        <w:widowControl w:val="0"/>
        <w:autoSpaceDE w:val="0"/>
        <w:autoSpaceDN w:val="0"/>
        <w:adjustRightInd w:val="0"/>
        <w:ind w:firstLine="567"/>
        <w:jc w:val="both"/>
        <w:rPr>
          <w:color w:val="000000"/>
          <w:highlight w:val="yellow"/>
        </w:rPr>
      </w:pPr>
      <w:r w:rsidRPr="00D50897">
        <w:rPr>
          <w:b/>
          <w:color w:val="000000"/>
        </w:rPr>
        <w:t>2)</w:t>
      </w:r>
      <w:r w:rsidRPr="00D50897">
        <w:rPr>
          <w:b/>
          <w:color w:val="000000"/>
          <w:spacing w:val="2"/>
        </w:rPr>
        <w:t xml:space="preserve"> </w:t>
      </w:r>
      <w:r w:rsidRPr="00D50897">
        <w:rPr>
          <w:b/>
          <w:color w:val="000000"/>
        </w:rPr>
        <w:t>И</w:t>
      </w:r>
      <w:r w:rsidRPr="00D50897">
        <w:rPr>
          <w:b/>
          <w:color w:val="000000"/>
          <w:spacing w:val="1"/>
        </w:rPr>
        <w:t>з</w:t>
      </w:r>
      <w:r w:rsidRPr="00D50897">
        <w:rPr>
          <w:b/>
          <w:color w:val="000000"/>
          <w:spacing w:val="-1"/>
        </w:rPr>
        <w:t>ме</w:t>
      </w:r>
      <w:r w:rsidRPr="00D50897">
        <w:rPr>
          <w:b/>
          <w:color w:val="000000"/>
          <w:spacing w:val="1"/>
        </w:rPr>
        <w:t>н</w:t>
      </w:r>
      <w:r w:rsidRPr="00D50897">
        <w:rPr>
          <w:b/>
          <w:color w:val="000000"/>
          <w:spacing w:val="-1"/>
        </w:rPr>
        <w:t>е</w:t>
      </w:r>
      <w:r w:rsidRPr="00D50897">
        <w:rPr>
          <w:b/>
          <w:color w:val="000000"/>
          <w:spacing w:val="1"/>
        </w:rPr>
        <w:t>ни</w:t>
      </w:r>
      <w:r w:rsidRPr="00D50897">
        <w:rPr>
          <w:b/>
          <w:color w:val="000000"/>
        </w:rPr>
        <w:t>я:</w:t>
      </w:r>
      <w:r w:rsidRPr="00D50897">
        <w:rPr>
          <w:color w:val="000000"/>
        </w:rPr>
        <w:t xml:space="preserve"> Текстът придобива следния вид:</w:t>
      </w:r>
    </w:p>
    <w:p w:rsidR="00857813" w:rsidRDefault="00857813" w:rsidP="00857813">
      <w:pPr>
        <w:jc w:val="both"/>
      </w:pPr>
      <w:r w:rsidRPr="0046158D">
        <w:rPr>
          <w:b/>
          <w:bCs/>
        </w:rPr>
        <w:t>Авансови плащания се допускат за мерки на СМР, както следва:</w:t>
      </w:r>
    </w:p>
    <w:p w:rsidR="00857813" w:rsidRPr="0046158D" w:rsidRDefault="00857813" w:rsidP="00857813">
      <w:pPr>
        <w:jc w:val="both"/>
      </w:pPr>
      <w:r w:rsidRPr="0046158D">
        <w:rPr>
          <w:iCs/>
        </w:rPr>
        <w:t>Подмярка 6.4. Инвестиционна  подкрепа за неземеделски дейности;</w:t>
      </w:r>
    </w:p>
    <w:p w:rsidR="00857813" w:rsidRPr="0046158D" w:rsidRDefault="00857813" w:rsidP="00857813">
      <w:pPr>
        <w:contextualSpacing/>
        <w:jc w:val="both"/>
      </w:pPr>
      <w:r w:rsidRPr="0046158D">
        <w:rPr>
          <w:iCs/>
        </w:rPr>
        <w:t>Мярка 7 „Основни услуги и обновяване на селата в селските райони“ с подмярка 7.2.</w:t>
      </w:r>
      <w:r w:rsidRPr="0046158D">
        <w:t xml:space="preserve">Инвестиции в създаването, подобряването или разширяването на всички видове малка по мащаби инфраструктура, подмярка 7.5. </w:t>
      </w:r>
      <w:r w:rsidRPr="00EB5C3A">
        <w:rPr>
          <w:rFonts w:eastAsia="Times New Roman"/>
          <w:bCs/>
          <w:color w:val="000000"/>
        </w:rPr>
        <w:t xml:space="preserve">Инвестиции за публично ползване в инфраструктура за отдих, туристическа инфраструктура </w:t>
      </w:r>
      <w:r w:rsidRPr="0046158D">
        <w:rPr>
          <w:iCs/>
        </w:rPr>
        <w:t>и подмярка 7.6.</w:t>
      </w:r>
      <w:r w:rsidRPr="0046158D">
        <w:t xml:space="preserve">Проучвания и инвестиции, свързани с възстановяване и подобряване на културното и природното наследство; </w:t>
      </w:r>
    </w:p>
    <w:p w:rsidR="00857813" w:rsidRPr="0046158D" w:rsidRDefault="00857813" w:rsidP="00857813">
      <w:pPr>
        <w:contextualSpacing/>
        <w:jc w:val="both"/>
      </w:pPr>
      <w:r w:rsidRPr="0046158D">
        <w:t xml:space="preserve">Мярка 8: Подмярка 8.3 Предотвратяване на щети по горите от горски пожари, природни бедствия и катастрофични събития; Подмярка 8.6 Инвестиции в </w:t>
      </w:r>
      <w:r w:rsidRPr="0046158D">
        <w:lastRenderedPageBreak/>
        <w:t>технологии за лесовъдство и в преработката, мобилизирането и търговията на горски продукти.</w:t>
      </w:r>
    </w:p>
    <w:p w:rsidR="00857813" w:rsidRPr="0046158D" w:rsidRDefault="00857813" w:rsidP="00857813">
      <w:pPr>
        <w:jc w:val="both"/>
        <w:rPr>
          <w:b/>
          <w:i/>
        </w:rPr>
      </w:pPr>
      <w:r w:rsidRPr="0046158D">
        <w:rPr>
          <w:b/>
          <w:i/>
        </w:rPr>
        <w:t xml:space="preserve">Общи условия </w:t>
      </w:r>
      <w:r>
        <w:rPr>
          <w:b/>
          <w:i/>
        </w:rPr>
        <w:t xml:space="preserve">към кандидатите по подмерки  </w:t>
      </w:r>
      <w:r w:rsidRPr="0046158D">
        <w:rPr>
          <w:b/>
          <w:i/>
        </w:rPr>
        <w:t xml:space="preserve"> 6.4 и 8.6 на СМР</w:t>
      </w:r>
    </w:p>
    <w:p w:rsidR="00857813" w:rsidRPr="0046158D" w:rsidRDefault="00857813" w:rsidP="00857813">
      <w:pPr>
        <w:jc w:val="both"/>
      </w:pPr>
      <w:r w:rsidRPr="0046158D">
        <w:t>Представяне на бизнес план /БП/, доказващ подобряване на дейността на стопанството/ икономическа  жизнеспособност чрез прилагане на планираните инвестиции и дейности подробно описани в представения БП.</w:t>
      </w:r>
    </w:p>
    <w:p w:rsidR="00857813" w:rsidRPr="006464F0" w:rsidRDefault="00857813" w:rsidP="00857813">
      <w:pPr>
        <w:widowControl w:val="0"/>
        <w:autoSpaceDE w:val="0"/>
        <w:autoSpaceDN w:val="0"/>
        <w:adjustRightInd w:val="0"/>
        <w:ind w:firstLine="567"/>
        <w:rPr>
          <w:color w:val="000000"/>
        </w:rPr>
      </w:pPr>
      <w:r w:rsidRPr="00C33BBB">
        <w:rPr>
          <w:b/>
          <w:color w:val="000000"/>
        </w:rPr>
        <w:t>3)</w:t>
      </w:r>
      <w:r w:rsidRPr="00C33BBB">
        <w:rPr>
          <w:b/>
          <w:color w:val="000000"/>
          <w:spacing w:val="1"/>
        </w:rPr>
        <w:t xml:space="preserve"> </w:t>
      </w:r>
      <w:r w:rsidRPr="00C33BBB">
        <w:rPr>
          <w:b/>
          <w:color w:val="000000"/>
        </w:rPr>
        <w:t>Обо</w:t>
      </w:r>
      <w:r w:rsidRPr="00C33BBB">
        <w:rPr>
          <w:b/>
          <w:color w:val="000000"/>
          <w:spacing w:val="-1"/>
        </w:rPr>
        <w:t>с</w:t>
      </w:r>
      <w:r w:rsidRPr="00C33BBB">
        <w:rPr>
          <w:b/>
          <w:color w:val="000000"/>
          <w:spacing w:val="1"/>
        </w:rPr>
        <w:t>н</w:t>
      </w:r>
      <w:r w:rsidRPr="00C33BBB">
        <w:rPr>
          <w:b/>
          <w:color w:val="000000"/>
        </w:rPr>
        <w:t>ов</w:t>
      </w:r>
      <w:r w:rsidRPr="00C33BBB">
        <w:rPr>
          <w:b/>
          <w:color w:val="000000"/>
          <w:spacing w:val="1"/>
        </w:rPr>
        <w:t>к</w:t>
      </w:r>
      <w:r w:rsidRPr="00C33BBB">
        <w:rPr>
          <w:b/>
          <w:color w:val="000000"/>
          <w:spacing w:val="-1"/>
        </w:rPr>
        <w:t>а</w:t>
      </w:r>
      <w:r w:rsidRPr="00C33BBB">
        <w:rPr>
          <w:b/>
          <w:color w:val="000000"/>
        </w:rPr>
        <w:t>:</w:t>
      </w:r>
      <w:r w:rsidRPr="00C33BBB">
        <w:rPr>
          <w:color w:val="000000"/>
        </w:rPr>
        <w:t xml:space="preserve"> </w:t>
      </w:r>
      <w:r w:rsidRPr="006464F0">
        <w:rPr>
          <w:color w:val="000000"/>
        </w:rPr>
        <w:t xml:space="preserve">Прехвърляне на целия финансов ресурс от подмерки 4.1,4.1.2 и 8.5,както и целият остатъчен ресурс от всички мерки от СВОМР след проведени приеми до ресурса позволен по чл.39.т.3 </w:t>
      </w:r>
      <w:r w:rsidRPr="00D50897">
        <w:rPr>
          <w:color w:val="000000"/>
        </w:rPr>
        <w:t>от Наредба 22/2015 г. „по отношение на финансовите й параметри до 10 на сто от одобрения от</w:t>
      </w:r>
      <w:r>
        <w:rPr>
          <w:color w:val="000000"/>
        </w:rPr>
        <w:t xml:space="preserve"> ЕЗФРСР бюджет по подмярка 19.</w:t>
      </w:r>
      <w:r w:rsidRPr="006464F0">
        <w:rPr>
          <w:color w:val="000000"/>
        </w:rPr>
        <w:t xml:space="preserve">2  към </w:t>
      </w:r>
      <w:r>
        <w:rPr>
          <w:color w:val="000000"/>
        </w:rPr>
        <w:t xml:space="preserve">мярка </w:t>
      </w:r>
      <w:r w:rsidRPr="006464F0">
        <w:rPr>
          <w:color w:val="000000"/>
        </w:rPr>
        <w:t>7.2</w:t>
      </w:r>
    </w:p>
    <w:p w:rsidR="00857813" w:rsidRPr="00D50897" w:rsidRDefault="00857813" w:rsidP="00857813">
      <w:pPr>
        <w:widowControl w:val="0"/>
        <w:autoSpaceDE w:val="0"/>
        <w:autoSpaceDN w:val="0"/>
        <w:adjustRightInd w:val="0"/>
        <w:spacing w:before="240"/>
        <w:ind w:firstLine="567"/>
        <w:jc w:val="both"/>
        <w:rPr>
          <w:b/>
          <w:color w:val="000000"/>
        </w:rPr>
      </w:pPr>
      <w:r w:rsidRPr="00D50897">
        <w:rPr>
          <w:b/>
          <w:color w:val="000000"/>
        </w:rPr>
        <w:t>V</w:t>
      </w:r>
      <w:r>
        <w:rPr>
          <w:b/>
          <w:color w:val="000000"/>
          <w:lang w:val="en-US"/>
        </w:rPr>
        <w:t>III</w:t>
      </w:r>
      <w:r w:rsidRPr="00D50897">
        <w:rPr>
          <w:b/>
          <w:color w:val="000000"/>
        </w:rPr>
        <w:t>.</w:t>
      </w:r>
      <w:r w:rsidRPr="00D50897">
        <w:rPr>
          <w:color w:val="000000"/>
        </w:rPr>
        <w:t xml:space="preserve"> В раздел 5 от Стратегията „Описание на мерките“, </w:t>
      </w:r>
      <w:r>
        <w:rPr>
          <w:color w:val="000000"/>
        </w:rPr>
        <w:t>„мярка 04-Инвестиции в материални активи“, п</w:t>
      </w:r>
      <w:r w:rsidRPr="00D50897">
        <w:rPr>
          <w:color w:val="000000"/>
        </w:rPr>
        <w:t>одмярк</w:t>
      </w:r>
      <w:r>
        <w:rPr>
          <w:color w:val="000000"/>
        </w:rPr>
        <w:t>а 4.1 и подмярка 4.1.2</w:t>
      </w:r>
      <w:r w:rsidRPr="00D50897">
        <w:rPr>
          <w:color w:val="000000"/>
        </w:rPr>
        <w:t xml:space="preserve"> на стр. </w:t>
      </w:r>
      <w:r>
        <w:rPr>
          <w:color w:val="000000"/>
        </w:rPr>
        <w:t>29,30,31,32,34.</w:t>
      </w:r>
    </w:p>
    <w:p w:rsidR="00857813" w:rsidRPr="00911B22" w:rsidRDefault="00857813" w:rsidP="00857813">
      <w:pPr>
        <w:pStyle w:val="ListParagraph"/>
        <w:widowControl w:val="0"/>
        <w:numPr>
          <w:ilvl w:val="0"/>
          <w:numId w:val="29"/>
        </w:numPr>
        <w:tabs>
          <w:tab w:val="left" w:pos="851"/>
        </w:tabs>
        <w:autoSpaceDE w:val="0"/>
        <w:autoSpaceDN w:val="0"/>
        <w:adjustRightInd w:val="0"/>
        <w:spacing w:after="0" w:line="240" w:lineRule="auto"/>
        <w:rPr>
          <w:rFonts w:ascii="Times New Roman" w:hAnsi="Times New Roman"/>
          <w:sz w:val="24"/>
          <w:szCs w:val="24"/>
        </w:rPr>
      </w:pPr>
      <w:r w:rsidRPr="00911B22">
        <w:rPr>
          <w:rFonts w:ascii="Times New Roman" w:hAnsi="Times New Roman"/>
          <w:b/>
          <w:color w:val="000000"/>
          <w:spacing w:val="1"/>
          <w:sz w:val="24"/>
          <w:szCs w:val="24"/>
        </w:rPr>
        <w:t>К</w:t>
      </w:r>
      <w:r w:rsidRPr="00911B22">
        <w:rPr>
          <w:rFonts w:ascii="Times New Roman" w:hAnsi="Times New Roman"/>
          <w:b/>
          <w:color w:val="000000"/>
          <w:sz w:val="24"/>
          <w:szCs w:val="24"/>
        </w:rPr>
        <w:t>о</w:t>
      </w:r>
      <w:r w:rsidRPr="00911B22">
        <w:rPr>
          <w:rFonts w:ascii="Times New Roman" w:hAnsi="Times New Roman"/>
          <w:b/>
          <w:color w:val="000000"/>
          <w:spacing w:val="1"/>
          <w:sz w:val="24"/>
          <w:szCs w:val="24"/>
        </w:rPr>
        <w:t>н</w:t>
      </w:r>
      <w:r w:rsidRPr="00911B22">
        <w:rPr>
          <w:rFonts w:ascii="Times New Roman" w:hAnsi="Times New Roman"/>
          <w:b/>
          <w:color w:val="000000"/>
          <w:spacing w:val="-1"/>
          <w:sz w:val="24"/>
          <w:szCs w:val="24"/>
        </w:rPr>
        <w:t>с</w:t>
      </w:r>
      <w:r w:rsidRPr="00911B22">
        <w:rPr>
          <w:rFonts w:ascii="Times New Roman" w:hAnsi="Times New Roman"/>
          <w:b/>
          <w:color w:val="000000"/>
          <w:spacing w:val="1"/>
          <w:sz w:val="24"/>
          <w:szCs w:val="24"/>
        </w:rPr>
        <w:t>т</w:t>
      </w:r>
      <w:r w:rsidRPr="00911B22">
        <w:rPr>
          <w:rFonts w:ascii="Times New Roman" w:hAnsi="Times New Roman"/>
          <w:b/>
          <w:color w:val="000000"/>
          <w:spacing w:val="-1"/>
          <w:sz w:val="24"/>
          <w:szCs w:val="24"/>
        </w:rPr>
        <w:t>а</w:t>
      </w:r>
      <w:r w:rsidRPr="00911B22">
        <w:rPr>
          <w:rFonts w:ascii="Times New Roman" w:hAnsi="Times New Roman"/>
          <w:b/>
          <w:color w:val="000000"/>
          <w:spacing w:val="1"/>
          <w:sz w:val="24"/>
          <w:szCs w:val="24"/>
        </w:rPr>
        <w:t>т</w:t>
      </w:r>
      <w:r w:rsidRPr="00911B22">
        <w:rPr>
          <w:rFonts w:ascii="Times New Roman" w:hAnsi="Times New Roman"/>
          <w:b/>
          <w:color w:val="000000"/>
          <w:spacing w:val="-1"/>
          <w:sz w:val="24"/>
          <w:szCs w:val="24"/>
        </w:rPr>
        <w:t>а</w:t>
      </w:r>
      <w:r w:rsidRPr="00911B22">
        <w:rPr>
          <w:rFonts w:ascii="Times New Roman" w:hAnsi="Times New Roman"/>
          <w:b/>
          <w:color w:val="000000"/>
          <w:spacing w:val="1"/>
          <w:sz w:val="24"/>
          <w:szCs w:val="24"/>
        </w:rPr>
        <w:t>ци</w:t>
      </w:r>
      <w:r w:rsidRPr="00911B22">
        <w:rPr>
          <w:rFonts w:ascii="Times New Roman" w:hAnsi="Times New Roman"/>
          <w:b/>
          <w:color w:val="000000"/>
          <w:sz w:val="24"/>
          <w:szCs w:val="24"/>
        </w:rPr>
        <w:t>я:</w:t>
      </w:r>
    </w:p>
    <w:p w:rsidR="00857813" w:rsidRPr="0033406D" w:rsidRDefault="00857813" w:rsidP="00857813">
      <w:pPr>
        <w:jc w:val="both"/>
        <w:rPr>
          <w:rFonts w:eastAsia="Times New Roman"/>
          <w:b/>
          <w:shd w:val="clear" w:color="auto" w:fill="FEFEFE"/>
        </w:rPr>
      </w:pPr>
      <w:r w:rsidRPr="0033406D">
        <w:rPr>
          <w:rFonts w:eastAsia="Times New Roman"/>
          <w:b/>
          <w:shd w:val="clear" w:color="auto" w:fill="FEFEFE"/>
        </w:rPr>
        <w:t>M04 — И</w:t>
      </w:r>
      <w:r>
        <w:rPr>
          <w:rFonts w:eastAsia="Times New Roman"/>
          <w:b/>
          <w:shd w:val="clear" w:color="auto" w:fill="FEFEFE"/>
        </w:rPr>
        <w:t>НВЕСТИЦИИ В МАТЕРИАЛНИ АКТИВИ</w:t>
      </w:r>
    </w:p>
    <w:p w:rsidR="00857813" w:rsidRPr="0033406D" w:rsidRDefault="00857813" w:rsidP="00857813">
      <w:pPr>
        <w:jc w:val="both"/>
        <w:rPr>
          <w:rFonts w:eastAsia="Times New Roman"/>
          <w:b/>
          <w:shd w:val="clear" w:color="auto" w:fill="FEFEFE"/>
        </w:rPr>
      </w:pPr>
      <w:r w:rsidRPr="0033406D">
        <w:rPr>
          <w:rFonts w:eastAsia="Times New Roman"/>
          <w:shd w:val="clear" w:color="auto" w:fill="FEFEFE"/>
        </w:rPr>
        <w:t>Финансовата помощ по мярката ще се насочи към материални и нематериални инвестиции в земеделските стопанства</w:t>
      </w:r>
      <w:r>
        <w:rPr>
          <w:rFonts w:eastAsia="Times New Roman"/>
          <w:shd w:val="clear" w:color="auto" w:fill="FEFEFE"/>
        </w:rPr>
        <w:t xml:space="preserve"> на територията.</w:t>
      </w:r>
      <w:r w:rsidRPr="0033406D">
        <w:rPr>
          <w:rFonts w:eastAsia="Times New Roman"/>
          <w:shd w:val="clear" w:color="auto" w:fill="FEFEFE"/>
        </w:rPr>
        <w:t xml:space="preserve"> В Стратегията за ВОМР, мярката ще се прилага посредством подмерки:</w:t>
      </w:r>
      <w:r>
        <w:rPr>
          <w:rFonts w:eastAsia="Times New Roman"/>
          <w:shd w:val="clear" w:color="auto" w:fill="FEFEFE"/>
          <w:lang w:val="en-US"/>
        </w:rPr>
        <w:t xml:space="preserve"> </w:t>
      </w:r>
      <w:r w:rsidRPr="0033406D">
        <w:rPr>
          <w:rFonts w:eastAsia="Times New Roman"/>
          <w:shd w:val="clear" w:color="auto" w:fill="FEFEFE"/>
        </w:rPr>
        <w:t>4.1.</w:t>
      </w:r>
      <w:r>
        <w:rPr>
          <w:rFonts w:eastAsia="Times New Roman"/>
          <w:shd w:val="clear" w:color="auto" w:fill="FEFEFE"/>
        </w:rPr>
        <w:t xml:space="preserve"> и </w:t>
      </w:r>
      <w:r w:rsidRPr="0033406D">
        <w:rPr>
          <w:rFonts w:eastAsia="Times New Roman"/>
          <w:shd w:val="clear" w:color="auto" w:fill="FEFEFE"/>
        </w:rPr>
        <w:t>4.1.2</w:t>
      </w:r>
      <w:r>
        <w:rPr>
          <w:rFonts w:eastAsia="Times New Roman"/>
          <w:shd w:val="clear" w:color="auto" w:fill="FEFEFE"/>
        </w:rPr>
        <w:t xml:space="preserve"> </w:t>
      </w:r>
    </w:p>
    <w:p w:rsidR="00857813" w:rsidRPr="0033406D" w:rsidRDefault="00857813" w:rsidP="00857813">
      <w:pPr>
        <w:ind w:left="360"/>
        <w:jc w:val="both"/>
        <w:rPr>
          <w:rFonts w:eastAsia="Times New Roman"/>
          <w:b/>
          <w:i/>
          <w:shd w:val="clear" w:color="auto" w:fill="FEFEFE"/>
        </w:rPr>
      </w:pPr>
      <w:r w:rsidRPr="0033406D">
        <w:rPr>
          <w:rFonts w:eastAsia="Times New Roman"/>
          <w:b/>
          <w:i/>
          <w:shd w:val="clear" w:color="auto" w:fill="FEFEFE"/>
        </w:rPr>
        <w:t>Подмярка 4.1 "Инвестиции в земеделски стопанства"</w:t>
      </w:r>
    </w:p>
    <w:p w:rsidR="00857813" w:rsidRPr="0033406D" w:rsidRDefault="00857813" w:rsidP="00857813">
      <w:pPr>
        <w:numPr>
          <w:ilvl w:val="0"/>
          <w:numId w:val="44"/>
        </w:numPr>
        <w:spacing w:line="276" w:lineRule="auto"/>
        <w:contextualSpacing/>
        <w:rPr>
          <w:rFonts w:eastAsia="Times New Roman"/>
          <w:b/>
        </w:rPr>
      </w:pPr>
      <w:r w:rsidRPr="0033406D">
        <w:rPr>
          <w:rFonts w:eastAsia="Times New Roman"/>
          <w:b/>
          <w:shd w:val="clear" w:color="auto" w:fill="FEFEFE"/>
        </w:rPr>
        <w:t>Описание на целите и обхвата на подмярката</w:t>
      </w:r>
    </w:p>
    <w:p w:rsidR="00857813" w:rsidRPr="0033406D" w:rsidRDefault="00857813" w:rsidP="00857813">
      <w:pPr>
        <w:jc w:val="both"/>
        <w:rPr>
          <w:rFonts w:eastAsia="Times New Roman"/>
          <w:highlight w:val="white"/>
          <w:shd w:val="clear" w:color="auto" w:fill="FEFEFE"/>
        </w:rPr>
      </w:pPr>
      <w:r w:rsidRPr="0033406D">
        <w:rPr>
          <w:rFonts w:eastAsia="Times New Roman"/>
          <w:highlight w:val="white"/>
          <w:shd w:val="clear" w:color="auto" w:fill="FEFEFE"/>
        </w:rPr>
        <w:t>Подмярка 4.1 "Инвестиции в земеделски стопанства" има за цел повишаване конкурентоспособността на земеделието на територията на местната инициативна група чрез: 1. преструктуриране и развитие на наличните материални мощности в стопанствата; 2. насърчаване въвеждането на нови технологии в производството и модернизация на физическия капитал; 3. опазване на компонентите на околната среда; 4. спазване стандартите на Европейския съюз (ЕС) и подобряване на условията в земеделските стопанства; 5. насърчаване на сътрудничеството между земеделските стопани.</w:t>
      </w:r>
    </w:p>
    <w:p w:rsidR="00857813" w:rsidRPr="0033406D" w:rsidRDefault="00857813" w:rsidP="00857813">
      <w:pPr>
        <w:jc w:val="both"/>
        <w:rPr>
          <w:rFonts w:eastAsia="Times New Roman"/>
        </w:rPr>
      </w:pPr>
      <w:r w:rsidRPr="0033406D">
        <w:rPr>
          <w:rFonts w:eastAsia="Times New Roman"/>
        </w:rPr>
        <w:t>Подпомагането по подмярката ще бъде насочено към модернизиране на земеделските стопанства /ЗС/, включително преструктуриране и модернизиране на стопанства в чувствителни сектори със затруднен достъп до пазара и биологично производство чрез модернизиране на физическия капитал, нематериални активи, свързани с организацията и управление на стопанствата, въвеждане на нови и енергоспестяващи технологии, подобряване на предпазарната подготовка и съхранение на продукцията. Въвеждане</w:t>
      </w:r>
      <w:r>
        <w:rPr>
          <w:rFonts w:eastAsia="Times New Roman"/>
        </w:rPr>
        <w:t>то</w:t>
      </w:r>
      <w:r w:rsidRPr="0033406D">
        <w:rPr>
          <w:rFonts w:eastAsia="Times New Roman"/>
        </w:rPr>
        <w:t xml:space="preserve"> на нови технологии в производството и модернизация на физическия капитал ще благоприятства за повишаването на производителността на труда</w:t>
      </w:r>
      <w:r>
        <w:rPr>
          <w:rFonts w:eastAsia="Times New Roman"/>
        </w:rPr>
        <w:t>.</w:t>
      </w:r>
      <w:r w:rsidRPr="0033406D">
        <w:rPr>
          <w:rFonts w:eastAsia="Times New Roman"/>
        </w:rPr>
        <w:t xml:space="preserve"> Чрез подкрепата по мярката ще се търси разширяване стопанствата на младите земеделски производители /ЗП/ с цел осигуряване на устойчиво развитие на земеделието и осигуряване на смяната на поколенията в земеделието. </w:t>
      </w:r>
    </w:p>
    <w:p w:rsidR="00857813" w:rsidRPr="0033406D" w:rsidRDefault="00857813" w:rsidP="00857813">
      <w:pPr>
        <w:numPr>
          <w:ilvl w:val="0"/>
          <w:numId w:val="44"/>
        </w:numPr>
        <w:spacing w:line="276" w:lineRule="auto"/>
        <w:contextualSpacing/>
        <w:rPr>
          <w:rFonts w:eastAsia="Times New Roman"/>
          <w:b/>
        </w:rPr>
      </w:pPr>
      <w:r w:rsidRPr="0033406D">
        <w:rPr>
          <w:rFonts w:eastAsia="Times New Roman"/>
          <w:b/>
          <w:shd w:val="clear" w:color="auto" w:fill="FEFEFE"/>
        </w:rPr>
        <w:t>Допустими дейности</w:t>
      </w:r>
    </w:p>
    <w:p w:rsidR="00857813" w:rsidRPr="0033406D" w:rsidRDefault="00857813" w:rsidP="00857813">
      <w:pPr>
        <w:jc w:val="both"/>
        <w:rPr>
          <w:rFonts w:eastAsia="Times New Roman"/>
        </w:rPr>
      </w:pPr>
      <w:r w:rsidRPr="0033406D">
        <w:rPr>
          <w:rFonts w:eastAsia="Times New Roman"/>
        </w:rPr>
        <w:t>По подмярка 4.1. "Инвестиции в земеделските стопанства" се подпомагат проекти, които водят до подобряване на цялостната дейност на земеделското стопанство чрез:</w:t>
      </w:r>
    </w:p>
    <w:p w:rsidR="00857813" w:rsidRDefault="00857813" w:rsidP="00857813">
      <w:pPr>
        <w:jc w:val="both"/>
        <w:rPr>
          <w:rFonts w:eastAsia="Times New Roman"/>
        </w:rPr>
      </w:pPr>
      <w:r w:rsidRPr="0033406D">
        <w:rPr>
          <w:rFonts w:eastAsia="Times New Roman"/>
        </w:rPr>
        <w:lastRenderedPageBreak/>
        <w:t>1. внедряване на нови продукти, процеси и технологии и обновяване на наличните производствени материални и/или нематериални активи; или</w:t>
      </w:r>
    </w:p>
    <w:p w:rsidR="00857813" w:rsidRPr="0033406D" w:rsidRDefault="00857813" w:rsidP="00857813">
      <w:pPr>
        <w:jc w:val="both"/>
        <w:rPr>
          <w:rFonts w:eastAsia="Times New Roman"/>
        </w:rPr>
      </w:pPr>
      <w:r w:rsidRPr="0033406D">
        <w:rPr>
          <w:rFonts w:eastAsia="Times New Roman"/>
        </w:rPr>
        <w:t>2. насърчаване на сътрудничеството с производителите и преработвателите на земеделски продукти; или</w:t>
      </w:r>
    </w:p>
    <w:p w:rsidR="00857813" w:rsidRDefault="00857813" w:rsidP="00857813">
      <w:pPr>
        <w:jc w:val="both"/>
        <w:rPr>
          <w:rFonts w:eastAsia="Times New Roman"/>
        </w:rPr>
      </w:pPr>
      <w:r w:rsidRPr="0033406D">
        <w:rPr>
          <w:rFonts w:eastAsia="Times New Roman"/>
        </w:rPr>
        <w:t>3. опазване на компонентите на околната среда, включително с намаляване на вредните емисии и отпадъци; или</w:t>
      </w:r>
    </w:p>
    <w:p w:rsidR="00857813" w:rsidRDefault="00857813" w:rsidP="00857813">
      <w:pPr>
        <w:jc w:val="both"/>
        <w:rPr>
          <w:rFonts w:eastAsia="Times New Roman"/>
        </w:rPr>
      </w:pPr>
      <w:r w:rsidRPr="0033406D">
        <w:rPr>
          <w:rFonts w:eastAsia="Times New Roman"/>
        </w:rPr>
        <w:t>4. повишаване на енергийната ефективност в земеделските стопанства; и/или</w:t>
      </w:r>
    </w:p>
    <w:p w:rsidR="00857813" w:rsidRPr="0033406D" w:rsidRDefault="00857813" w:rsidP="00857813">
      <w:pPr>
        <w:jc w:val="both"/>
        <w:rPr>
          <w:rFonts w:eastAsia="Times New Roman"/>
        </w:rPr>
      </w:pPr>
      <w:r w:rsidRPr="0033406D">
        <w:rPr>
          <w:rFonts w:eastAsia="Times New Roman"/>
        </w:rPr>
        <w:t>5. подобряване условията на труд, подобряване на хигиенните, ветеринарните, фитосанитарните, екологичните и други условия на производство; или</w:t>
      </w:r>
    </w:p>
    <w:p w:rsidR="00857813" w:rsidRDefault="00857813" w:rsidP="00857813">
      <w:pPr>
        <w:jc w:val="both"/>
        <w:rPr>
          <w:rFonts w:eastAsia="Times New Roman"/>
        </w:rPr>
      </w:pPr>
      <w:r w:rsidRPr="0033406D">
        <w:rPr>
          <w:rFonts w:eastAsia="Times New Roman"/>
        </w:rPr>
        <w:t>6. подобряване качеството на произвежданите земеделски продукти; или</w:t>
      </w:r>
    </w:p>
    <w:p w:rsidR="00857813" w:rsidRPr="0033406D" w:rsidRDefault="00857813" w:rsidP="00857813">
      <w:pPr>
        <w:jc w:val="both"/>
        <w:rPr>
          <w:rFonts w:eastAsia="Times New Roman"/>
        </w:rPr>
      </w:pPr>
      <w:r w:rsidRPr="0033406D">
        <w:rPr>
          <w:rFonts w:eastAsia="Times New Roman"/>
        </w:rPr>
        <w:t>7. осигуряване на възможностите за производство на биологични земеделски продукти.</w:t>
      </w:r>
    </w:p>
    <w:p w:rsidR="00857813" w:rsidRPr="0033406D" w:rsidRDefault="00857813" w:rsidP="00857813">
      <w:pPr>
        <w:numPr>
          <w:ilvl w:val="0"/>
          <w:numId w:val="44"/>
        </w:numPr>
        <w:spacing w:line="276" w:lineRule="auto"/>
        <w:contextualSpacing/>
        <w:rPr>
          <w:rFonts w:eastAsia="Times New Roman"/>
          <w:b/>
        </w:rPr>
      </w:pPr>
      <w:r w:rsidRPr="0033406D">
        <w:rPr>
          <w:rFonts w:eastAsia="Times New Roman"/>
          <w:b/>
          <w:shd w:val="clear" w:color="auto" w:fill="FEFEFE"/>
        </w:rPr>
        <w:t>Допустими разходи</w:t>
      </w:r>
    </w:p>
    <w:p w:rsidR="00857813" w:rsidRPr="0033406D" w:rsidRDefault="00857813" w:rsidP="00857813">
      <w:pPr>
        <w:jc w:val="both"/>
        <w:rPr>
          <w:rFonts w:eastAsia="Times New Roman"/>
        </w:rPr>
      </w:pPr>
      <w:r w:rsidRPr="0033406D">
        <w:rPr>
          <w:rFonts w:eastAsia="Times New Roman"/>
        </w:rPr>
        <w:t>Допустими разходи в рамките на земеделското стопанство са:</w:t>
      </w:r>
    </w:p>
    <w:p w:rsidR="00857813" w:rsidRDefault="00857813" w:rsidP="00857813">
      <w:pPr>
        <w:jc w:val="both"/>
        <w:rPr>
          <w:rFonts w:eastAsia="Times New Roman"/>
        </w:rPr>
      </w:pPr>
      <w:r w:rsidRPr="0033406D">
        <w:rPr>
          <w:rFonts w:eastAsia="Times New Roman"/>
        </w:rPr>
        <w:t>1. строителство или обновяване на сгради и на друга недвижима собственост, използвана за земеделското производство, включително такава, използвана за опазване компонентите на околната среда;</w:t>
      </w:r>
    </w:p>
    <w:p w:rsidR="00857813" w:rsidRDefault="00857813" w:rsidP="00857813">
      <w:pPr>
        <w:jc w:val="both"/>
        <w:rPr>
          <w:rFonts w:eastAsia="Times New Roman"/>
        </w:rPr>
      </w:pPr>
      <w:r w:rsidRPr="0033406D">
        <w:rPr>
          <w:rFonts w:eastAsia="Times New Roman"/>
        </w:rPr>
        <w:t>2. закупуване, включително чрез финансов лизинг, и/или инсталиране на нови машини, съоръжения и оборудване, необходими за подобряване на земеделския производствен процес, включително за опазване компонентите на околната среда, получаване на топлинна и/или електроенергия, необходими за земеделските дейности на стопанството и подобряване на енергийната ефективност, съхранение и подготовка за продажба на земеделска продукция;</w:t>
      </w:r>
    </w:p>
    <w:p w:rsidR="00857813" w:rsidRPr="0033406D" w:rsidRDefault="00857813" w:rsidP="00857813">
      <w:pPr>
        <w:jc w:val="both"/>
        <w:rPr>
          <w:rFonts w:eastAsia="Times New Roman"/>
        </w:rPr>
      </w:pPr>
      <w:r w:rsidRPr="0033406D">
        <w:rPr>
          <w:rFonts w:eastAsia="Times New Roman"/>
        </w:rPr>
        <w:t>3. създаване и/или презасаждане на трайни насаждения, включително трайни насаждения от десертни лозя, медоносни дървесни видове за производство на мед, други бързо растящи храсти и дървесни видове, използвани за производство на биоенергия;</w:t>
      </w:r>
    </w:p>
    <w:p w:rsidR="00857813" w:rsidRPr="0033406D" w:rsidRDefault="00857813" w:rsidP="00857813">
      <w:pPr>
        <w:jc w:val="both"/>
        <w:rPr>
          <w:rFonts w:eastAsia="Times New Roman"/>
        </w:rPr>
      </w:pPr>
      <w:r w:rsidRPr="0033406D">
        <w:rPr>
          <w:rFonts w:eastAsia="Times New Roman"/>
        </w:rPr>
        <w:t xml:space="preserve">Както и всички останали допустими по Наредба № 9 от 21 март 2015 </w:t>
      </w:r>
      <w:r>
        <w:rPr>
          <w:rFonts w:eastAsia="Times New Roman"/>
        </w:rPr>
        <w:t>г</w:t>
      </w:r>
      <w:r w:rsidRPr="0033406D">
        <w:rPr>
          <w:rFonts w:eastAsia="Times New Roman"/>
        </w:rPr>
        <w:t>. за прилагане на подмярка 4.1 "Инвестиции в земеделски стопанства от мярка 4 "Инвестиции в материални активи" от ПРСР за периода 2014 - 2020 г. разходи, при описаните условия и ограничения.</w:t>
      </w:r>
    </w:p>
    <w:p w:rsidR="00857813" w:rsidRPr="0033406D" w:rsidRDefault="00857813" w:rsidP="00857813">
      <w:pPr>
        <w:numPr>
          <w:ilvl w:val="0"/>
          <w:numId w:val="44"/>
        </w:numPr>
        <w:spacing w:line="276" w:lineRule="auto"/>
        <w:contextualSpacing/>
        <w:jc w:val="both"/>
        <w:rPr>
          <w:rFonts w:eastAsia="Times New Roman"/>
          <w:b/>
        </w:rPr>
      </w:pPr>
      <w:r w:rsidRPr="0033406D">
        <w:rPr>
          <w:rFonts w:eastAsia="Times New Roman"/>
          <w:b/>
          <w:shd w:val="clear" w:color="auto" w:fill="FEFEFE"/>
        </w:rPr>
        <w:t>Допустими получатели</w:t>
      </w:r>
    </w:p>
    <w:p w:rsidR="00857813" w:rsidRPr="0033406D" w:rsidRDefault="00857813" w:rsidP="00857813">
      <w:pPr>
        <w:jc w:val="both"/>
        <w:rPr>
          <w:rFonts w:eastAsia="Times New Roman"/>
        </w:rPr>
      </w:pPr>
      <w:r w:rsidRPr="0033406D">
        <w:rPr>
          <w:rFonts w:eastAsia="Times New Roman"/>
        </w:rPr>
        <w:t>Земеделски производители /Физически и Юридически лица/:</w:t>
      </w:r>
    </w:p>
    <w:p w:rsidR="00857813" w:rsidRPr="0033406D" w:rsidRDefault="00857813" w:rsidP="00857813">
      <w:pPr>
        <w:jc w:val="both"/>
        <w:rPr>
          <w:rFonts w:eastAsia="Times New Roman"/>
        </w:rPr>
      </w:pPr>
      <w:r w:rsidRPr="0033406D">
        <w:rPr>
          <w:rFonts w:eastAsia="Times New Roman"/>
        </w:rPr>
        <w:t>1.Кандидатите за подпомагане следва да са регистрирани земеделски производители в съответствие със Закона за подпомагане на земеделските производители;</w:t>
      </w:r>
    </w:p>
    <w:p w:rsidR="00857813" w:rsidRPr="0033406D" w:rsidRDefault="00857813" w:rsidP="00857813">
      <w:pPr>
        <w:jc w:val="both"/>
        <w:rPr>
          <w:rFonts w:eastAsia="Times New Roman"/>
        </w:rPr>
      </w:pPr>
      <w:r w:rsidRPr="0033406D">
        <w:rPr>
          <w:rFonts w:eastAsia="Times New Roman"/>
        </w:rPr>
        <w:t>2.Минималния стандартен производствен обем на стопанството на кандидата следва да бъде не по - малко от 8 000 евро;</w:t>
      </w:r>
    </w:p>
    <w:p w:rsidR="00857813" w:rsidRPr="0033406D" w:rsidRDefault="00857813" w:rsidP="00857813">
      <w:pPr>
        <w:jc w:val="both"/>
        <w:rPr>
          <w:rFonts w:eastAsia="Times New Roman"/>
        </w:rPr>
      </w:pPr>
      <w:r w:rsidRPr="0033406D">
        <w:rPr>
          <w:rFonts w:eastAsia="Times New Roman"/>
        </w:rPr>
        <w:t>3.Кандидатите, юридически лица следва да докажат приход от земеделска дейност и/или приход от услуги директно свързани със земеделска дейност и/или преработка на земеделска продукция и/или участие и подпомагане по схемата за единно плащане на площ;</w:t>
      </w:r>
    </w:p>
    <w:p w:rsidR="00857813" w:rsidRPr="0033406D" w:rsidRDefault="00857813" w:rsidP="00857813">
      <w:pPr>
        <w:jc w:val="both"/>
        <w:rPr>
          <w:rFonts w:eastAsia="Times New Roman"/>
        </w:rPr>
      </w:pPr>
      <w:r w:rsidRPr="0033406D">
        <w:rPr>
          <w:rFonts w:eastAsia="Times New Roman"/>
        </w:rPr>
        <w:t>4.Кандидатите следва да представят бизнес план /БП/, доказващ подобряване на дейността на ЗС чрез прилагане на планираните инвестиции и дейности подробно описани в представения БП.</w:t>
      </w:r>
    </w:p>
    <w:p w:rsidR="00857813" w:rsidRPr="0033406D" w:rsidRDefault="00857813" w:rsidP="00857813">
      <w:pPr>
        <w:jc w:val="both"/>
        <w:rPr>
          <w:rFonts w:eastAsia="Times New Roman"/>
        </w:rPr>
      </w:pPr>
      <w:r w:rsidRPr="0033406D">
        <w:rPr>
          <w:rFonts w:eastAsia="Times New Roman"/>
        </w:rPr>
        <w:lastRenderedPageBreak/>
        <w:t>Критериите за допустимост по т. 3 не се прилагат за кандидати с проекти в селски райони, създадени до 1 година преди кандидатстването за проекти с инвестиции в: сектор „животновъдство”, сектор „плодове и зеленчуци”, производство на „етерично – маслени и медицински култури”.</w:t>
      </w:r>
    </w:p>
    <w:p w:rsidR="00857813" w:rsidRPr="0033406D" w:rsidRDefault="00857813" w:rsidP="00857813">
      <w:pPr>
        <w:numPr>
          <w:ilvl w:val="0"/>
          <w:numId w:val="44"/>
        </w:numPr>
        <w:spacing w:line="276" w:lineRule="auto"/>
        <w:contextualSpacing/>
        <w:jc w:val="both"/>
        <w:rPr>
          <w:rFonts w:eastAsia="Times New Roman"/>
          <w:b/>
        </w:rPr>
      </w:pPr>
      <w:r w:rsidRPr="0033406D">
        <w:rPr>
          <w:rFonts w:eastAsia="Times New Roman"/>
          <w:b/>
          <w:shd w:val="clear" w:color="auto" w:fill="FEFEFE"/>
        </w:rPr>
        <w:t>Финансови параметри на проектите</w:t>
      </w:r>
    </w:p>
    <w:p w:rsidR="00857813" w:rsidRPr="0033406D" w:rsidRDefault="00857813" w:rsidP="00857813">
      <w:pPr>
        <w:jc w:val="both"/>
        <w:rPr>
          <w:rFonts w:eastAsia="Times New Roman"/>
        </w:rPr>
      </w:pPr>
      <w:r w:rsidRPr="0033406D">
        <w:rPr>
          <w:rFonts w:eastAsia="Times New Roman"/>
        </w:rPr>
        <w:t xml:space="preserve">Минималният размер на допустимите разходи за едно проектно предложение е в рамките на  </w:t>
      </w:r>
      <w:r w:rsidRPr="0033406D">
        <w:rPr>
          <w:rFonts w:eastAsia="Times New Roman"/>
          <w:b/>
        </w:rPr>
        <w:t>3</w:t>
      </w:r>
      <w:r>
        <w:rPr>
          <w:rFonts w:eastAsia="Times New Roman"/>
          <w:b/>
        </w:rPr>
        <w:t xml:space="preserve"> хил.</w:t>
      </w:r>
      <w:r w:rsidRPr="0033406D">
        <w:rPr>
          <w:rFonts w:eastAsia="Times New Roman"/>
          <w:b/>
        </w:rPr>
        <w:t xml:space="preserve"> евро</w:t>
      </w:r>
      <w:r w:rsidRPr="0033406D">
        <w:rPr>
          <w:rFonts w:eastAsia="Times New Roman"/>
        </w:rPr>
        <w:t>.</w:t>
      </w:r>
      <w:r>
        <w:rPr>
          <w:rFonts w:eastAsia="Times New Roman"/>
        </w:rPr>
        <w:t xml:space="preserve"> </w:t>
      </w:r>
      <w:r w:rsidRPr="0033406D">
        <w:rPr>
          <w:rFonts w:eastAsia="Times New Roman"/>
        </w:rPr>
        <w:t xml:space="preserve">Максималният размер на допустимите разходи за един кандидат за периода на прилагане на Стратегията е в рамките на  </w:t>
      </w:r>
      <w:r>
        <w:rPr>
          <w:rFonts w:eastAsia="Times New Roman"/>
        </w:rPr>
        <w:t>100 хил.</w:t>
      </w:r>
      <w:r w:rsidRPr="0033406D">
        <w:rPr>
          <w:rFonts w:eastAsia="Times New Roman"/>
        </w:rPr>
        <w:t xml:space="preserve"> евро, като максималният размер на допустимите разходи за един проект не може да надхвърля </w:t>
      </w:r>
      <w:r w:rsidRPr="000A7BE0">
        <w:rPr>
          <w:rFonts w:eastAsia="Times New Roman"/>
          <w:b/>
        </w:rPr>
        <w:t>50</w:t>
      </w:r>
      <w:r w:rsidRPr="0033406D">
        <w:rPr>
          <w:rFonts w:eastAsia="Times New Roman"/>
          <w:b/>
        </w:rPr>
        <w:t xml:space="preserve"> хил. евро.</w:t>
      </w:r>
      <w:r>
        <w:rPr>
          <w:rFonts w:eastAsia="Times New Roman"/>
          <w:b/>
        </w:rPr>
        <w:t xml:space="preserve"> </w:t>
      </w:r>
    </w:p>
    <w:p w:rsidR="00857813" w:rsidRPr="0033406D" w:rsidRDefault="00857813" w:rsidP="00857813">
      <w:pPr>
        <w:numPr>
          <w:ilvl w:val="0"/>
          <w:numId w:val="44"/>
        </w:numPr>
        <w:spacing w:line="276" w:lineRule="auto"/>
        <w:contextualSpacing/>
        <w:jc w:val="both"/>
        <w:rPr>
          <w:rFonts w:eastAsia="Times New Roman"/>
          <w:b/>
        </w:rPr>
      </w:pPr>
      <w:r w:rsidRPr="0033406D">
        <w:rPr>
          <w:rFonts w:eastAsia="Times New Roman"/>
          <w:b/>
          <w:shd w:val="clear" w:color="auto" w:fill="FEFEFE"/>
        </w:rPr>
        <w:t>Интензитет на подпомагане и размер на финансовата помощ</w:t>
      </w:r>
    </w:p>
    <w:p w:rsidR="00857813" w:rsidRPr="0033406D" w:rsidRDefault="00857813" w:rsidP="00857813">
      <w:pPr>
        <w:contextualSpacing/>
        <w:jc w:val="both"/>
        <w:rPr>
          <w:rFonts w:eastAsia="Times New Roman"/>
        </w:rPr>
      </w:pPr>
      <w:r w:rsidRPr="0033406D">
        <w:rPr>
          <w:rFonts w:eastAsia="Times New Roman"/>
        </w:rPr>
        <w:t xml:space="preserve">Финансовата помощ е в размер на </w:t>
      </w:r>
      <w:r w:rsidRPr="0033406D">
        <w:rPr>
          <w:rFonts w:eastAsia="Times New Roman"/>
          <w:b/>
        </w:rPr>
        <w:t>50 %</w:t>
      </w:r>
      <w:r w:rsidRPr="0033406D">
        <w:rPr>
          <w:rFonts w:eastAsia="Times New Roman"/>
        </w:rPr>
        <w:t xml:space="preserve"> от общия размер на допустимите за финансово подпомагане разходи, като същата може да се увеличава на база общия размер на допустимите за финансово подпомагане разходи в случаите описани в  Наредба № 9 от 21 март 2015 Г. за прилагане на подмярка 4.1 "Инвестиции в земеделски стопанства от мярка 4 "Инвестиции в материални активи" от ПРСР за периода 2014 - 2020 г.</w:t>
      </w:r>
    </w:p>
    <w:p w:rsidR="00857813" w:rsidRPr="0033406D" w:rsidRDefault="00857813" w:rsidP="00857813">
      <w:pPr>
        <w:numPr>
          <w:ilvl w:val="0"/>
          <w:numId w:val="44"/>
        </w:numPr>
        <w:spacing w:line="276" w:lineRule="auto"/>
        <w:contextualSpacing/>
        <w:rPr>
          <w:rFonts w:eastAsia="Times New Roman"/>
          <w:b/>
        </w:rPr>
      </w:pPr>
      <w:r w:rsidRPr="0033406D">
        <w:rPr>
          <w:rFonts w:eastAsia="Times New Roman"/>
          <w:b/>
          <w:shd w:val="clear" w:color="auto" w:fill="FEFEFE"/>
        </w:rPr>
        <w:t>Критерии за оценка на проектите и тяхната тежест</w:t>
      </w:r>
      <w:r>
        <w:rPr>
          <w:rFonts w:eastAsia="Times New Roman"/>
          <w:b/>
          <w:shd w:val="clear" w:color="auto" w:fill="FEFEFE"/>
        </w:rPr>
        <w:t xml:space="preserve"> (точки)</w:t>
      </w:r>
    </w:p>
    <w:tbl>
      <w:tblPr>
        <w:tblW w:w="916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580"/>
        <w:gridCol w:w="7620"/>
        <w:gridCol w:w="960"/>
      </w:tblGrid>
      <w:tr w:rsidR="00857813" w:rsidRPr="0046158D" w:rsidTr="00AB22D3">
        <w:trPr>
          <w:trHeight w:val="945"/>
        </w:trPr>
        <w:tc>
          <w:tcPr>
            <w:tcW w:w="580" w:type="dxa"/>
            <w:tcBorders>
              <w:top w:val="single" w:sz="4" w:space="0" w:color="FFFFFF"/>
              <w:left w:val="single" w:sz="4" w:space="0" w:color="FFFFFF"/>
              <w:right w:val="nil"/>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1</w:t>
            </w:r>
          </w:p>
        </w:tc>
        <w:tc>
          <w:tcPr>
            <w:tcW w:w="7620" w:type="dxa"/>
            <w:tcBorders>
              <w:top w:val="single" w:sz="4" w:space="0" w:color="FFFFFF"/>
              <w:left w:val="nil"/>
              <w:right w:val="nil"/>
            </w:tcBorders>
            <w:shd w:val="clear" w:color="auto" w:fill="70AD47"/>
            <w:hideMark/>
          </w:tcPr>
          <w:p w:rsidR="00857813" w:rsidRPr="0046158D" w:rsidRDefault="00857813" w:rsidP="00AB22D3">
            <w:pPr>
              <w:rPr>
                <w:rFonts w:eastAsia="Times New Roman"/>
                <w:b/>
                <w:bCs/>
                <w:color w:val="000000"/>
              </w:rPr>
            </w:pPr>
            <w:r w:rsidRPr="0046158D">
              <w:rPr>
                <w:rFonts w:eastAsia="Times New Roman"/>
                <w:bCs/>
                <w:color w:val="000000"/>
              </w:rPr>
              <w:t>Проектът осигурява подпомагане на чувствителни сектори в земеделието – производство на плодове и зеленчуци, етерично маслени и медицински растения, млечно животновъдство;</w:t>
            </w:r>
          </w:p>
        </w:tc>
        <w:tc>
          <w:tcPr>
            <w:tcW w:w="960" w:type="dxa"/>
            <w:tcBorders>
              <w:top w:val="single" w:sz="4" w:space="0" w:color="FFFFFF"/>
              <w:left w:val="nil"/>
              <w:right w:val="single" w:sz="4" w:space="0" w:color="FFFFFF"/>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Cs/>
                <w:color w:val="000000"/>
              </w:rPr>
              <w:t>25</w:t>
            </w:r>
          </w:p>
        </w:tc>
      </w:tr>
      <w:tr w:rsidR="00857813" w:rsidRPr="0046158D" w:rsidTr="00AB22D3">
        <w:trPr>
          <w:trHeight w:val="315"/>
        </w:trPr>
        <w:tc>
          <w:tcPr>
            <w:tcW w:w="580" w:type="dxa"/>
            <w:tcBorders>
              <w:left w:val="single" w:sz="4" w:space="0" w:color="FFFFFF"/>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2</w:t>
            </w:r>
          </w:p>
        </w:tc>
        <w:tc>
          <w:tcPr>
            <w:tcW w:w="7620" w:type="dxa"/>
            <w:shd w:val="clear" w:color="auto" w:fill="C5E0B3"/>
            <w:hideMark/>
          </w:tcPr>
          <w:p w:rsidR="00857813" w:rsidRPr="0046158D" w:rsidRDefault="00857813" w:rsidP="00AB22D3">
            <w:pPr>
              <w:rPr>
                <w:rFonts w:eastAsia="Times New Roman"/>
                <w:color w:val="000000"/>
              </w:rPr>
            </w:pPr>
            <w:r w:rsidRPr="0046158D">
              <w:rPr>
                <w:rFonts w:eastAsia="Times New Roman"/>
                <w:color w:val="000000"/>
              </w:rPr>
              <w:t>Проектът е за биологично производство;</w:t>
            </w:r>
          </w:p>
        </w:tc>
        <w:tc>
          <w:tcPr>
            <w:tcW w:w="960" w:type="dxa"/>
            <w:shd w:val="clear" w:color="auto" w:fill="C5E0B3"/>
            <w:noWrap/>
            <w:hideMark/>
          </w:tcPr>
          <w:p w:rsidR="00857813" w:rsidRPr="0046158D" w:rsidRDefault="00857813" w:rsidP="00AB22D3">
            <w:pPr>
              <w:jc w:val="right"/>
              <w:rPr>
                <w:rFonts w:eastAsia="Times New Roman"/>
                <w:color w:val="000000"/>
              </w:rPr>
            </w:pPr>
            <w:r w:rsidRPr="0046158D">
              <w:rPr>
                <w:rFonts w:eastAsia="Times New Roman"/>
                <w:color w:val="000000"/>
              </w:rPr>
              <w:t>20</w:t>
            </w:r>
          </w:p>
        </w:tc>
      </w:tr>
      <w:tr w:rsidR="00857813" w:rsidRPr="0046158D" w:rsidTr="00AB22D3">
        <w:trPr>
          <w:trHeight w:val="315"/>
        </w:trPr>
        <w:tc>
          <w:tcPr>
            <w:tcW w:w="580" w:type="dxa"/>
            <w:tcBorders>
              <w:left w:val="single" w:sz="4" w:space="0" w:color="FFFFFF"/>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3</w:t>
            </w:r>
          </w:p>
        </w:tc>
        <w:tc>
          <w:tcPr>
            <w:tcW w:w="7620" w:type="dxa"/>
            <w:shd w:val="clear" w:color="auto" w:fill="E2EFD9"/>
            <w:hideMark/>
          </w:tcPr>
          <w:p w:rsidR="00857813" w:rsidRPr="0046158D" w:rsidRDefault="00857813" w:rsidP="00AB22D3">
            <w:pPr>
              <w:rPr>
                <w:rFonts w:eastAsia="Times New Roman"/>
                <w:color w:val="000000"/>
              </w:rPr>
            </w:pPr>
            <w:r w:rsidRPr="0046158D">
              <w:rPr>
                <w:rFonts w:eastAsia="Times New Roman"/>
                <w:color w:val="000000"/>
              </w:rPr>
              <w:t>Проектът осигурява допълваща заетост;</w:t>
            </w:r>
          </w:p>
        </w:tc>
        <w:tc>
          <w:tcPr>
            <w:tcW w:w="960" w:type="dxa"/>
            <w:shd w:val="clear" w:color="auto" w:fill="E2EFD9"/>
            <w:noWrap/>
            <w:hideMark/>
          </w:tcPr>
          <w:p w:rsidR="00857813" w:rsidRPr="0046158D" w:rsidRDefault="00857813" w:rsidP="00AB22D3">
            <w:pPr>
              <w:jc w:val="right"/>
              <w:rPr>
                <w:rFonts w:eastAsia="Times New Roman"/>
                <w:color w:val="000000"/>
              </w:rPr>
            </w:pPr>
            <w:r w:rsidRPr="0046158D">
              <w:rPr>
                <w:rFonts w:eastAsia="Times New Roman"/>
                <w:color w:val="000000"/>
              </w:rPr>
              <w:t>10</w:t>
            </w:r>
          </w:p>
        </w:tc>
      </w:tr>
      <w:tr w:rsidR="00857813" w:rsidRPr="0046158D" w:rsidTr="00AB22D3">
        <w:trPr>
          <w:trHeight w:val="315"/>
        </w:trPr>
        <w:tc>
          <w:tcPr>
            <w:tcW w:w="580" w:type="dxa"/>
            <w:tcBorders>
              <w:left w:val="single" w:sz="4" w:space="0" w:color="FFFFFF"/>
            </w:tcBorders>
            <w:shd w:val="clear" w:color="auto" w:fill="70AD47"/>
            <w:noWrap/>
            <w:hideMark/>
          </w:tcPr>
          <w:p w:rsidR="00857813" w:rsidRPr="0046158D" w:rsidRDefault="00857813" w:rsidP="00AB22D3">
            <w:pPr>
              <w:rPr>
                <w:rFonts w:eastAsia="Times New Roman"/>
                <w:b/>
                <w:bCs/>
                <w:color w:val="000000"/>
              </w:rPr>
            </w:pPr>
            <w:r w:rsidRPr="0046158D">
              <w:rPr>
                <w:rFonts w:eastAsia="Times New Roman"/>
                <w:b/>
                <w:bCs/>
                <w:color w:val="000000"/>
              </w:rPr>
              <w:t> </w:t>
            </w:r>
          </w:p>
        </w:tc>
        <w:tc>
          <w:tcPr>
            <w:tcW w:w="7620" w:type="dxa"/>
            <w:shd w:val="clear" w:color="auto" w:fill="C5E0B3"/>
            <w:hideMark/>
          </w:tcPr>
          <w:p w:rsidR="00857813" w:rsidRPr="0046158D" w:rsidRDefault="00857813" w:rsidP="00AB22D3">
            <w:pPr>
              <w:rPr>
                <w:rFonts w:eastAsia="Times New Roman"/>
                <w:color w:val="000000"/>
              </w:rPr>
            </w:pPr>
            <w:r w:rsidRPr="0046158D">
              <w:rPr>
                <w:rFonts w:eastAsia="Times New Roman"/>
                <w:color w:val="000000"/>
              </w:rPr>
              <w:t>проектът създава заетост за поне едно лице</w:t>
            </w:r>
          </w:p>
        </w:tc>
        <w:tc>
          <w:tcPr>
            <w:tcW w:w="960" w:type="dxa"/>
            <w:shd w:val="clear" w:color="auto" w:fill="C5E0B3"/>
            <w:noWrap/>
            <w:hideMark/>
          </w:tcPr>
          <w:p w:rsidR="00857813" w:rsidRPr="0046158D" w:rsidRDefault="00857813" w:rsidP="00AB22D3">
            <w:pPr>
              <w:jc w:val="right"/>
              <w:rPr>
                <w:rFonts w:eastAsia="Times New Roman"/>
                <w:color w:val="000000"/>
              </w:rPr>
            </w:pPr>
            <w:r w:rsidRPr="0046158D">
              <w:rPr>
                <w:rFonts w:eastAsia="Times New Roman"/>
                <w:color w:val="000000"/>
              </w:rPr>
              <w:t>5</w:t>
            </w:r>
          </w:p>
        </w:tc>
      </w:tr>
      <w:tr w:rsidR="00857813" w:rsidRPr="0046158D" w:rsidTr="00AB22D3">
        <w:trPr>
          <w:trHeight w:val="315"/>
        </w:trPr>
        <w:tc>
          <w:tcPr>
            <w:tcW w:w="580" w:type="dxa"/>
            <w:tcBorders>
              <w:left w:val="single" w:sz="4" w:space="0" w:color="FFFFFF"/>
            </w:tcBorders>
            <w:shd w:val="clear" w:color="auto" w:fill="70AD47"/>
            <w:noWrap/>
            <w:hideMark/>
          </w:tcPr>
          <w:p w:rsidR="00857813" w:rsidRPr="0046158D" w:rsidRDefault="00857813" w:rsidP="00AB22D3">
            <w:pPr>
              <w:rPr>
                <w:rFonts w:eastAsia="Times New Roman"/>
                <w:b/>
                <w:bCs/>
                <w:color w:val="000000"/>
              </w:rPr>
            </w:pPr>
            <w:r w:rsidRPr="0046158D">
              <w:rPr>
                <w:rFonts w:eastAsia="Times New Roman"/>
                <w:b/>
                <w:bCs/>
                <w:color w:val="000000"/>
              </w:rPr>
              <w:t> </w:t>
            </w:r>
          </w:p>
        </w:tc>
        <w:tc>
          <w:tcPr>
            <w:tcW w:w="7620" w:type="dxa"/>
            <w:shd w:val="clear" w:color="auto" w:fill="E2EFD9"/>
            <w:hideMark/>
          </w:tcPr>
          <w:p w:rsidR="00857813" w:rsidRPr="0046158D" w:rsidRDefault="00857813" w:rsidP="00AB22D3">
            <w:pPr>
              <w:rPr>
                <w:rFonts w:eastAsia="Times New Roman"/>
                <w:color w:val="000000"/>
              </w:rPr>
            </w:pPr>
            <w:r w:rsidRPr="0046158D">
              <w:rPr>
                <w:rFonts w:eastAsia="Times New Roman"/>
                <w:color w:val="000000"/>
              </w:rPr>
              <w:t>проектът създава заетост за две и повече лица</w:t>
            </w:r>
          </w:p>
        </w:tc>
        <w:tc>
          <w:tcPr>
            <w:tcW w:w="960" w:type="dxa"/>
            <w:shd w:val="clear" w:color="auto" w:fill="E2EFD9"/>
            <w:noWrap/>
            <w:hideMark/>
          </w:tcPr>
          <w:p w:rsidR="00857813" w:rsidRPr="0046158D" w:rsidRDefault="00857813" w:rsidP="00AB22D3">
            <w:pPr>
              <w:jc w:val="right"/>
              <w:rPr>
                <w:rFonts w:eastAsia="Times New Roman"/>
                <w:color w:val="000000"/>
              </w:rPr>
            </w:pPr>
            <w:r w:rsidRPr="0046158D">
              <w:rPr>
                <w:rFonts w:eastAsia="Times New Roman"/>
                <w:color w:val="000000"/>
              </w:rPr>
              <w:t>10</w:t>
            </w:r>
          </w:p>
        </w:tc>
      </w:tr>
      <w:tr w:rsidR="00857813" w:rsidRPr="0046158D" w:rsidTr="00AB22D3">
        <w:trPr>
          <w:trHeight w:val="1500"/>
        </w:trPr>
        <w:tc>
          <w:tcPr>
            <w:tcW w:w="580" w:type="dxa"/>
            <w:tcBorders>
              <w:left w:val="single" w:sz="4" w:space="0" w:color="FFFFFF"/>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4</w:t>
            </w:r>
          </w:p>
        </w:tc>
        <w:tc>
          <w:tcPr>
            <w:tcW w:w="7620" w:type="dxa"/>
            <w:shd w:val="clear" w:color="auto" w:fill="C5E0B3"/>
            <w:hideMark/>
          </w:tcPr>
          <w:p w:rsidR="00857813" w:rsidRPr="0046158D" w:rsidRDefault="00857813" w:rsidP="00AB22D3">
            <w:pPr>
              <w:rPr>
                <w:rFonts w:eastAsia="Times New Roman"/>
                <w:color w:val="000000"/>
              </w:rPr>
            </w:pPr>
            <w:r w:rsidRPr="0046158D">
              <w:rPr>
                <w:rFonts w:eastAsia="Times New Roman"/>
                <w:color w:val="000000"/>
              </w:rPr>
              <w:t>Проектът е на млад фермер, който е получил подкрепа за създаване на стопанства на млади фермери и полупазарни стопанства (малки стопанства) през периода 2007 – 2013 и периода 2014 - 2020 и не са получавали подпомагане по Програмата за инвестиционни дейности по мерки 121 и 4.1, с цел осигуряване на приемственост в селското стопанство.</w:t>
            </w:r>
          </w:p>
        </w:tc>
        <w:tc>
          <w:tcPr>
            <w:tcW w:w="960" w:type="dxa"/>
            <w:shd w:val="clear" w:color="auto" w:fill="C5E0B3"/>
            <w:noWrap/>
            <w:hideMark/>
          </w:tcPr>
          <w:p w:rsidR="00857813" w:rsidRPr="0046158D" w:rsidRDefault="00857813" w:rsidP="00AB22D3">
            <w:pPr>
              <w:jc w:val="right"/>
              <w:rPr>
                <w:rFonts w:eastAsia="Times New Roman"/>
                <w:color w:val="000000"/>
              </w:rPr>
            </w:pPr>
            <w:r w:rsidRPr="0046158D">
              <w:rPr>
                <w:rFonts w:eastAsia="Times New Roman"/>
                <w:color w:val="000000"/>
              </w:rPr>
              <w:t>10</w:t>
            </w:r>
          </w:p>
        </w:tc>
      </w:tr>
      <w:tr w:rsidR="00857813" w:rsidRPr="0046158D" w:rsidTr="00AB22D3">
        <w:trPr>
          <w:trHeight w:val="315"/>
        </w:trPr>
        <w:tc>
          <w:tcPr>
            <w:tcW w:w="580" w:type="dxa"/>
            <w:tcBorders>
              <w:left w:val="single" w:sz="4" w:space="0" w:color="FFFFFF"/>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5</w:t>
            </w:r>
          </w:p>
        </w:tc>
        <w:tc>
          <w:tcPr>
            <w:tcW w:w="7620" w:type="dxa"/>
            <w:shd w:val="clear" w:color="auto" w:fill="E2EFD9"/>
            <w:hideMark/>
          </w:tcPr>
          <w:p w:rsidR="00857813" w:rsidRPr="0046158D" w:rsidRDefault="00857813" w:rsidP="00AB22D3">
            <w:pPr>
              <w:rPr>
                <w:rFonts w:eastAsia="Times New Roman"/>
                <w:color w:val="000000"/>
              </w:rPr>
            </w:pPr>
            <w:r w:rsidRPr="0046158D">
              <w:rPr>
                <w:rFonts w:eastAsia="Times New Roman"/>
                <w:color w:val="000000"/>
              </w:rPr>
              <w:t>Проектът повишава енергийната ефективност на стопанството</w:t>
            </w:r>
          </w:p>
        </w:tc>
        <w:tc>
          <w:tcPr>
            <w:tcW w:w="960" w:type="dxa"/>
            <w:shd w:val="clear" w:color="auto" w:fill="E2EFD9"/>
            <w:noWrap/>
            <w:hideMark/>
          </w:tcPr>
          <w:p w:rsidR="00857813" w:rsidRPr="0046158D" w:rsidRDefault="00857813" w:rsidP="00AB22D3">
            <w:pPr>
              <w:jc w:val="right"/>
              <w:rPr>
                <w:rFonts w:eastAsia="Times New Roman"/>
                <w:color w:val="000000"/>
              </w:rPr>
            </w:pPr>
            <w:r w:rsidRPr="0046158D">
              <w:rPr>
                <w:rFonts w:eastAsia="Times New Roman"/>
                <w:color w:val="000000"/>
              </w:rPr>
              <w:t>5</w:t>
            </w:r>
          </w:p>
        </w:tc>
      </w:tr>
      <w:tr w:rsidR="00857813" w:rsidRPr="0046158D" w:rsidTr="00AB22D3">
        <w:trPr>
          <w:trHeight w:val="315"/>
        </w:trPr>
        <w:tc>
          <w:tcPr>
            <w:tcW w:w="580" w:type="dxa"/>
            <w:tcBorders>
              <w:left w:val="single" w:sz="4" w:space="0" w:color="FFFFFF"/>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6</w:t>
            </w:r>
          </w:p>
        </w:tc>
        <w:tc>
          <w:tcPr>
            <w:tcW w:w="7620" w:type="dxa"/>
            <w:shd w:val="clear" w:color="auto" w:fill="C5E0B3"/>
            <w:hideMark/>
          </w:tcPr>
          <w:p w:rsidR="00857813" w:rsidRPr="0046158D" w:rsidRDefault="00857813" w:rsidP="00AB22D3">
            <w:pPr>
              <w:rPr>
                <w:rFonts w:eastAsia="Times New Roman"/>
                <w:color w:val="000000"/>
              </w:rPr>
            </w:pPr>
            <w:r w:rsidRPr="0046158D">
              <w:rPr>
                <w:rFonts w:eastAsia="Times New Roman"/>
                <w:color w:val="000000"/>
              </w:rPr>
              <w:t>Проектът води до въвеждане на иновации в земеделското стопанство</w:t>
            </w:r>
          </w:p>
        </w:tc>
        <w:tc>
          <w:tcPr>
            <w:tcW w:w="960" w:type="dxa"/>
            <w:shd w:val="clear" w:color="auto" w:fill="C5E0B3"/>
            <w:noWrap/>
            <w:hideMark/>
          </w:tcPr>
          <w:p w:rsidR="00857813" w:rsidRPr="0046158D" w:rsidRDefault="00857813" w:rsidP="00AB22D3">
            <w:pPr>
              <w:jc w:val="right"/>
              <w:rPr>
                <w:rFonts w:eastAsia="Times New Roman"/>
                <w:color w:val="000000"/>
              </w:rPr>
            </w:pPr>
            <w:r w:rsidRPr="0046158D">
              <w:rPr>
                <w:rFonts w:eastAsia="Times New Roman"/>
                <w:color w:val="000000"/>
              </w:rPr>
              <w:t>15</w:t>
            </w:r>
          </w:p>
        </w:tc>
      </w:tr>
      <w:tr w:rsidR="00857813" w:rsidRPr="0046158D" w:rsidTr="00AB22D3">
        <w:trPr>
          <w:trHeight w:val="1260"/>
        </w:trPr>
        <w:tc>
          <w:tcPr>
            <w:tcW w:w="580" w:type="dxa"/>
            <w:tcBorders>
              <w:left w:val="single" w:sz="4" w:space="0" w:color="FFFFFF"/>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7</w:t>
            </w:r>
          </w:p>
        </w:tc>
        <w:tc>
          <w:tcPr>
            <w:tcW w:w="7620" w:type="dxa"/>
            <w:shd w:val="clear" w:color="auto" w:fill="E2EFD9"/>
            <w:hideMark/>
          </w:tcPr>
          <w:p w:rsidR="00857813" w:rsidRPr="0046158D" w:rsidRDefault="00857813" w:rsidP="00AB22D3">
            <w:pPr>
              <w:rPr>
                <w:rFonts w:eastAsia="Times New Roman"/>
                <w:color w:val="000000"/>
              </w:rPr>
            </w:pPr>
            <w:r w:rsidRPr="0046158D">
              <w:rPr>
                <w:rFonts w:eastAsia="Times New Roman"/>
                <w:color w:val="000000"/>
              </w:rPr>
              <w:t>Проектът е с интегриран подход и допринася за насърчаване на кооперирането между производителите, включително за дейности свързани с опазване на околната среда и постигане на стандартите на ЕС.</w:t>
            </w:r>
          </w:p>
        </w:tc>
        <w:tc>
          <w:tcPr>
            <w:tcW w:w="960" w:type="dxa"/>
            <w:shd w:val="clear" w:color="auto" w:fill="E2EFD9"/>
            <w:noWrap/>
            <w:hideMark/>
          </w:tcPr>
          <w:p w:rsidR="00857813" w:rsidRPr="0046158D" w:rsidRDefault="00857813" w:rsidP="00AB22D3">
            <w:pPr>
              <w:jc w:val="right"/>
              <w:rPr>
                <w:rFonts w:eastAsia="Times New Roman"/>
                <w:color w:val="000000"/>
              </w:rPr>
            </w:pPr>
            <w:r w:rsidRPr="0046158D">
              <w:rPr>
                <w:rFonts w:eastAsia="Times New Roman"/>
                <w:color w:val="000000"/>
              </w:rPr>
              <w:t>15</w:t>
            </w:r>
          </w:p>
        </w:tc>
      </w:tr>
      <w:tr w:rsidR="00857813" w:rsidRPr="0046158D" w:rsidTr="00AB22D3">
        <w:trPr>
          <w:trHeight w:val="315"/>
        </w:trPr>
        <w:tc>
          <w:tcPr>
            <w:tcW w:w="580" w:type="dxa"/>
            <w:tcBorders>
              <w:left w:val="single" w:sz="4" w:space="0" w:color="FFFFFF"/>
              <w:bottom w:val="single" w:sz="4" w:space="0" w:color="FFFFFF"/>
            </w:tcBorders>
            <w:shd w:val="clear" w:color="auto" w:fill="70AD47"/>
            <w:noWrap/>
            <w:hideMark/>
          </w:tcPr>
          <w:p w:rsidR="00857813" w:rsidRPr="0046158D" w:rsidRDefault="00857813" w:rsidP="00AB22D3">
            <w:pPr>
              <w:rPr>
                <w:rFonts w:eastAsia="Times New Roman"/>
                <w:b/>
                <w:bCs/>
                <w:color w:val="000000"/>
              </w:rPr>
            </w:pPr>
            <w:r w:rsidRPr="0046158D">
              <w:rPr>
                <w:rFonts w:eastAsia="Times New Roman"/>
                <w:b/>
                <w:bCs/>
                <w:color w:val="000000"/>
              </w:rPr>
              <w:t> </w:t>
            </w:r>
          </w:p>
        </w:tc>
        <w:tc>
          <w:tcPr>
            <w:tcW w:w="7620" w:type="dxa"/>
            <w:shd w:val="clear" w:color="auto" w:fill="C5E0B3"/>
            <w:hideMark/>
          </w:tcPr>
          <w:p w:rsidR="00857813" w:rsidRPr="0046158D" w:rsidRDefault="00857813" w:rsidP="00AB22D3">
            <w:pPr>
              <w:rPr>
                <w:rFonts w:eastAsia="Times New Roman"/>
                <w:b/>
                <w:bCs/>
                <w:color w:val="000000"/>
              </w:rPr>
            </w:pPr>
            <w:r w:rsidRPr="0046158D">
              <w:rPr>
                <w:rFonts w:eastAsia="Times New Roman"/>
                <w:b/>
                <w:bCs/>
                <w:color w:val="000000"/>
              </w:rPr>
              <w:t>Общо</w:t>
            </w:r>
          </w:p>
        </w:tc>
        <w:tc>
          <w:tcPr>
            <w:tcW w:w="960" w:type="dxa"/>
            <w:shd w:val="clear" w:color="auto" w:fill="C5E0B3"/>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100 т.</w:t>
            </w:r>
          </w:p>
        </w:tc>
      </w:tr>
    </w:tbl>
    <w:p w:rsidR="00857813" w:rsidRPr="0033406D" w:rsidRDefault="00857813" w:rsidP="00857813">
      <w:pPr>
        <w:rPr>
          <w:rFonts w:eastAsia="Times New Roman"/>
        </w:rPr>
      </w:pPr>
    </w:p>
    <w:p w:rsidR="00857813" w:rsidRPr="0033406D" w:rsidRDefault="00857813" w:rsidP="00857813">
      <w:pPr>
        <w:rPr>
          <w:rFonts w:eastAsia="Times New Roman"/>
          <w:b/>
          <w:i/>
        </w:rPr>
      </w:pPr>
      <w:r w:rsidRPr="0033406D">
        <w:rPr>
          <w:rFonts w:eastAsia="Times New Roman"/>
          <w:b/>
          <w:i/>
        </w:rPr>
        <w:t>Подмярка 4.1.2. "Инвестиции в земеделски стопанства по Тематична подпрограма за развитие на малки стопанства"</w:t>
      </w:r>
    </w:p>
    <w:p w:rsidR="00857813" w:rsidRPr="0033406D" w:rsidRDefault="00857813" w:rsidP="00857813">
      <w:pPr>
        <w:jc w:val="both"/>
        <w:rPr>
          <w:rFonts w:eastAsia="Times New Roman"/>
          <w:b/>
        </w:rPr>
      </w:pPr>
      <w:r w:rsidRPr="0033406D">
        <w:rPr>
          <w:rFonts w:eastAsia="Times New Roman"/>
          <w:b/>
        </w:rPr>
        <w:t>1.</w:t>
      </w:r>
      <w:r w:rsidRPr="0033406D">
        <w:rPr>
          <w:rFonts w:eastAsia="Times New Roman"/>
          <w:b/>
        </w:rPr>
        <w:tab/>
        <w:t>Описание на целите и обхвата на подмярката</w:t>
      </w:r>
    </w:p>
    <w:p w:rsidR="00857813" w:rsidRDefault="00857813" w:rsidP="00857813">
      <w:pPr>
        <w:jc w:val="both"/>
        <w:rPr>
          <w:rFonts w:eastAsia="Times New Roman"/>
        </w:rPr>
      </w:pPr>
      <w:r w:rsidRPr="0033406D">
        <w:rPr>
          <w:rFonts w:eastAsia="Times New Roman"/>
        </w:rPr>
        <w:lastRenderedPageBreak/>
        <w:t xml:space="preserve">Подмярка 4.1.2 има за цел повишаване на  жизнеспособността и стабилността на малките стопанства на територията на МИГ, чрез: </w:t>
      </w:r>
    </w:p>
    <w:p w:rsidR="00857813" w:rsidRDefault="00857813" w:rsidP="00857813">
      <w:pPr>
        <w:jc w:val="both"/>
        <w:rPr>
          <w:rFonts w:eastAsia="Times New Roman"/>
        </w:rPr>
      </w:pPr>
      <w:r w:rsidRPr="0033406D">
        <w:rPr>
          <w:rFonts w:eastAsia="Times New Roman"/>
        </w:rPr>
        <w:t xml:space="preserve">1. преструктуриране и развитие на наличните материални мощности в стопанствата; </w:t>
      </w:r>
    </w:p>
    <w:p w:rsidR="00857813" w:rsidRPr="0033406D" w:rsidRDefault="00857813" w:rsidP="00857813">
      <w:pPr>
        <w:jc w:val="both"/>
        <w:rPr>
          <w:rFonts w:eastAsia="Times New Roman"/>
        </w:rPr>
      </w:pPr>
      <w:r w:rsidRPr="0033406D">
        <w:rPr>
          <w:rFonts w:eastAsia="Times New Roman"/>
        </w:rPr>
        <w:t>2. насърчаване въвеждането на нови технологии в производството и модернизация на физическия капитал;</w:t>
      </w:r>
    </w:p>
    <w:p w:rsidR="00857813" w:rsidRPr="0033406D" w:rsidRDefault="00857813" w:rsidP="00857813">
      <w:pPr>
        <w:jc w:val="both"/>
        <w:rPr>
          <w:rFonts w:eastAsia="Times New Roman"/>
          <w:b/>
        </w:rPr>
      </w:pPr>
      <w:r w:rsidRPr="0033406D">
        <w:rPr>
          <w:rFonts w:eastAsia="Times New Roman"/>
          <w:b/>
        </w:rPr>
        <w:t>2.</w:t>
      </w:r>
      <w:r w:rsidRPr="0033406D">
        <w:rPr>
          <w:rFonts w:eastAsia="Times New Roman"/>
          <w:b/>
        </w:rPr>
        <w:tab/>
        <w:t>Допустими дейности</w:t>
      </w:r>
    </w:p>
    <w:p w:rsidR="00857813" w:rsidRDefault="00857813" w:rsidP="00857813">
      <w:pPr>
        <w:jc w:val="both"/>
        <w:rPr>
          <w:rFonts w:eastAsia="Times New Roman"/>
        </w:rPr>
      </w:pPr>
      <w:r w:rsidRPr="0033406D">
        <w:rPr>
          <w:rFonts w:eastAsia="Times New Roman"/>
        </w:rPr>
        <w:t>По тази операция се подпомагат материални и нематериални дълготрайни инвестиции, които водят до подобряване на икономическата устойчивост и резултати на стопанството. Ще бъдат подкрепяни следните видове дейности за:</w:t>
      </w:r>
      <w:r>
        <w:rPr>
          <w:rFonts w:eastAsia="Times New Roman"/>
        </w:rPr>
        <w:t xml:space="preserve"> </w:t>
      </w:r>
    </w:p>
    <w:p w:rsidR="00857813" w:rsidRDefault="00857813" w:rsidP="00857813">
      <w:pPr>
        <w:jc w:val="both"/>
        <w:rPr>
          <w:rFonts w:eastAsia="Times New Roman"/>
        </w:rPr>
      </w:pPr>
      <w:r>
        <w:rPr>
          <w:rFonts w:eastAsia="Times New Roman"/>
        </w:rPr>
        <w:t xml:space="preserve">1. </w:t>
      </w:r>
      <w:r w:rsidRPr="0033406D">
        <w:rPr>
          <w:rFonts w:eastAsia="Times New Roman"/>
        </w:rPr>
        <w:t>модернизация или увеличаване на физическия капитал с оглед намаляване на преките разходи за производство, повишаване на производителността на труда и качеството или разширяване на производството;</w:t>
      </w:r>
      <w:r>
        <w:rPr>
          <w:rFonts w:eastAsia="Times New Roman"/>
        </w:rPr>
        <w:t xml:space="preserve"> </w:t>
      </w:r>
    </w:p>
    <w:p w:rsidR="00857813" w:rsidRDefault="00857813" w:rsidP="00857813">
      <w:pPr>
        <w:jc w:val="both"/>
        <w:rPr>
          <w:rFonts w:eastAsia="Times New Roman"/>
        </w:rPr>
      </w:pPr>
      <w:r>
        <w:rPr>
          <w:rFonts w:eastAsia="Times New Roman"/>
        </w:rPr>
        <w:t>2.</w:t>
      </w:r>
      <w:r w:rsidRPr="0033406D">
        <w:rPr>
          <w:rFonts w:eastAsia="Times New Roman"/>
        </w:rPr>
        <w:t>подобряване на пред-пазарната подготовка или съхранение на продукцията (като оборудване за оборудване за почистване, сортиране, пакетиране на продукцията и сгради за специализирано съхранение и обработка, осигуряване на вентилация, изолация и охлаждане);</w:t>
      </w:r>
      <w:r>
        <w:rPr>
          <w:rFonts w:eastAsia="Times New Roman"/>
        </w:rPr>
        <w:t xml:space="preserve"> </w:t>
      </w:r>
    </w:p>
    <w:p w:rsidR="00857813" w:rsidRDefault="00857813" w:rsidP="00857813">
      <w:pPr>
        <w:jc w:val="both"/>
        <w:rPr>
          <w:rFonts w:eastAsia="Times New Roman"/>
        </w:rPr>
      </w:pPr>
      <w:r>
        <w:rPr>
          <w:rFonts w:eastAsia="Times New Roman"/>
        </w:rPr>
        <w:t xml:space="preserve">3. </w:t>
      </w:r>
      <w:r w:rsidRPr="0033406D">
        <w:rPr>
          <w:rFonts w:eastAsia="Times New Roman"/>
        </w:rPr>
        <w:t>създаване и/или презасаждане на трайни насаждения, десертни лозя, медоносни дървесни видове за производство на мед и бързорастящи храсти и дървесни видове за производство на биоенергия;</w:t>
      </w:r>
    </w:p>
    <w:p w:rsidR="00857813" w:rsidRDefault="00857813" w:rsidP="00857813">
      <w:pPr>
        <w:jc w:val="both"/>
        <w:rPr>
          <w:rFonts w:eastAsia="Times New Roman"/>
        </w:rPr>
      </w:pPr>
      <w:r>
        <w:rPr>
          <w:rFonts w:eastAsia="Times New Roman"/>
        </w:rPr>
        <w:t xml:space="preserve"> 4.</w:t>
      </w:r>
      <w:r w:rsidRPr="0033406D">
        <w:rPr>
          <w:rFonts w:eastAsia="Times New Roman"/>
        </w:rPr>
        <w:tab/>
        <w:t>намаляване на потреблението на енергия;</w:t>
      </w:r>
      <w:r>
        <w:rPr>
          <w:rFonts w:eastAsia="Times New Roman"/>
        </w:rPr>
        <w:t xml:space="preserve"> </w:t>
      </w:r>
    </w:p>
    <w:p w:rsidR="00857813" w:rsidRDefault="00857813" w:rsidP="00857813">
      <w:pPr>
        <w:jc w:val="both"/>
        <w:rPr>
          <w:rFonts w:eastAsia="Times New Roman"/>
        </w:rPr>
      </w:pPr>
      <w:r>
        <w:rPr>
          <w:rFonts w:eastAsia="Times New Roman"/>
        </w:rPr>
        <w:t>5.</w:t>
      </w:r>
      <w:r w:rsidRPr="0033406D">
        <w:rPr>
          <w:rFonts w:eastAsia="Times New Roman"/>
        </w:rPr>
        <w:t>производство на биоенергия за нуждите на земеделските стопанства;</w:t>
      </w:r>
    </w:p>
    <w:p w:rsidR="00857813" w:rsidRDefault="00857813" w:rsidP="00857813">
      <w:pPr>
        <w:jc w:val="both"/>
        <w:rPr>
          <w:rFonts w:eastAsia="Times New Roman"/>
        </w:rPr>
      </w:pPr>
      <w:r>
        <w:rPr>
          <w:rFonts w:eastAsia="Times New Roman"/>
        </w:rPr>
        <w:t xml:space="preserve"> 6. </w:t>
      </w:r>
      <w:r w:rsidRPr="0033406D">
        <w:rPr>
          <w:rFonts w:eastAsia="Times New Roman"/>
        </w:rPr>
        <w:t>Инвестиции в машини, оборудване и съоръжения за опазване на околната среда;</w:t>
      </w:r>
      <w:r>
        <w:rPr>
          <w:rFonts w:eastAsia="Times New Roman"/>
        </w:rPr>
        <w:t xml:space="preserve"> </w:t>
      </w:r>
    </w:p>
    <w:p w:rsidR="00857813" w:rsidRPr="0033406D" w:rsidRDefault="00857813" w:rsidP="00857813">
      <w:pPr>
        <w:jc w:val="both"/>
        <w:rPr>
          <w:rFonts w:eastAsia="Times New Roman"/>
        </w:rPr>
      </w:pPr>
      <w:r>
        <w:rPr>
          <w:rFonts w:eastAsia="Times New Roman"/>
        </w:rPr>
        <w:t xml:space="preserve">7. </w:t>
      </w:r>
      <w:r w:rsidRPr="0033406D">
        <w:rPr>
          <w:rFonts w:eastAsia="Times New Roman"/>
        </w:rPr>
        <w:t>постигане съответствие с ново въведени стандарти на Общността приложими за съответните стопанства.</w:t>
      </w:r>
    </w:p>
    <w:p w:rsidR="00857813" w:rsidRPr="0033406D" w:rsidRDefault="00857813" w:rsidP="00857813">
      <w:pPr>
        <w:jc w:val="both"/>
        <w:rPr>
          <w:rFonts w:eastAsia="Times New Roman"/>
          <w:b/>
        </w:rPr>
      </w:pPr>
      <w:r w:rsidRPr="0033406D">
        <w:rPr>
          <w:rFonts w:eastAsia="Times New Roman"/>
          <w:b/>
        </w:rPr>
        <w:t>3.</w:t>
      </w:r>
      <w:r w:rsidRPr="0033406D">
        <w:rPr>
          <w:rFonts w:eastAsia="Times New Roman"/>
          <w:b/>
        </w:rPr>
        <w:tab/>
        <w:t>Допустими разходи</w:t>
      </w:r>
    </w:p>
    <w:p w:rsidR="00857813" w:rsidRDefault="00857813" w:rsidP="00857813">
      <w:pPr>
        <w:jc w:val="both"/>
        <w:rPr>
          <w:rFonts w:eastAsia="Times New Roman"/>
        </w:rPr>
      </w:pPr>
      <w:r w:rsidRPr="0033406D">
        <w:rPr>
          <w:rFonts w:eastAsia="Times New Roman"/>
        </w:rPr>
        <w:t>Допустими разходи в рамките на земеделското стопанство по тематичната подпрограма за малки стопанства са:</w:t>
      </w:r>
      <w:r>
        <w:rPr>
          <w:rFonts w:eastAsia="Times New Roman"/>
        </w:rPr>
        <w:t xml:space="preserve"> </w:t>
      </w:r>
    </w:p>
    <w:p w:rsidR="00857813" w:rsidRDefault="00857813" w:rsidP="00857813">
      <w:pPr>
        <w:jc w:val="both"/>
        <w:rPr>
          <w:rFonts w:eastAsia="Times New Roman"/>
        </w:rPr>
      </w:pPr>
      <w:r>
        <w:rPr>
          <w:rFonts w:eastAsia="Times New Roman"/>
        </w:rPr>
        <w:t>1.</w:t>
      </w:r>
      <w:r w:rsidRPr="0033406D">
        <w:rPr>
          <w:rFonts w:eastAsia="Times New Roman"/>
        </w:rPr>
        <w:t>Изграждане, придобиване и подобряване на недвижимо имущество, включително чрез лизинг;</w:t>
      </w:r>
    </w:p>
    <w:p w:rsidR="00857813" w:rsidRDefault="00857813" w:rsidP="00857813">
      <w:pPr>
        <w:jc w:val="both"/>
        <w:rPr>
          <w:rFonts w:eastAsia="Times New Roman"/>
        </w:rPr>
      </w:pPr>
      <w:r>
        <w:rPr>
          <w:rFonts w:eastAsia="Times New Roman"/>
        </w:rPr>
        <w:t xml:space="preserve"> 2.</w:t>
      </w:r>
      <w:r w:rsidRPr="0033406D">
        <w:rPr>
          <w:rFonts w:eastAsia="Times New Roman"/>
        </w:rPr>
        <w:t>Закупуване на нови машини, съоръжения и оборудване, включително компютърен софтуер до пазарната стойност на активите, включително чрез лизинг;</w:t>
      </w:r>
      <w:r>
        <w:rPr>
          <w:rFonts w:eastAsia="Times New Roman"/>
        </w:rPr>
        <w:t xml:space="preserve"> </w:t>
      </w:r>
    </w:p>
    <w:p w:rsidR="00857813" w:rsidRDefault="00857813" w:rsidP="00857813">
      <w:pPr>
        <w:jc w:val="both"/>
        <w:rPr>
          <w:rFonts w:eastAsia="Times New Roman"/>
        </w:rPr>
      </w:pPr>
      <w:r>
        <w:rPr>
          <w:rFonts w:eastAsia="Times New Roman"/>
        </w:rPr>
        <w:t>3.</w:t>
      </w:r>
      <w:r w:rsidRPr="0033406D">
        <w:rPr>
          <w:rFonts w:eastAsia="Times New Roman"/>
        </w:rPr>
        <w:t>Закупуване на косачки, закупуване на дробилки (прикачен инвентар, който директно дроби малки храсти и ги компостира), закупуване на преносими сушилни и др;</w:t>
      </w:r>
      <w:r>
        <w:rPr>
          <w:rFonts w:eastAsia="Times New Roman"/>
        </w:rPr>
        <w:t xml:space="preserve"> </w:t>
      </w:r>
    </w:p>
    <w:p w:rsidR="00857813" w:rsidRDefault="00857813" w:rsidP="00857813">
      <w:pPr>
        <w:jc w:val="both"/>
        <w:rPr>
          <w:rFonts w:eastAsia="Times New Roman"/>
        </w:rPr>
      </w:pPr>
      <w:r>
        <w:rPr>
          <w:rFonts w:eastAsia="Times New Roman"/>
        </w:rPr>
        <w:t>4.</w:t>
      </w:r>
      <w:r w:rsidRPr="0033406D">
        <w:rPr>
          <w:rFonts w:eastAsia="Times New Roman"/>
        </w:rPr>
        <w:t>Общи разходи свързани със съответния проект за пред проектни проучвания, такси, хонорари за архитекти, инженери и консултантски услуги, различни от тези предоставяни по мярката по чл.15 консултан</w:t>
      </w:r>
      <w:r>
        <w:rPr>
          <w:rFonts w:eastAsia="Times New Roman"/>
        </w:rPr>
        <w:t>т</w:t>
      </w:r>
      <w:r w:rsidRPr="0033406D">
        <w:rPr>
          <w:rFonts w:eastAsia="Times New Roman"/>
        </w:rPr>
        <w:t>ски услуги, управление на стопанството и услуги по заместване на стопанството;</w:t>
      </w:r>
      <w:r>
        <w:rPr>
          <w:rFonts w:eastAsia="Times New Roman"/>
        </w:rPr>
        <w:t xml:space="preserve"> </w:t>
      </w:r>
    </w:p>
    <w:p w:rsidR="00857813" w:rsidRPr="0033406D" w:rsidRDefault="00857813" w:rsidP="00857813">
      <w:pPr>
        <w:jc w:val="both"/>
        <w:rPr>
          <w:rFonts w:eastAsia="Times New Roman"/>
        </w:rPr>
      </w:pPr>
      <w:r>
        <w:rPr>
          <w:rFonts w:eastAsia="Times New Roman"/>
        </w:rPr>
        <w:t>5.</w:t>
      </w:r>
      <w:r w:rsidRPr="0033406D">
        <w:rPr>
          <w:rFonts w:eastAsia="Times New Roman"/>
        </w:rPr>
        <w:t>Закупуване на ноу-хау, патенти права и лицензи, търговски марки и процеси необходими за изготвяне и изпълнение на проекта.</w:t>
      </w:r>
    </w:p>
    <w:p w:rsidR="00857813" w:rsidRPr="0033406D" w:rsidRDefault="00857813" w:rsidP="00857813">
      <w:pPr>
        <w:jc w:val="both"/>
        <w:rPr>
          <w:rFonts w:eastAsia="Times New Roman"/>
          <w:b/>
        </w:rPr>
      </w:pPr>
      <w:r w:rsidRPr="0033406D">
        <w:rPr>
          <w:rFonts w:eastAsia="Times New Roman"/>
          <w:b/>
        </w:rPr>
        <w:t>4.</w:t>
      </w:r>
      <w:r w:rsidRPr="0033406D">
        <w:rPr>
          <w:rFonts w:eastAsia="Times New Roman"/>
          <w:b/>
        </w:rPr>
        <w:tab/>
        <w:t>Допустими получатели</w:t>
      </w:r>
    </w:p>
    <w:p w:rsidR="00857813" w:rsidRPr="0033406D" w:rsidRDefault="00857813" w:rsidP="00857813">
      <w:pPr>
        <w:jc w:val="both"/>
        <w:rPr>
          <w:rFonts w:eastAsia="Times New Roman"/>
        </w:rPr>
      </w:pPr>
      <w:r w:rsidRPr="0033406D">
        <w:rPr>
          <w:rFonts w:eastAsia="Times New Roman"/>
        </w:rPr>
        <w:t xml:space="preserve">Земеделски стопани, които имат икономически размер на стопанството от </w:t>
      </w:r>
      <w:r w:rsidRPr="00283E98">
        <w:rPr>
          <w:rFonts w:eastAsia="Times New Roman"/>
          <w:b/>
        </w:rPr>
        <w:t>6 000 до 7 999 евро</w:t>
      </w:r>
      <w:r w:rsidRPr="0033406D">
        <w:rPr>
          <w:rFonts w:eastAsia="Times New Roman"/>
        </w:rPr>
        <w:t xml:space="preserve"> измерен в стандартен производствен обем и производството им е в един от секторите „плодове и зеленчуци“ и „етерично-маслени и лекарствени култури“. </w:t>
      </w:r>
      <w:r w:rsidRPr="0033406D">
        <w:rPr>
          <w:rFonts w:eastAsia="Times New Roman"/>
        </w:rPr>
        <w:lastRenderedPageBreak/>
        <w:t>Кандидатите трябва да са получили минимум 33 % от общия доход за преходната година от земеделски дейности.</w:t>
      </w:r>
    </w:p>
    <w:p w:rsidR="00857813" w:rsidRPr="0033406D" w:rsidRDefault="00857813" w:rsidP="00857813">
      <w:pPr>
        <w:jc w:val="both"/>
        <w:rPr>
          <w:rFonts w:eastAsia="Times New Roman"/>
          <w:i/>
        </w:rPr>
      </w:pPr>
      <w:r w:rsidRPr="0033406D">
        <w:rPr>
          <w:rFonts w:eastAsia="Times New Roman"/>
          <w:i/>
        </w:rPr>
        <w:t>Не се подпомагат бенефициенти одобрени по мярка 112 Създаване на млади фермери от ПРСР 2007-2013 г.</w:t>
      </w:r>
    </w:p>
    <w:p w:rsidR="00857813" w:rsidRPr="0033406D" w:rsidRDefault="00857813" w:rsidP="00857813">
      <w:pPr>
        <w:jc w:val="both"/>
        <w:rPr>
          <w:rFonts w:eastAsia="Times New Roman"/>
          <w:b/>
        </w:rPr>
      </w:pPr>
      <w:r w:rsidRPr="0033406D">
        <w:rPr>
          <w:rFonts w:eastAsia="Times New Roman"/>
          <w:b/>
        </w:rPr>
        <w:t>5.</w:t>
      </w:r>
      <w:r w:rsidRPr="0033406D">
        <w:rPr>
          <w:rFonts w:eastAsia="Times New Roman"/>
          <w:b/>
        </w:rPr>
        <w:tab/>
        <w:t>Финансови параметри на проектите</w:t>
      </w:r>
    </w:p>
    <w:p w:rsidR="00857813" w:rsidRPr="0033406D" w:rsidRDefault="00857813" w:rsidP="00857813">
      <w:pPr>
        <w:jc w:val="both"/>
        <w:rPr>
          <w:rFonts w:eastAsia="Times New Roman"/>
        </w:rPr>
      </w:pPr>
      <w:r w:rsidRPr="0033406D">
        <w:rPr>
          <w:rFonts w:eastAsia="Times New Roman"/>
        </w:rPr>
        <w:t xml:space="preserve">Минималният размер на допустимите разходи за едно проектно предложение е </w:t>
      </w:r>
      <w:r w:rsidRPr="000F7F23">
        <w:rPr>
          <w:rFonts w:eastAsia="Times New Roman"/>
          <w:b/>
        </w:rPr>
        <w:t>1000 евро.</w:t>
      </w:r>
      <w:r>
        <w:rPr>
          <w:rFonts w:eastAsia="Times New Roman"/>
        </w:rPr>
        <w:t xml:space="preserve"> </w:t>
      </w:r>
      <w:r w:rsidRPr="0033406D">
        <w:rPr>
          <w:rFonts w:eastAsia="Times New Roman"/>
        </w:rPr>
        <w:t xml:space="preserve">Максималният размер на допустимите разходи за едно проектно предложение е </w:t>
      </w:r>
      <w:r w:rsidRPr="000F7F23">
        <w:rPr>
          <w:rFonts w:eastAsia="Times New Roman"/>
          <w:b/>
        </w:rPr>
        <w:t>15 000 евро</w:t>
      </w:r>
      <w:r w:rsidRPr="0033406D">
        <w:rPr>
          <w:rFonts w:eastAsia="Times New Roman"/>
        </w:rPr>
        <w:t xml:space="preserve">, а за проекти представляващи колективни инвестиции </w:t>
      </w:r>
      <w:r>
        <w:rPr>
          <w:rFonts w:eastAsia="Times New Roman"/>
        </w:rPr>
        <w:t>25</w:t>
      </w:r>
      <w:r w:rsidRPr="0033406D">
        <w:rPr>
          <w:rFonts w:eastAsia="Times New Roman"/>
        </w:rPr>
        <w:t xml:space="preserve"> 000 евро.</w:t>
      </w:r>
      <w:r>
        <w:rPr>
          <w:rFonts w:eastAsia="Times New Roman"/>
        </w:rPr>
        <w:t xml:space="preserve"> </w:t>
      </w:r>
      <w:r w:rsidRPr="0033406D">
        <w:rPr>
          <w:rFonts w:eastAsia="Times New Roman"/>
        </w:rPr>
        <w:t>Максималното комбинирано подпомагане за проекти за колективни инвестиции и интегрирани проекти е не повече от 90% от общия размер на допустимите за финансово подпомагане разходи.</w:t>
      </w:r>
    </w:p>
    <w:p w:rsidR="00857813" w:rsidRPr="0033406D" w:rsidRDefault="00857813" w:rsidP="00857813">
      <w:pPr>
        <w:jc w:val="both"/>
        <w:rPr>
          <w:rFonts w:eastAsia="Times New Roman"/>
          <w:b/>
        </w:rPr>
      </w:pPr>
      <w:r w:rsidRPr="0033406D">
        <w:rPr>
          <w:rFonts w:eastAsia="Times New Roman"/>
          <w:b/>
        </w:rPr>
        <w:t>6.</w:t>
      </w:r>
      <w:r w:rsidRPr="0033406D">
        <w:rPr>
          <w:rFonts w:eastAsia="Times New Roman"/>
          <w:b/>
        </w:rPr>
        <w:tab/>
        <w:t>Интензитет на подпомагане и размер на финансовата помощ</w:t>
      </w:r>
    </w:p>
    <w:p w:rsidR="00857813" w:rsidRPr="0033406D" w:rsidRDefault="00857813" w:rsidP="00857813">
      <w:pPr>
        <w:jc w:val="both"/>
        <w:rPr>
          <w:rFonts w:eastAsia="Times New Roman"/>
        </w:rPr>
      </w:pPr>
      <w:r w:rsidRPr="0033406D">
        <w:rPr>
          <w:rFonts w:eastAsia="Times New Roman"/>
        </w:rPr>
        <w:t>Финансовата помощ е в размер до 60%  от общия размер на допустимите за финансово подпомагане разходи;</w:t>
      </w:r>
      <w:r>
        <w:rPr>
          <w:rFonts w:eastAsia="Times New Roman"/>
        </w:rPr>
        <w:t xml:space="preserve"> </w:t>
      </w:r>
      <w:r w:rsidRPr="0033406D">
        <w:rPr>
          <w:rFonts w:eastAsia="Times New Roman"/>
        </w:rPr>
        <w:t>Размерът на финансовата помощ се увеличава с 10 процентни пункта, като максималното комбинирано подпомагане не може да надхвърля 80% в следните случаи:</w:t>
      </w:r>
    </w:p>
    <w:p w:rsidR="00857813" w:rsidRPr="0033406D" w:rsidRDefault="00857813" w:rsidP="00857813">
      <w:pPr>
        <w:jc w:val="both"/>
        <w:rPr>
          <w:rFonts w:eastAsia="Times New Roman"/>
        </w:rPr>
      </w:pPr>
      <w:r>
        <w:rPr>
          <w:rFonts w:eastAsia="Times New Roman"/>
        </w:rPr>
        <w:t>•</w:t>
      </w:r>
      <w:r w:rsidRPr="0033406D">
        <w:rPr>
          <w:rFonts w:eastAsia="Times New Roman"/>
        </w:rPr>
        <w:t>За проекти представени от млади селскостопански производители - 10 %;</w:t>
      </w:r>
    </w:p>
    <w:p w:rsidR="00857813" w:rsidRPr="0033406D" w:rsidRDefault="00857813" w:rsidP="00857813">
      <w:pPr>
        <w:jc w:val="both"/>
        <w:rPr>
          <w:rFonts w:eastAsia="Times New Roman"/>
        </w:rPr>
      </w:pPr>
      <w:r>
        <w:rPr>
          <w:rFonts w:eastAsia="Times New Roman"/>
        </w:rPr>
        <w:t>•</w:t>
      </w:r>
      <w:r w:rsidRPr="0033406D">
        <w:rPr>
          <w:rFonts w:eastAsia="Times New Roman"/>
        </w:rPr>
        <w:t>За колективни инвестиции или интегрирани проекти, които включват подпомагане в рамките на повече от една мярка – 10 %;</w:t>
      </w:r>
    </w:p>
    <w:p w:rsidR="00857813" w:rsidRPr="0033406D" w:rsidRDefault="00857813" w:rsidP="00857813">
      <w:pPr>
        <w:jc w:val="both"/>
        <w:rPr>
          <w:rFonts w:eastAsia="Times New Roman"/>
        </w:rPr>
      </w:pPr>
      <w:r>
        <w:rPr>
          <w:rFonts w:eastAsia="Times New Roman"/>
        </w:rPr>
        <w:t>•</w:t>
      </w:r>
      <w:r w:rsidRPr="0033406D">
        <w:rPr>
          <w:rFonts w:eastAsia="Times New Roman"/>
        </w:rPr>
        <w:t>За проекти с инвестиции в райони с природни и други специфични ограничения съгласно член 33  - 10 %;</w:t>
      </w:r>
    </w:p>
    <w:p w:rsidR="00857813" w:rsidRPr="0033406D" w:rsidRDefault="00857813" w:rsidP="00857813">
      <w:pPr>
        <w:jc w:val="both"/>
        <w:rPr>
          <w:rFonts w:eastAsia="Times New Roman"/>
        </w:rPr>
      </w:pPr>
      <w:r>
        <w:rPr>
          <w:rFonts w:eastAsia="Times New Roman"/>
        </w:rPr>
        <w:t>•</w:t>
      </w:r>
      <w:r w:rsidRPr="0033406D">
        <w:rPr>
          <w:rFonts w:eastAsia="Times New Roman"/>
        </w:rPr>
        <w:t>За проекти с дейности, подпомагани по линия на ЕПИ за селскостопанска производителност – 10 %;</w:t>
      </w:r>
    </w:p>
    <w:p w:rsidR="00857813" w:rsidRPr="0033406D" w:rsidRDefault="00857813" w:rsidP="00857813">
      <w:pPr>
        <w:jc w:val="both"/>
        <w:rPr>
          <w:rFonts w:eastAsia="Times New Roman"/>
        </w:rPr>
      </w:pPr>
      <w:r>
        <w:rPr>
          <w:rFonts w:eastAsia="Times New Roman"/>
        </w:rPr>
        <w:t>•</w:t>
      </w:r>
      <w:r w:rsidRPr="0033406D">
        <w:rPr>
          <w:rFonts w:eastAsia="Times New Roman"/>
        </w:rPr>
        <w:t>За проекти с инвестиции за изпълнение на дейности по член 28 и член 29 – 15 %.</w:t>
      </w:r>
    </w:p>
    <w:p w:rsidR="00857813" w:rsidRPr="0033406D" w:rsidRDefault="00857813" w:rsidP="00857813">
      <w:pPr>
        <w:jc w:val="both"/>
        <w:rPr>
          <w:rFonts w:eastAsia="Times New Roman"/>
        </w:rPr>
      </w:pPr>
      <w:r>
        <w:rPr>
          <w:rFonts w:eastAsia="Times New Roman"/>
        </w:rPr>
        <w:t>•</w:t>
      </w:r>
      <w:r w:rsidRPr="0033406D">
        <w:rPr>
          <w:rFonts w:eastAsia="Times New Roman"/>
        </w:rPr>
        <w:t>Проекти, интегриращи хоризонталните приоритети за иновации, опазване и възстановяване на околната среда, включително биологично производство, икономия на ресурси и адаптация към климатичните промени – 10 %.</w:t>
      </w:r>
    </w:p>
    <w:p w:rsidR="00857813" w:rsidRPr="0033406D" w:rsidRDefault="00857813" w:rsidP="00857813">
      <w:pPr>
        <w:rPr>
          <w:rFonts w:eastAsia="Times New Roman"/>
          <w:b/>
        </w:rPr>
      </w:pPr>
      <w:r w:rsidRPr="0033406D">
        <w:rPr>
          <w:rFonts w:eastAsia="Times New Roman"/>
          <w:b/>
        </w:rPr>
        <w:t>7.</w:t>
      </w:r>
      <w:r w:rsidRPr="0033406D">
        <w:rPr>
          <w:rFonts w:eastAsia="Times New Roman"/>
          <w:b/>
        </w:rPr>
        <w:tab/>
        <w:t>Критерии за оценка на проектите и тяхната тежест</w:t>
      </w:r>
      <w:r>
        <w:rPr>
          <w:rFonts w:eastAsia="Times New Roman"/>
          <w:b/>
        </w:rPr>
        <w:t xml:space="preserve"> (точки)</w:t>
      </w:r>
    </w:p>
    <w:tbl>
      <w:tblPr>
        <w:tblW w:w="916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580"/>
        <w:gridCol w:w="7620"/>
        <w:gridCol w:w="960"/>
      </w:tblGrid>
      <w:tr w:rsidR="00857813" w:rsidRPr="0046158D" w:rsidTr="00AB22D3">
        <w:trPr>
          <w:trHeight w:val="945"/>
        </w:trPr>
        <w:tc>
          <w:tcPr>
            <w:tcW w:w="580" w:type="dxa"/>
            <w:tcBorders>
              <w:top w:val="single" w:sz="4" w:space="0" w:color="FFFFFF"/>
              <w:left w:val="single" w:sz="4" w:space="0" w:color="FFFFFF"/>
              <w:right w:val="nil"/>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1</w:t>
            </w:r>
          </w:p>
        </w:tc>
        <w:tc>
          <w:tcPr>
            <w:tcW w:w="7620" w:type="dxa"/>
            <w:tcBorders>
              <w:top w:val="single" w:sz="4" w:space="0" w:color="FFFFFF"/>
              <w:left w:val="nil"/>
              <w:right w:val="nil"/>
            </w:tcBorders>
            <w:shd w:val="clear" w:color="auto" w:fill="70AD47"/>
            <w:hideMark/>
          </w:tcPr>
          <w:p w:rsidR="00857813" w:rsidRPr="0046158D" w:rsidRDefault="00857813" w:rsidP="00AB22D3">
            <w:pPr>
              <w:rPr>
                <w:rFonts w:eastAsia="Times New Roman"/>
                <w:b/>
                <w:bCs/>
                <w:color w:val="000000"/>
              </w:rPr>
            </w:pPr>
            <w:r w:rsidRPr="0046158D">
              <w:rPr>
                <w:rFonts w:eastAsia="Times New Roman"/>
                <w:bCs/>
                <w:color w:val="000000"/>
              </w:rPr>
              <w:t>Проектът осигурява подпомагане на чувствителни сектори в земеделието – производство на плодове и зеленчуци, етерично маслени и медицински растения, млечно животновъдство;</w:t>
            </w:r>
          </w:p>
        </w:tc>
        <w:tc>
          <w:tcPr>
            <w:tcW w:w="960" w:type="dxa"/>
            <w:tcBorders>
              <w:top w:val="single" w:sz="4" w:space="0" w:color="FFFFFF"/>
              <w:left w:val="nil"/>
              <w:right w:val="single" w:sz="4" w:space="0" w:color="FFFFFF"/>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Cs/>
                <w:color w:val="000000"/>
              </w:rPr>
              <w:t>25</w:t>
            </w:r>
          </w:p>
        </w:tc>
      </w:tr>
      <w:tr w:rsidR="00857813" w:rsidRPr="0046158D" w:rsidTr="00AB22D3">
        <w:trPr>
          <w:trHeight w:val="315"/>
        </w:trPr>
        <w:tc>
          <w:tcPr>
            <w:tcW w:w="580" w:type="dxa"/>
            <w:tcBorders>
              <w:left w:val="single" w:sz="4" w:space="0" w:color="FFFFFF"/>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2</w:t>
            </w:r>
          </w:p>
        </w:tc>
        <w:tc>
          <w:tcPr>
            <w:tcW w:w="7620" w:type="dxa"/>
            <w:shd w:val="clear" w:color="auto" w:fill="C5E0B3"/>
            <w:hideMark/>
          </w:tcPr>
          <w:p w:rsidR="00857813" w:rsidRPr="0046158D" w:rsidRDefault="00857813" w:rsidP="00AB22D3">
            <w:pPr>
              <w:rPr>
                <w:rFonts w:eastAsia="Times New Roman"/>
                <w:color w:val="000000"/>
              </w:rPr>
            </w:pPr>
            <w:r w:rsidRPr="0046158D">
              <w:rPr>
                <w:rFonts w:eastAsia="Times New Roman"/>
                <w:color w:val="000000"/>
              </w:rPr>
              <w:t>Проектът е за биологично производство;</w:t>
            </w:r>
          </w:p>
        </w:tc>
        <w:tc>
          <w:tcPr>
            <w:tcW w:w="960" w:type="dxa"/>
            <w:shd w:val="clear" w:color="auto" w:fill="C5E0B3"/>
            <w:noWrap/>
            <w:hideMark/>
          </w:tcPr>
          <w:p w:rsidR="00857813" w:rsidRPr="0046158D" w:rsidRDefault="00857813" w:rsidP="00AB22D3">
            <w:pPr>
              <w:jc w:val="right"/>
              <w:rPr>
                <w:rFonts w:eastAsia="Times New Roman"/>
                <w:color w:val="000000"/>
              </w:rPr>
            </w:pPr>
            <w:r w:rsidRPr="0046158D">
              <w:rPr>
                <w:rFonts w:eastAsia="Times New Roman"/>
                <w:color w:val="000000"/>
              </w:rPr>
              <w:t>20</w:t>
            </w:r>
          </w:p>
        </w:tc>
      </w:tr>
      <w:tr w:rsidR="00857813" w:rsidRPr="0046158D" w:rsidTr="00AB22D3">
        <w:trPr>
          <w:trHeight w:val="315"/>
        </w:trPr>
        <w:tc>
          <w:tcPr>
            <w:tcW w:w="580" w:type="dxa"/>
            <w:tcBorders>
              <w:left w:val="single" w:sz="4" w:space="0" w:color="FFFFFF"/>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3</w:t>
            </w:r>
          </w:p>
        </w:tc>
        <w:tc>
          <w:tcPr>
            <w:tcW w:w="7620" w:type="dxa"/>
            <w:shd w:val="clear" w:color="auto" w:fill="E2EFD9"/>
            <w:hideMark/>
          </w:tcPr>
          <w:p w:rsidR="00857813" w:rsidRPr="0046158D" w:rsidRDefault="00857813" w:rsidP="00AB22D3">
            <w:pPr>
              <w:rPr>
                <w:rFonts w:eastAsia="Times New Roman"/>
                <w:color w:val="000000"/>
              </w:rPr>
            </w:pPr>
            <w:r w:rsidRPr="0046158D">
              <w:rPr>
                <w:rFonts w:eastAsia="Times New Roman"/>
                <w:color w:val="000000"/>
              </w:rPr>
              <w:t>Проектът осигурява допълваща заетост;</w:t>
            </w:r>
          </w:p>
        </w:tc>
        <w:tc>
          <w:tcPr>
            <w:tcW w:w="960" w:type="dxa"/>
            <w:shd w:val="clear" w:color="auto" w:fill="E2EFD9"/>
            <w:noWrap/>
            <w:hideMark/>
          </w:tcPr>
          <w:p w:rsidR="00857813" w:rsidRPr="0046158D" w:rsidRDefault="00857813" w:rsidP="00AB22D3">
            <w:pPr>
              <w:jc w:val="right"/>
              <w:rPr>
                <w:rFonts w:eastAsia="Times New Roman"/>
                <w:color w:val="000000"/>
              </w:rPr>
            </w:pPr>
            <w:r w:rsidRPr="0046158D">
              <w:rPr>
                <w:rFonts w:eastAsia="Times New Roman"/>
                <w:color w:val="000000"/>
              </w:rPr>
              <w:t>10</w:t>
            </w:r>
          </w:p>
        </w:tc>
      </w:tr>
      <w:tr w:rsidR="00857813" w:rsidRPr="0046158D" w:rsidTr="00AB22D3">
        <w:trPr>
          <w:trHeight w:val="315"/>
        </w:trPr>
        <w:tc>
          <w:tcPr>
            <w:tcW w:w="580" w:type="dxa"/>
            <w:tcBorders>
              <w:left w:val="single" w:sz="4" w:space="0" w:color="FFFFFF"/>
            </w:tcBorders>
            <w:shd w:val="clear" w:color="auto" w:fill="70AD47"/>
            <w:noWrap/>
            <w:hideMark/>
          </w:tcPr>
          <w:p w:rsidR="00857813" w:rsidRPr="0046158D" w:rsidRDefault="00857813" w:rsidP="00AB22D3">
            <w:pPr>
              <w:rPr>
                <w:rFonts w:eastAsia="Times New Roman"/>
                <w:b/>
                <w:bCs/>
                <w:color w:val="000000"/>
              </w:rPr>
            </w:pPr>
            <w:r w:rsidRPr="0046158D">
              <w:rPr>
                <w:rFonts w:eastAsia="Times New Roman"/>
                <w:b/>
                <w:bCs/>
                <w:color w:val="000000"/>
              </w:rPr>
              <w:t> </w:t>
            </w:r>
          </w:p>
        </w:tc>
        <w:tc>
          <w:tcPr>
            <w:tcW w:w="7620" w:type="dxa"/>
            <w:shd w:val="clear" w:color="auto" w:fill="C5E0B3"/>
            <w:hideMark/>
          </w:tcPr>
          <w:p w:rsidR="00857813" w:rsidRPr="0046158D" w:rsidRDefault="00857813" w:rsidP="00AB22D3">
            <w:pPr>
              <w:rPr>
                <w:rFonts w:eastAsia="Times New Roman"/>
                <w:color w:val="000000"/>
              </w:rPr>
            </w:pPr>
            <w:r w:rsidRPr="0046158D">
              <w:rPr>
                <w:rFonts w:eastAsia="Times New Roman"/>
                <w:color w:val="000000"/>
              </w:rPr>
              <w:t>проектът създава заетост за поне едно лице</w:t>
            </w:r>
          </w:p>
        </w:tc>
        <w:tc>
          <w:tcPr>
            <w:tcW w:w="960" w:type="dxa"/>
            <w:shd w:val="clear" w:color="auto" w:fill="C5E0B3"/>
            <w:noWrap/>
            <w:hideMark/>
          </w:tcPr>
          <w:p w:rsidR="00857813" w:rsidRPr="0046158D" w:rsidRDefault="00857813" w:rsidP="00AB22D3">
            <w:pPr>
              <w:jc w:val="right"/>
              <w:rPr>
                <w:rFonts w:eastAsia="Times New Roman"/>
                <w:color w:val="000000"/>
              </w:rPr>
            </w:pPr>
            <w:r w:rsidRPr="0046158D">
              <w:rPr>
                <w:rFonts w:eastAsia="Times New Roman"/>
                <w:color w:val="000000"/>
              </w:rPr>
              <w:t>5</w:t>
            </w:r>
          </w:p>
        </w:tc>
      </w:tr>
      <w:tr w:rsidR="00857813" w:rsidRPr="0046158D" w:rsidTr="00AB22D3">
        <w:trPr>
          <w:trHeight w:val="315"/>
        </w:trPr>
        <w:tc>
          <w:tcPr>
            <w:tcW w:w="580" w:type="dxa"/>
            <w:tcBorders>
              <w:left w:val="single" w:sz="4" w:space="0" w:color="FFFFFF"/>
            </w:tcBorders>
            <w:shd w:val="clear" w:color="auto" w:fill="70AD47"/>
            <w:noWrap/>
            <w:hideMark/>
          </w:tcPr>
          <w:p w:rsidR="00857813" w:rsidRPr="0046158D" w:rsidRDefault="00857813" w:rsidP="00AB22D3">
            <w:pPr>
              <w:rPr>
                <w:rFonts w:eastAsia="Times New Roman"/>
                <w:b/>
                <w:bCs/>
                <w:color w:val="000000"/>
              </w:rPr>
            </w:pPr>
            <w:r w:rsidRPr="0046158D">
              <w:rPr>
                <w:rFonts w:eastAsia="Times New Roman"/>
                <w:b/>
                <w:bCs/>
                <w:color w:val="000000"/>
              </w:rPr>
              <w:t> </w:t>
            </w:r>
          </w:p>
        </w:tc>
        <w:tc>
          <w:tcPr>
            <w:tcW w:w="7620" w:type="dxa"/>
            <w:shd w:val="clear" w:color="auto" w:fill="E2EFD9"/>
            <w:hideMark/>
          </w:tcPr>
          <w:p w:rsidR="00857813" w:rsidRPr="0046158D" w:rsidRDefault="00857813" w:rsidP="00AB22D3">
            <w:pPr>
              <w:rPr>
                <w:rFonts w:eastAsia="Times New Roman"/>
                <w:color w:val="000000"/>
              </w:rPr>
            </w:pPr>
            <w:r w:rsidRPr="0046158D">
              <w:rPr>
                <w:rFonts w:eastAsia="Times New Roman"/>
                <w:color w:val="000000"/>
              </w:rPr>
              <w:t>проектът създава заетост за две и повече лица</w:t>
            </w:r>
          </w:p>
        </w:tc>
        <w:tc>
          <w:tcPr>
            <w:tcW w:w="960" w:type="dxa"/>
            <w:shd w:val="clear" w:color="auto" w:fill="E2EFD9"/>
            <w:noWrap/>
            <w:hideMark/>
          </w:tcPr>
          <w:p w:rsidR="00857813" w:rsidRPr="0046158D" w:rsidRDefault="00857813" w:rsidP="00AB22D3">
            <w:pPr>
              <w:jc w:val="right"/>
              <w:rPr>
                <w:rFonts w:eastAsia="Times New Roman"/>
                <w:color w:val="000000"/>
              </w:rPr>
            </w:pPr>
            <w:r w:rsidRPr="0046158D">
              <w:rPr>
                <w:rFonts w:eastAsia="Times New Roman"/>
                <w:color w:val="000000"/>
              </w:rPr>
              <w:t>10</w:t>
            </w:r>
          </w:p>
        </w:tc>
      </w:tr>
      <w:tr w:rsidR="00857813" w:rsidRPr="0046158D" w:rsidTr="00AB22D3">
        <w:trPr>
          <w:trHeight w:val="1890"/>
        </w:trPr>
        <w:tc>
          <w:tcPr>
            <w:tcW w:w="580" w:type="dxa"/>
            <w:tcBorders>
              <w:left w:val="single" w:sz="4" w:space="0" w:color="FFFFFF"/>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4</w:t>
            </w:r>
          </w:p>
        </w:tc>
        <w:tc>
          <w:tcPr>
            <w:tcW w:w="7620" w:type="dxa"/>
            <w:shd w:val="clear" w:color="auto" w:fill="C5E0B3"/>
            <w:hideMark/>
          </w:tcPr>
          <w:p w:rsidR="00857813" w:rsidRPr="0046158D" w:rsidRDefault="00857813" w:rsidP="00AB22D3">
            <w:pPr>
              <w:rPr>
                <w:rFonts w:eastAsia="Times New Roman"/>
                <w:color w:val="000000"/>
              </w:rPr>
            </w:pPr>
            <w:r w:rsidRPr="0046158D">
              <w:rPr>
                <w:rFonts w:eastAsia="Times New Roman"/>
                <w:color w:val="000000"/>
              </w:rPr>
              <w:t>Проектът е на млад фермер, който е получил подкрепа за създаване на стопанства на млади фермери и полупазарни стопанства (малки стопанства) през периода 2007 – 2013 и периода 2014 - 2020 и не са получавали подпомагане по Програмата за инвестиционни дейности по мерки 121 и 4.1, с цел осигуряване на приемственост в селското стопанство.</w:t>
            </w:r>
          </w:p>
        </w:tc>
        <w:tc>
          <w:tcPr>
            <w:tcW w:w="960" w:type="dxa"/>
            <w:shd w:val="clear" w:color="auto" w:fill="C5E0B3"/>
            <w:noWrap/>
            <w:hideMark/>
          </w:tcPr>
          <w:p w:rsidR="00857813" w:rsidRPr="0046158D" w:rsidRDefault="00857813" w:rsidP="00AB22D3">
            <w:pPr>
              <w:jc w:val="right"/>
              <w:rPr>
                <w:rFonts w:eastAsia="Times New Roman"/>
                <w:color w:val="000000"/>
              </w:rPr>
            </w:pPr>
            <w:r w:rsidRPr="0046158D">
              <w:rPr>
                <w:rFonts w:eastAsia="Times New Roman"/>
                <w:color w:val="000000"/>
              </w:rPr>
              <w:t>10</w:t>
            </w:r>
          </w:p>
        </w:tc>
      </w:tr>
      <w:tr w:rsidR="00857813" w:rsidRPr="0046158D" w:rsidTr="00AB22D3">
        <w:trPr>
          <w:trHeight w:val="315"/>
        </w:trPr>
        <w:tc>
          <w:tcPr>
            <w:tcW w:w="580" w:type="dxa"/>
            <w:tcBorders>
              <w:left w:val="single" w:sz="4" w:space="0" w:color="FFFFFF"/>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5</w:t>
            </w:r>
          </w:p>
        </w:tc>
        <w:tc>
          <w:tcPr>
            <w:tcW w:w="7620" w:type="dxa"/>
            <w:shd w:val="clear" w:color="auto" w:fill="E2EFD9"/>
            <w:hideMark/>
          </w:tcPr>
          <w:p w:rsidR="00857813" w:rsidRPr="0046158D" w:rsidRDefault="00857813" w:rsidP="00AB22D3">
            <w:pPr>
              <w:rPr>
                <w:rFonts w:eastAsia="Times New Roman"/>
                <w:color w:val="000000"/>
              </w:rPr>
            </w:pPr>
            <w:r w:rsidRPr="0046158D">
              <w:rPr>
                <w:rFonts w:eastAsia="Times New Roman"/>
                <w:color w:val="000000"/>
              </w:rPr>
              <w:t>Проектът повишава енергийната ефективност на стопанството</w:t>
            </w:r>
          </w:p>
        </w:tc>
        <w:tc>
          <w:tcPr>
            <w:tcW w:w="960" w:type="dxa"/>
            <w:shd w:val="clear" w:color="auto" w:fill="E2EFD9"/>
            <w:noWrap/>
            <w:hideMark/>
          </w:tcPr>
          <w:p w:rsidR="00857813" w:rsidRPr="0046158D" w:rsidRDefault="00857813" w:rsidP="00AB22D3">
            <w:pPr>
              <w:jc w:val="right"/>
              <w:rPr>
                <w:rFonts w:eastAsia="Times New Roman"/>
                <w:color w:val="000000"/>
              </w:rPr>
            </w:pPr>
            <w:r w:rsidRPr="0046158D">
              <w:rPr>
                <w:rFonts w:eastAsia="Times New Roman"/>
                <w:color w:val="000000"/>
              </w:rPr>
              <w:t>5</w:t>
            </w:r>
          </w:p>
        </w:tc>
      </w:tr>
      <w:tr w:rsidR="00857813" w:rsidRPr="0046158D" w:rsidTr="00AB22D3">
        <w:trPr>
          <w:trHeight w:val="315"/>
        </w:trPr>
        <w:tc>
          <w:tcPr>
            <w:tcW w:w="580" w:type="dxa"/>
            <w:tcBorders>
              <w:left w:val="single" w:sz="4" w:space="0" w:color="FFFFFF"/>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lastRenderedPageBreak/>
              <w:t>6</w:t>
            </w:r>
          </w:p>
        </w:tc>
        <w:tc>
          <w:tcPr>
            <w:tcW w:w="7620" w:type="dxa"/>
            <w:shd w:val="clear" w:color="auto" w:fill="C5E0B3"/>
            <w:hideMark/>
          </w:tcPr>
          <w:p w:rsidR="00857813" w:rsidRPr="0046158D" w:rsidRDefault="00857813" w:rsidP="00AB22D3">
            <w:pPr>
              <w:rPr>
                <w:rFonts w:eastAsia="Times New Roman"/>
                <w:color w:val="000000"/>
              </w:rPr>
            </w:pPr>
            <w:r w:rsidRPr="0046158D">
              <w:rPr>
                <w:rFonts w:eastAsia="Times New Roman"/>
                <w:color w:val="000000"/>
              </w:rPr>
              <w:t>Проектът води до въвеждане на иновации в земеделското стопанство</w:t>
            </w:r>
          </w:p>
        </w:tc>
        <w:tc>
          <w:tcPr>
            <w:tcW w:w="960" w:type="dxa"/>
            <w:shd w:val="clear" w:color="auto" w:fill="C5E0B3"/>
            <w:noWrap/>
            <w:hideMark/>
          </w:tcPr>
          <w:p w:rsidR="00857813" w:rsidRPr="0046158D" w:rsidRDefault="00857813" w:rsidP="00AB22D3">
            <w:pPr>
              <w:jc w:val="right"/>
              <w:rPr>
                <w:rFonts w:eastAsia="Times New Roman"/>
                <w:color w:val="000000"/>
              </w:rPr>
            </w:pPr>
            <w:r w:rsidRPr="0046158D">
              <w:rPr>
                <w:rFonts w:eastAsia="Times New Roman"/>
                <w:color w:val="000000"/>
              </w:rPr>
              <w:t>15</w:t>
            </w:r>
          </w:p>
        </w:tc>
      </w:tr>
      <w:tr w:rsidR="00857813" w:rsidRPr="0046158D" w:rsidTr="00AB22D3">
        <w:trPr>
          <w:trHeight w:val="1260"/>
        </w:trPr>
        <w:tc>
          <w:tcPr>
            <w:tcW w:w="580" w:type="dxa"/>
            <w:tcBorders>
              <w:left w:val="single" w:sz="4" w:space="0" w:color="FFFFFF"/>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7</w:t>
            </w:r>
          </w:p>
        </w:tc>
        <w:tc>
          <w:tcPr>
            <w:tcW w:w="7620" w:type="dxa"/>
            <w:shd w:val="clear" w:color="auto" w:fill="E2EFD9"/>
            <w:hideMark/>
          </w:tcPr>
          <w:p w:rsidR="00857813" w:rsidRPr="0046158D" w:rsidRDefault="00857813" w:rsidP="00AB22D3">
            <w:pPr>
              <w:rPr>
                <w:rFonts w:eastAsia="Times New Roman"/>
                <w:color w:val="000000"/>
              </w:rPr>
            </w:pPr>
            <w:r w:rsidRPr="0046158D">
              <w:rPr>
                <w:rFonts w:eastAsia="Times New Roman"/>
                <w:color w:val="000000"/>
              </w:rPr>
              <w:t>Проектът е с интегриран подход и допринася за насърчаване на кооперирането между производителите, включително за дейности свързани с опазване на околната среда и постигане на стандартите на ЕС.</w:t>
            </w:r>
          </w:p>
        </w:tc>
        <w:tc>
          <w:tcPr>
            <w:tcW w:w="960" w:type="dxa"/>
            <w:shd w:val="clear" w:color="auto" w:fill="E2EFD9"/>
            <w:noWrap/>
            <w:hideMark/>
          </w:tcPr>
          <w:p w:rsidR="00857813" w:rsidRPr="0046158D" w:rsidRDefault="00857813" w:rsidP="00AB22D3">
            <w:pPr>
              <w:jc w:val="right"/>
              <w:rPr>
                <w:rFonts w:eastAsia="Times New Roman"/>
                <w:color w:val="000000"/>
              </w:rPr>
            </w:pPr>
            <w:r w:rsidRPr="0046158D">
              <w:rPr>
                <w:rFonts w:eastAsia="Times New Roman"/>
                <w:color w:val="000000"/>
              </w:rPr>
              <w:t>15</w:t>
            </w:r>
          </w:p>
        </w:tc>
      </w:tr>
      <w:tr w:rsidR="00857813" w:rsidRPr="0046158D" w:rsidTr="00AB22D3">
        <w:trPr>
          <w:trHeight w:val="315"/>
        </w:trPr>
        <w:tc>
          <w:tcPr>
            <w:tcW w:w="580" w:type="dxa"/>
            <w:tcBorders>
              <w:left w:val="single" w:sz="4" w:space="0" w:color="FFFFFF"/>
              <w:bottom w:val="single" w:sz="4" w:space="0" w:color="FFFFFF"/>
            </w:tcBorders>
            <w:shd w:val="clear" w:color="auto" w:fill="70AD47"/>
            <w:noWrap/>
            <w:hideMark/>
          </w:tcPr>
          <w:p w:rsidR="00857813" w:rsidRPr="0046158D" w:rsidRDefault="00857813" w:rsidP="00AB22D3">
            <w:pPr>
              <w:rPr>
                <w:rFonts w:eastAsia="Times New Roman"/>
                <w:b/>
                <w:bCs/>
                <w:color w:val="000000"/>
              </w:rPr>
            </w:pPr>
            <w:r w:rsidRPr="0046158D">
              <w:rPr>
                <w:rFonts w:eastAsia="Times New Roman"/>
                <w:b/>
                <w:bCs/>
                <w:color w:val="000000"/>
              </w:rPr>
              <w:t> </w:t>
            </w:r>
          </w:p>
        </w:tc>
        <w:tc>
          <w:tcPr>
            <w:tcW w:w="7620" w:type="dxa"/>
            <w:shd w:val="clear" w:color="auto" w:fill="C5E0B3"/>
            <w:hideMark/>
          </w:tcPr>
          <w:p w:rsidR="00857813" w:rsidRPr="0046158D" w:rsidRDefault="00857813" w:rsidP="00AB22D3">
            <w:pPr>
              <w:rPr>
                <w:rFonts w:eastAsia="Times New Roman"/>
                <w:b/>
                <w:bCs/>
                <w:color w:val="000000"/>
              </w:rPr>
            </w:pPr>
            <w:r w:rsidRPr="0046158D">
              <w:rPr>
                <w:rFonts w:eastAsia="Times New Roman"/>
                <w:b/>
                <w:bCs/>
                <w:color w:val="000000"/>
              </w:rPr>
              <w:t>Общо</w:t>
            </w:r>
          </w:p>
        </w:tc>
        <w:tc>
          <w:tcPr>
            <w:tcW w:w="960" w:type="dxa"/>
            <w:shd w:val="clear" w:color="auto" w:fill="C5E0B3"/>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100 т.</w:t>
            </w:r>
          </w:p>
        </w:tc>
      </w:tr>
    </w:tbl>
    <w:p w:rsidR="00857813" w:rsidRDefault="00857813" w:rsidP="00857813">
      <w:pPr>
        <w:rPr>
          <w:rFonts w:eastAsia="Times New Roman"/>
        </w:rPr>
      </w:pPr>
    </w:p>
    <w:p w:rsidR="00857813" w:rsidRPr="00911B22" w:rsidRDefault="00857813" w:rsidP="00857813">
      <w:pPr>
        <w:widowControl w:val="0"/>
        <w:autoSpaceDE w:val="0"/>
        <w:autoSpaceDN w:val="0"/>
        <w:adjustRightInd w:val="0"/>
        <w:ind w:firstLine="567"/>
        <w:jc w:val="both"/>
        <w:rPr>
          <w:color w:val="000000"/>
          <w:highlight w:val="yellow"/>
        </w:rPr>
      </w:pPr>
      <w:r w:rsidRPr="00D50897">
        <w:rPr>
          <w:b/>
          <w:color w:val="000000"/>
        </w:rPr>
        <w:t>2)</w:t>
      </w:r>
      <w:r w:rsidRPr="00D50897">
        <w:rPr>
          <w:b/>
          <w:color w:val="000000"/>
          <w:spacing w:val="2"/>
        </w:rPr>
        <w:t xml:space="preserve"> </w:t>
      </w:r>
      <w:r w:rsidRPr="00D50897">
        <w:rPr>
          <w:b/>
          <w:color w:val="000000"/>
        </w:rPr>
        <w:t>И</w:t>
      </w:r>
      <w:r w:rsidRPr="00D50897">
        <w:rPr>
          <w:b/>
          <w:color w:val="000000"/>
          <w:spacing w:val="1"/>
        </w:rPr>
        <w:t>з</w:t>
      </w:r>
      <w:r w:rsidRPr="00D50897">
        <w:rPr>
          <w:b/>
          <w:color w:val="000000"/>
          <w:spacing w:val="-1"/>
        </w:rPr>
        <w:t>ме</w:t>
      </w:r>
      <w:r w:rsidRPr="00D50897">
        <w:rPr>
          <w:b/>
          <w:color w:val="000000"/>
          <w:spacing w:val="1"/>
        </w:rPr>
        <w:t>н</w:t>
      </w:r>
      <w:r w:rsidRPr="00D50897">
        <w:rPr>
          <w:b/>
          <w:color w:val="000000"/>
          <w:spacing w:val="-1"/>
        </w:rPr>
        <w:t>е</w:t>
      </w:r>
      <w:r w:rsidRPr="00D50897">
        <w:rPr>
          <w:b/>
          <w:color w:val="000000"/>
          <w:spacing w:val="1"/>
        </w:rPr>
        <w:t>ни</w:t>
      </w:r>
      <w:r w:rsidRPr="00D50897">
        <w:rPr>
          <w:b/>
          <w:color w:val="000000"/>
        </w:rPr>
        <w:t>я</w:t>
      </w:r>
      <w:r>
        <w:rPr>
          <w:b/>
          <w:color w:val="000000"/>
        </w:rPr>
        <w:t>:</w:t>
      </w:r>
      <w:r>
        <w:rPr>
          <w:color w:val="000000"/>
        </w:rPr>
        <w:t xml:space="preserve"> </w:t>
      </w:r>
      <w:r w:rsidRPr="00911B22">
        <w:rPr>
          <w:color w:val="000000"/>
        </w:rPr>
        <w:t>Текстът отпада изцяло и не се заменя с друг.</w:t>
      </w:r>
    </w:p>
    <w:p w:rsidR="00857813" w:rsidRPr="00B80ED1" w:rsidRDefault="00857813" w:rsidP="00857813">
      <w:pPr>
        <w:widowControl w:val="0"/>
        <w:autoSpaceDE w:val="0"/>
        <w:autoSpaceDN w:val="0"/>
        <w:adjustRightInd w:val="0"/>
        <w:ind w:firstLine="567"/>
        <w:rPr>
          <w:color w:val="000000"/>
          <w:highlight w:val="yellow"/>
        </w:rPr>
      </w:pPr>
      <w:r w:rsidRPr="00C33BBB">
        <w:rPr>
          <w:b/>
          <w:color w:val="000000"/>
        </w:rPr>
        <w:t>3)</w:t>
      </w:r>
      <w:r w:rsidRPr="00C33BBB">
        <w:rPr>
          <w:b/>
          <w:color w:val="000000"/>
          <w:spacing w:val="1"/>
        </w:rPr>
        <w:t xml:space="preserve"> </w:t>
      </w:r>
      <w:r w:rsidRPr="00C33BBB">
        <w:rPr>
          <w:b/>
          <w:color w:val="000000"/>
        </w:rPr>
        <w:t>Обо</w:t>
      </w:r>
      <w:r w:rsidRPr="00C33BBB">
        <w:rPr>
          <w:b/>
          <w:color w:val="000000"/>
          <w:spacing w:val="-1"/>
        </w:rPr>
        <w:t>с</w:t>
      </w:r>
      <w:r w:rsidRPr="00C33BBB">
        <w:rPr>
          <w:b/>
          <w:color w:val="000000"/>
          <w:spacing w:val="1"/>
        </w:rPr>
        <w:t>н</w:t>
      </w:r>
      <w:r w:rsidRPr="00C33BBB">
        <w:rPr>
          <w:b/>
          <w:color w:val="000000"/>
        </w:rPr>
        <w:t>ов</w:t>
      </w:r>
      <w:r w:rsidRPr="00C33BBB">
        <w:rPr>
          <w:b/>
          <w:color w:val="000000"/>
          <w:spacing w:val="1"/>
        </w:rPr>
        <w:t>к</w:t>
      </w:r>
      <w:r w:rsidRPr="00C33BBB">
        <w:rPr>
          <w:b/>
          <w:color w:val="000000"/>
          <w:spacing w:val="-1"/>
        </w:rPr>
        <w:t>а</w:t>
      </w:r>
      <w:r w:rsidRPr="006464F0">
        <w:rPr>
          <w:b/>
          <w:color w:val="000000"/>
        </w:rPr>
        <w:t>:</w:t>
      </w:r>
      <w:r w:rsidRPr="006464F0">
        <w:t>.</w:t>
      </w:r>
      <w:r w:rsidRPr="006464F0">
        <w:rPr>
          <w:color w:val="000000"/>
        </w:rPr>
        <w:t xml:space="preserve"> Прехвърляне на целия финансов ресурс от подмерки 4.1,4.1.2 и 8.5,</w:t>
      </w:r>
      <w:r w:rsidRPr="002E6EC2">
        <w:t xml:space="preserve"> </w:t>
      </w:r>
      <w:r>
        <w:t xml:space="preserve">както и остатъчни ресурси от минали приеми по мярка 8.6 от СВОМР на МИГ „Преспа“общини Баните,Лъки и Чепеларе </w:t>
      </w:r>
      <w:r>
        <w:rPr>
          <w:color w:val="000000"/>
        </w:rPr>
        <w:t xml:space="preserve"> </w:t>
      </w:r>
      <w:r>
        <w:t>да се прехвърлят в подмярка 7.2.</w:t>
      </w:r>
    </w:p>
    <w:p w:rsidR="00857813" w:rsidRDefault="00857813" w:rsidP="00857813">
      <w:pPr>
        <w:widowControl w:val="0"/>
        <w:autoSpaceDE w:val="0"/>
        <w:autoSpaceDN w:val="0"/>
        <w:adjustRightInd w:val="0"/>
        <w:ind w:firstLine="567"/>
        <w:rPr>
          <w:b/>
          <w:color w:val="000000"/>
        </w:rPr>
      </w:pPr>
    </w:p>
    <w:p w:rsidR="00857813" w:rsidRDefault="00857813" w:rsidP="00857813">
      <w:pPr>
        <w:widowControl w:val="0"/>
        <w:autoSpaceDE w:val="0"/>
        <w:autoSpaceDN w:val="0"/>
        <w:adjustRightInd w:val="0"/>
        <w:ind w:firstLine="567"/>
        <w:rPr>
          <w:color w:val="000000"/>
        </w:rPr>
      </w:pPr>
      <w:r>
        <w:rPr>
          <w:b/>
          <w:color w:val="000000"/>
          <w:lang w:val="en-US"/>
        </w:rPr>
        <w:t>IX</w:t>
      </w:r>
      <w:r w:rsidRPr="00D50897">
        <w:rPr>
          <w:b/>
          <w:color w:val="000000"/>
        </w:rPr>
        <w:t>.</w:t>
      </w:r>
      <w:r w:rsidRPr="00D50897">
        <w:rPr>
          <w:color w:val="000000"/>
        </w:rPr>
        <w:t xml:space="preserve"> В раздел 5 от Стратегията „Описание на мерките“, </w:t>
      </w:r>
      <w:r>
        <w:rPr>
          <w:color w:val="000000"/>
        </w:rPr>
        <w:t>„мярка 08</w:t>
      </w:r>
      <w:r w:rsidRPr="00D81800">
        <w:rPr>
          <w:b/>
        </w:rPr>
        <w:t xml:space="preserve"> </w:t>
      </w:r>
      <w:r w:rsidRPr="00D81800">
        <w:t>Инвестиции в развитие на горските райони и подобряване на жизнеспособността на горите</w:t>
      </w:r>
      <w:r>
        <w:rPr>
          <w:color w:val="000000"/>
        </w:rPr>
        <w:t>“, п</w:t>
      </w:r>
      <w:r w:rsidRPr="00D50897">
        <w:rPr>
          <w:color w:val="000000"/>
        </w:rPr>
        <w:t>одмярк</w:t>
      </w:r>
      <w:r>
        <w:rPr>
          <w:color w:val="000000"/>
        </w:rPr>
        <w:t xml:space="preserve">а 8.5 </w:t>
      </w:r>
      <w:r w:rsidRPr="00D50897">
        <w:rPr>
          <w:color w:val="000000"/>
        </w:rPr>
        <w:t xml:space="preserve">стр. </w:t>
      </w:r>
      <w:r>
        <w:rPr>
          <w:color w:val="000000"/>
        </w:rPr>
        <w:t>45 и 46.</w:t>
      </w:r>
    </w:p>
    <w:p w:rsidR="00857813" w:rsidRDefault="00857813" w:rsidP="00857813">
      <w:pPr>
        <w:widowControl w:val="0"/>
        <w:autoSpaceDE w:val="0"/>
        <w:autoSpaceDN w:val="0"/>
        <w:adjustRightInd w:val="0"/>
        <w:ind w:firstLine="567"/>
        <w:rPr>
          <w:color w:val="000000"/>
        </w:rPr>
      </w:pPr>
    </w:p>
    <w:p w:rsidR="00857813" w:rsidRPr="006464F0" w:rsidRDefault="00857813" w:rsidP="00857813">
      <w:pPr>
        <w:pStyle w:val="ListParagraph"/>
        <w:widowControl w:val="0"/>
        <w:numPr>
          <w:ilvl w:val="0"/>
          <w:numId w:val="49"/>
        </w:numPr>
        <w:tabs>
          <w:tab w:val="left" w:pos="851"/>
        </w:tabs>
        <w:autoSpaceDE w:val="0"/>
        <w:autoSpaceDN w:val="0"/>
        <w:adjustRightInd w:val="0"/>
        <w:spacing w:after="0" w:line="240" w:lineRule="auto"/>
        <w:rPr>
          <w:rFonts w:ascii="Times New Roman" w:hAnsi="Times New Roman"/>
          <w:sz w:val="24"/>
          <w:szCs w:val="24"/>
        </w:rPr>
      </w:pPr>
      <w:r w:rsidRPr="006464F0">
        <w:rPr>
          <w:rFonts w:ascii="Times New Roman" w:hAnsi="Times New Roman"/>
          <w:b/>
          <w:color w:val="000000"/>
          <w:spacing w:val="1"/>
          <w:sz w:val="24"/>
          <w:szCs w:val="24"/>
        </w:rPr>
        <w:t>К</w:t>
      </w:r>
      <w:r w:rsidRPr="006464F0">
        <w:rPr>
          <w:rFonts w:ascii="Times New Roman" w:hAnsi="Times New Roman"/>
          <w:b/>
          <w:color w:val="000000"/>
          <w:sz w:val="24"/>
          <w:szCs w:val="24"/>
        </w:rPr>
        <w:t>о</w:t>
      </w:r>
      <w:r w:rsidRPr="006464F0">
        <w:rPr>
          <w:rFonts w:ascii="Times New Roman" w:hAnsi="Times New Roman"/>
          <w:b/>
          <w:color w:val="000000"/>
          <w:spacing w:val="1"/>
          <w:sz w:val="24"/>
          <w:szCs w:val="24"/>
        </w:rPr>
        <w:t>н</w:t>
      </w:r>
      <w:r w:rsidRPr="006464F0">
        <w:rPr>
          <w:rFonts w:ascii="Times New Roman" w:hAnsi="Times New Roman"/>
          <w:b/>
          <w:color w:val="000000"/>
          <w:spacing w:val="-1"/>
          <w:sz w:val="24"/>
          <w:szCs w:val="24"/>
        </w:rPr>
        <w:t>с</w:t>
      </w:r>
      <w:r w:rsidRPr="006464F0">
        <w:rPr>
          <w:rFonts w:ascii="Times New Roman" w:hAnsi="Times New Roman"/>
          <w:b/>
          <w:color w:val="000000"/>
          <w:spacing w:val="1"/>
          <w:sz w:val="24"/>
          <w:szCs w:val="24"/>
        </w:rPr>
        <w:t>т</w:t>
      </w:r>
      <w:r w:rsidRPr="006464F0">
        <w:rPr>
          <w:rFonts w:ascii="Times New Roman" w:hAnsi="Times New Roman"/>
          <w:b/>
          <w:color w:val="000000"/>
          <w:spacing w:val="-1"/>
          <w:sz w:val="24"/>
          <w:szCs w:val="24"/>
        </w:rPr>
        <w:t>а</w:t>
      </w:r>
      <w:r w:rsidRPr="006464F0">
        <w:rPr>
          <w:rFonts w:ascii="Times New Roman" w:hAnsi="Times New Roman"/>
          <w:b/>
          <w:color w:val="000000"/>
          <w:spacing w:val="1"/>
          <w:sz w:val="24"/>
          <w:szCs w:val="24"/>
        </w:rPr>
        <w:t>т</w:t>
      </w:r>
      <w:r w:rsidRPr="006464F0">
        <w:rPr>
          <w:rFonts w:ascii="Times New Roman" w:hAnsi="Times New Roman"/>
          <w:b/>
          <w:color w:val="000000"/>
          <w:spacing w:val="-1"/>
          <w:sz w:val="24"/>
          <w:szCs w:val="24"/>
        </w:rPr>
        <w:t>а</w:t>
      </w:r>
      <w:r w:rsidRPr="006464F0">
        <w:rPr>
          <w:rFonts w:ascii="Times New Roman" w:hAnsi="Times New Roman"/>
          <w:b/>
          <w:color w:val="000000"/>
          <w:spacing w:val="1"/>
          <w:sz w:val="24"/>
          <w:szCs w:val="24"/>
        </w:rPr>
        <w:t>ци</w:t>
      </w:r>
      <w:r w:rsidRPr="006464F0">
        <w:rPr>
          <w:rFonts w:ascii="Times New Roman" w:hAnsi="Times New Roman"/>
          <w:b/>
          <w:color w:val="000000"/>
          <w:sz w:val="24"/>
          <w:szCs w:val="24"/>
        </w:rPr>
        <w:t>я:</w:t>
      </w:r>
    </w:p>
    <w:p w:rsidR="00857813" w:rsidRPr="0046158D" w:rsidRDefault="00857813" w:rsidP="00857813">
      <w:pPr>
        <w:jc w:val="both"/>
        <w:rPr>
          <w:b/>
        </w:rPr>
      </w:pPr>
      <w:r w:rsidRPr="0046158D">
        <w:rPr>
          <w:b/>
        </w:rPr>
        <w:t xml:space="preserve">Подмярка 8.5 Инвестиции, подобряващи устойчивостта и екологичната стойност на горските екосистеми </w:t>
      </w:r>
    </w:p>
    <w:p w:rsidR="00857813" w:rsidRPr="0046158D" w:rsidRDefault="00857813" w:rsidP="00857813">
      <w:pPr>
        <w:jc w:val="both"/>
        <w:rPr>
          <w:b/>
        </w:rPr>
      </w:pPr>
      <w:r w:rsidRPr="0046158D">
        <w:rPr>
          <w:b/>
        </w:rPr>
        <w:t>1.</w:t>
      </w:r>
      <w:r w:rsidRPr="0046158D">
        <w:rPr>
          <w:b/>
        </w:rPr>
        <w:tab/>
        <w:t>Описание на целите и обхвата на подмярката</w:t>
      </w:r>
    </w:p>
    <w:p w:rsidR="00857813" w:rsidRPr="0046158D" w:rsidRDefault="00857813" w:rsidP="00857813">
      <w:pPr>
        <w:jc w:val="both"/>
      </w:pPr>
      <w:r w:rsidRPr="0046158D">
        <w:t xml:space="preserve">Осигуряване на устойчивост, дълговечност и подобряване на всички екологични показатели на гората, както и нейната привлекателност.  </w:t>
      </w:r>
    </w:p>
    <w:p w:rsidR="00857813" w:rsidRPr="0046158D" w:rsidRDefault="00857813" w:rsidP="00857813">
      <w:pPr>
        <w:jc w:val="both"/>
        <w:rPr>
          <w:b/>
        </w:rPr>
      </w:pPr>
      <w:r w:rsidRPr="0046158D">
        <w:rPr>
          <w:b/>
        </w:rPr>
        <w:t xml:space="preserve"> 2.</w:t>
      </w:r>
      <w:r w:rsidRPr="0046158D">
        <w:rPr>
          <w:b/>
        </w:rPr>
        <w:tab/>
        <w:t xml:space="preserve">Допустими дейности и разходи </w:t>
      </w:r>
    </w:p>
    <w:p w:rsidR="00857813" w:rsidRPr="0046158D" w:rsidRDefault="00857813" w:rsidP="00857813">
      <w:pPr>
        <w:jc w:val="both"/>
      </w:pPr>
      <w:r w:rsidRPr="0046158D">
        <w:rPr>
          <w:b/>
        </w:rPr>
        <w:t xml:space="preserve">Материални инвестиции: </w:t>
      </w:r>
      <w:r w:rsidRPr="0046158D">
        <w:rPr>
          <w:b/>
        </w:rPr>
        <w:tab/>
      </w:r>
      <w:r w:rsidRPr="0046158D">
        <w:t>Разходи за увеличаване на привлекателността на гората и залесената площ за отдих и почивка в съответния район, в т.ч.: изграждане на дребно мащабна туристическа инфраструктура – пешеходни пътеки, съоръжения за отдих, указателни табели, информационни табла, заслони и наблюдателни точки; Разходи за подобряване на потенциала на екосистемите за смекчаване на последиците от изменението на климата, без да се изключват икономическите ползи в дългосрочен план, в т.ч.: превръщане на издънкови гори в смесени високостъблени гори; превръщане на изкуствени гори в смесени високостъблени гори за увеличаване на превръщане на иглолистните култури на нетипични месторастения в естествени насаждения; възстановяване и поддръжка на полезащитни пояси; презалесяване. Разходите за закупуване на земя, когато са пряко свързани с изпълнението на проекта и не надхвърлят 10 % от общите допустими разходи по проекта.</w:t>
      </w:r>
    </w:p>
    <w:p w:rsidR="00857813" w:rsidRPr="0046158D" w:rsidRDefault="00857813" w:rsidP="00857813">
      <w:pPr>
        <w:jc w:val="both"/>
      </w:pPr>
      <w:r w:rsidRPr="0046158D">
        <w:rPr>
          <w:b/>
        </w:rPr>
        <w:t xml:space="preserve">Нематериални инвестиции: </w:t>
      </w:r>
      <w:r w:rsidRPr="0046158D">
        <w:t xml:space="preserve">Общи разходи свързани със съответния проект за предпроектни проучвания, такси, хонорари за архитекти, инженери и консултантски услуги, консултации за екологична и икономическа устойчивост на проекти, проучвания за техническа осъществимост на проекта. Общите разходи по проекта не могат да надхвърлят 12 % от общия размер на допустимите инвестиции по проекта; Разходи за ноу-хау, придобиване на патенти права и лицензи, разходи за регистрация на търговски марки и процеси необходими за изготвяне и изпълнение на проекта”; Закупуване на софтуер; Разходи за въвеждане на добри производствени практики, системи за управление на качеството и подготовка за сертификация в предприятията; </w:t>
      </w:r>
      <w:r w:rsidRPr="0046158D">
        <w:lastRenderedPageBreak/>
        <w:t>Разходи за изработване на планове за управление на горите или на равностоен инструмент.</w:t>
      </w:r>
    </w:p>
    <w:p w:rsidR="00857813" w:rsidRPr="0046158D" w:rsidRDefault="00857813" w:rsidP="00857813">
      <w:pPr>
        <w:jc w:val="both"/>
        <w:rPr>
          <w:b/>
        </w:rPr>
      </w:pPr>
      <w:r w:rsidRPr="0046158D">
        <w:rPr>
          <w:b/>
        </w:rPr>
        <w:t>3.</w:t>
      </w:r>
      <w:r w:rsidRPr="0046158D">
        <w:rPr>
          <w:b/>
        </w:rPr>
        <w:tab/>
        <w:t>Допустими получатели</w:t>
      </w:r>
    </w:p>
    <w:p w:rsidR="00857813" w:rsidRPr="0046158D" w:rsidRDefault="00857813" w:rsidP="00857813">
      <w:pPr>
        <w:jc w:val="both"/>
      </w:pPr>
      <w:r w:rsidRPr="0046158D">
        <w:t>Физически и юридически лица и местни поделения на вероизповеданията, собственици на горски територии; Общини, собственици/стопанисващи горски територии; Юридически лица, стопанисващи горски територии; Държавни предприятия по чл. 163 от Закона за горите, управляващи държавни горски територии.</w:t>
      </w:r>
    </w:p>
    <w:p w:rsidR="00857813" w:rsidRPr="0046158D" w:rsidRDefault="00857813" w:rsidP="00857813">
      <w:pPr>
        <w:jc w:val="both"/>
        <w:rPr>
          <w:b/>
        </w:rPr>
      </w:pPr>
      <w:r w:rsidRPr="0046158D">
        <w:rPr>
          <w:b/>
        </w:rPr>
        <w:t>4.</w:t>
      </w:r>
      <w:r w:rsidRPr="0046158D">
        <w:rPr>
          <w:b/>
        </w:rPr>
        <w:tab/>
        <w:t>Финансови параметри на проектите</w:t>
      </w:r>
    </w:p>
    <w:p w:rsidR="00857813" w:rsidRPr="0046158D" w:rsidRDefault="00857813" w:rsidP="00857813">
      <w:pPr>
        <w:jc w:val="both"/>
      </w:pPr>
      <w:r w:rsidRPr="0046158D">
        <w:t xml:space="preserve">Минимална стойност на допустимите разходи – </w:t>
      </w:r>
      <w:r w:rsidRPr="0046158D">
        <w:rPr>
          <w:b/>
        </w:rPr>
        <w:t>5 хил.</w:t>
      </w:r>
      <w:r w:rsidRPr="0046158D">
        <w:t xml:space="preserve"> евро.</w:t>
      </w:r>
    </w:p>
    <w:p w:rsidR="00857813" w:rsidRPr="0046158D" w:rsidRDefault="00857813" w:rsidP="00857813">
      <w:pPr>
        <w:jc w:val="both"/>
      </w:pPr>
      <w:r w:rsidRPr="0046158D">
        <w:t xml:space="preserve">Максимална стойност на допустимите разходите по проекта – </w:t>
      </w:r>
      <w:r w:rsidRPr="0046158D">
        <w:rPr>
          <w:b/>
        </w:rPr>
        <w:t>100 хил.</w:t>
      </w:r>
      <w:r w:rsidRPr="0046158D">
        <w:t xml:space="preserve"> евро.</w:t>
      </w:r>
    </w:p>
    <w:p w:rsidR="00857813" w:rsidRPr="0046158D" w:rsidRDefault="00857813" w:rsidP="00857813">
      <w:pPr>
        <w:jc w:val="both"/>
        <w:rPr>
          <w:b/>
        </w:rPr>
      </w:pPr>
      <w:r w:rsidRPr="0046158D">
        <w:rPr>
          <w:b/>
        </w:rPr>
        <w:t>5.</w:t>
      </w:r>
      <w:r w:rsidRPr="0046158D">
        <w:rPr>
          <w:b/>
        </w:rPr>
        <w:tab/>
        <w:t>Интензитет на подпомагане и размер на финансовата помощ</w:t>
      </w:r>
    </w:p>
    <w:p w:rsidR="00857813" w:rsidRPr="0046158D" w:rsidRDefault="00857813" w:rsidP="00857813">
      <w:pPr>
        <w:jc w:val="both"/>
      </w:pPr>
      <w:r w:rsidRPr="0046158D">
        <w:t>Подпомагането по тази подмярка ще бъде 100% от общите допустими разходи</w:t>
      </w:r>
    </w:p>
    <w:p w:rsidR="00857813" w:rsidRPr="0046158D" w:rsidRDefault="00857813" w:rsidP="00857813">
      <w:pPr>
        <w:jc w:val="both"/>
        <w:rPr>
          <w:b/>
        </w:rPr>
      </w:pPr>
      <w:r w:rsidRPr="0046158D">
        <w:rPr>
          <w:b/>
        </w:rPr>
        <w:t>6.</w:t>
      </w:r>
      <w:r w:rsidRPr="0046158D">
        <w:rPr>
          <w:b/>
        </w:rPr>
        <w:tab/>
        <w:t>Критерии за оценка на проектите и тяхната тежест (точки)</w:t>
      </w:r>
    </w:p>
    <w:tbl>
      <w:tblPr>
        <w:tblW w:w="916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580"/>
        <w:gridCol w:w="7620"/>
        <w:gridCol w:w="960"/>
      </w:tblGrid>
      <w:tr w:rsidR="00857813" w:rsidRPr="0046158D" w:rsidTr="00AB22D3">
        <w:trPr>
          <w:trHeight w:val="630"/>
        </w:trPr>
        <w:tc>
          <w:tcPr>
            <w:tcW w:w="580" w:type="dxa"/>
            <w:tcBorders>
              <w:top w:val="single" w:sz="4" w:space="0" w:color="FFFFFF"/>
              <w:left w:val="single" w:sz="4" w:space="0" w:color="FFFFFF"/>
              <w:right w:val="nil"/>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1</w:t>
            </w:r>
          </w:p>
        </w:tc>
        <w:tc>
          <w:tcPr>
            <w:tcW w:w="7620" w:type="dxa"/>
            <w:tcBorders>
              <w:top w:val="single" w:sz="4" w:space="0" w:color="FFFFFF"/>
              <w:left w:val="nil"/>
              <w:right w:val="nil"/>
            </w:tcBorders>
            <w:shd w:val="clear" w:color="auto" w:fill="70AD47"/>
            <w:hideMark/>
          </w:tcPr>
          <w:p w:rsidR="00857813" w:rsidRPr="0046158D" w:rsidRDefault="00857813" w:rsidP="00AB22D3">
            <w:pPr>
              <w:rPr>
                <w:rFonts w:eastAsia="Times New Roman"/>
                <w:b/>
                <w:bCs/>
                <w:color w:val="000000"/>
              </w:rPr>
            </w:pPr>
            <w:r w:rsidRPr="0046158D">
              <w:rPr>
                <w:rFonts w:eastAsia="Times New Roman"/>
                <w:bCs/>
                <w:color w:val="000000"/>
              </w:rPr>
              <w:t xml:space="preserve">Проектът ще окаже положително въздействие върху голяма горска територия  </w:t>
            </w:r>
          </w:p>
        </w:tc>
        <w:tc>
          <w:tcPr>
            <w:tcW w:w="960" w:type="dxa"/>
            <w:tcBorders>
              <w:top w:val="single" w:sz="4" w:space="0" w:color="FFFFFF"/>
              <w:left w:val="nil"/>
              <w:right w:val="single" w:sz="4" w:space="0" w:color="FFFFFF"/>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50</w:t>
            </w:r>
          </w:p>
        </w:tc>
      </w:tr>
      <w:tr w:rsidR="00857813" w:rsidRPr="0046158D" w:rsidTr="00AB22D3">
        <w:trPr>
          <w:trHeight w:val="315"/>
        </w:trPr>
        <w:tc>
          <w:tcPr>
            <w:tcW w:w="580" w:type="dxa"/>
            <w:tcBorders>
              <w:left w:val="single" w:sz="4" w:space="0" w:color="FFFFFF"/>
            </w:tcBorders>
            <w:shd w:val="clear" w:color="auto" w:fill="70AD47"/>
            <w:noWrap/>
            <w:hideMark/>
          </w:tcPr>
          <w:p w:rsidR="00857813" w:rsidRPr="0046158D" w:rsidRDefault="00857813" w:rsidP="00AB22D3">
            <w:pPr>
              <w:rPr>
                <w:rFonts w:eastAsia="Times New Roman"/>
                <w:b/>
                <w:bCs/>
                <w:color w:val="000000"/>
              </w:rPr>
            </w:pPr>
            <w:r w:rsidRPr="0046158D">
              <w:rPr>
                <w:rFonts w:eastAsia="Times New Roman"/>
                <w:b/>
                <w:bCs/>
                <w:color w:val="000000"/>
              </w:rPr>
              <w:t> </w:t>
            </w:r>
          </w:p>
        </w:tc>
        <w:tc>
          <w:tcPr>
            <w:tcW w:w="7620" w:type="dxa"/>
            <w:shd w:val="clear" w:color="auto" w:fill="C5E0B3"/>
            <w:hideMark/>
          </w:tcPr>
          <w:p w:rsidR="00857813" w:rsidRPr="0046158D" w:rsidRDefault="00857813" w:rsidP="00AB22D3">
            <w:pPr>
              <w:rPr>
                <w:rFonts w:eastAsia="Times New Roman"/>
                <w:color w:val="000000"/>
              </w:rPr>
            </w:pPr>
            <w:r w:rsidRPr="0046158D">
              <w:rPr>
                <w:rFonts w:eastAsia="Times New Roman"/>
                <w:color w:val="000000"/>
              </w:rPr>
              <w:t>от 100 до 200 ха</w:t>
            </w:r>
          </w:p>
        </w:tc>
        <w:tc>
          <w:tcPr>
            <w:tcW w:w="960" w:type="dxa"/>
            <w:shd w:val="clear" w:color="auto" w:fill="C5E0B3"/>
            <w:noWrap/>
            <w:hideMark/>
          </w:tcPr>
          <w:p w:rsidR="00857813" w:rsidRPr="0046158D" w:rsidRDefault="00857813" w:rsidP="00AB22D3">
            <w:pPr>
              <w:jc w:val="right"/>
              <w:rPr>
                <w:rFonts w:eastAsia="Times New Roman"/>
                <w:color w:val="000000"/>
              </w:rPr>
            </w:pPr>
            <w:r w:rsidRPr="0046158D">
              <w:rPr>
                <w:rFonts w:eastAsia="Times New Roman"/>
                <w:color w:val="000000"/>
              </w:rPr>
              <w:t>15</w:t>
            </w:r>
          </w:p>
        </w:tc>
      </w:tr>
      <w:tr w:rsidR="00857813" w:rsidRPr="0046158D" w:rsidTr="00AB22D3">
        <w:trPr>
          <w:trHeight w:val="315"/>
        </w:trPr>
        <w:tc>
          <w:tcPr>
            <w:tcW w:w="580" w:type="dxa"/>
            <w:tcBorders>
              <w:left w:val="single" w:sz="4" w:space="0" w:color="FFFFFF"/>
            </w:tcBorders>
            <w:shd w:val="clear" w:color="auto" w:fill="70AD47"/>
            <w:noWrap/>
            <w:hideMark/>
          </w:tcPr>
          <w:p w:rsidR="00857813" w:rsidRPr="0046158D" w:rsidRDefault="00857813" w:rsidP="00AB22D3">
            <w:pPr>
              <w:rPr>
                <w:rFonts w:eastAsia="Times New Roman"/>
                <w:b/>
                <w:bCs/>
                <w:color w:val="000000"/>
              </w:rPr>
            </w:pPr>
            <w:r w:rsidRPr="0046158D">
              <w:rPr>
                <w:rFonts w:eastAsia="Times New Roman"/>
                <w:b/>
                <w:bCs/>
                <w:color w:val="000000"/>
              </w:rPr>
              <w:t> </w:t>
            </w:r>
          </w:p>
        </w:tc>
        <w:tc>
          <w:tcPr>
            <w:tcW w:w="7620" w:type="dxa"/>
            <w:shd w:val="clear" w:color="auto" w:fill="E2EFD9"/>
            <w:hideMark/>
          </w:tcPr>
          <w:p w:rsidR="00857813" w:rsidRPr="0046158D" w:rsidRDefault="00857813" w:rsidP="00AB22D3">
            <w:pPr>
              <w:rPr>
                <w:rFonts w:eastAsia="Times New Roman"/>
                <w:color w:val="000000"/>
              </w:rPr>
            </w:pPr>
            <w:r w:rsidRPr="0046158D">
              <w:rPr>
                <w:rFonts w:eastAsia="Times New Roman"/>
                <w:color w:val="000000"/>
              </w:rPr>
              <w:t>от 200 до 300 ха</w:t>
            </w:r>
          </w:p>
        </w:tc>
        <w:tc>
          <w:tcPr>
            <w:tcW w:w="960" w:type="dxa"/>
            <w:shd w:val="clear" w:color="auto" w:fill="E2EFD9"/>
            <w:noWrap/>
            <w:hideMark/>
          </w:tcPr>
          <w:p w:rsidR="00857813" w:rsidRPr="0046158D" w:rsidRDefault="00857813" w:rsidP="00AB22D3">
            <w:pPr>
              <w:jc w:val="right"/>
              <w:rPr>
                <w:rFonts w:eastAsia="Times New Roman"/>
                <w:color w:val="000000"/>
              </w:rPr>
            </w:pPr>
            <w:r w:rsidRPr="0046158D">
              <w:rPr>
                <w:rFonts w:eastAsia="Times New Roman"/>
                <w:color w:val="000000"/>
              </w:rPr>
              <w:t>30</w:t>
            </w:r>
          </w:p>
        </w:tc>
      </w:tr>
      <w:tr w:rsidR="00857813" w:rsidRPr="0046158D" w:rsidTr="00AB22D3">
        <w:trPr>
          <w:trHeight w:val="315"/>
        </w:trPr>
        <w:tc>
          <w:tcPr>
            <w:tcW w:w="580" w:type="dxa"/>
            <w:tcBorders>
              <w:left w:val="single" w:sz="4" w:space="0" w:color="FFFFFF"/>
            </w:tcBorders>
            <w:shd w:val="clear" w:color="auto" w:fill="70AD47"/>
            <w:noWrap/>
            <w:hideMark/>
          </w:tcPr>
          <w:p w:rsidR="00857813" w:rsidRPr="0046158D" w:rsidRDefault="00857813" w:rsidP="00AB22D3">
            <w:pPr>
              <w:rPr>
                <w:rFonts w:eastAsia="Times New Roman"/>
                <w:b/>
                <w:bCs/>
                <w:color w:val="000000"/>
              </w:rPr>
            </w:pPr>
            <w:r w:rsidRPr="0046158D">
              <w:rPr>
                <w:rFonts w:eastAsia="Times New Roman"/>
                <w:b/>
                <w:bCs/>
                <w:color w:val="000000"/>
              </w:rPr>
              <w:t> </w:t>
            </w:r>
          </w:p>
        </w:tc>
        <w:tc>
          <w:tcPr>
            <w:tcW w:w="7620" w:type="dxa"/>
            <w:shd w:val="clear" w:color="auto" w:fill="C5E0B3"/>
            <w:hideMark/>
          </w:tcPr>
          <w:p w:rsidR="00857813" w:rsidRPr="0046158D" w:rsidRDefault="00857813" w:rsidP="00AB22D3">
            <w:pPr>
              <w:rPr>
                <w:rFonts w:eastAsia="Times New Roman"/>
                <w:color w:val="000000"/>
              </w:rPr>
            </w:pPr>
            <w:r w:rsidRPr="0046158D">
              <w:rPr>
                <w:rFonts w:eastAsia="Times New Roman"/>
                <w:color w:val="000000"/>
              </w:rPr>
              <w:t>над 300 ха</w:t>
            </w:r>
          </w:p>
        </w:tc>
        <w:tc>
          <w:tcPr>
            <w:tcW w:w="960" w:type="dxa"/>
            <w:shd w:val="clear" w:color="auto" w:fill="C5E0B3"/>
            <w:noWrap/>
            <w:hideMark/>
          </w:tcPr>
          <w:p w:rsidR="00857813" w:rsidRPr="0046158D" w:rsidRDefault="00857813" w:rsidP="00AB22D3">
            <w:pPr>
              <w:jc w:val="right"/>
              <w:rPr>
                <w:rFonts w:eastAsia="Times New Roman"/>
                <w:color w:val="000000"/>
              </w:rPr>
            </w:pPr>
            <w:r w:rsidRPr="0046158D">
              <w:rPr>
                <w:rFonts w:eastAsia="Times New Roman"/>
                <w:color w:val="000000"/>
              </w:rPr>
              <w:t>50</w:t>
            </w:r>
          </w:p>
        </w:tc>
      </w:tr>
      <w:tr w:rsidR="00857813" w:rsidRPr="0046158D" w:rsidTr="00AB22D3">
        <w:trPr>
          <w:trHeight w:val="630"/>
        </w:trPr>
        <w:tc>
          <w:tcPr>
            <w:tcW w:w="580" w:type="dxa"/>
            <w:tcBorders>
              <w:left w:val="single" w:sz="4" w:space="0" w:color="FFFFFF"/>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2</w:t>
            </w:r>
          </w:p>
        </w:tc>
        <w:tc>
          <w:tcPr>
            <w:tcW w:w="7620" w:type="dxa"/>
            <w:shd w:val="clear" w:color="auto" w:fill="E2EFD9"/>
            <w:hideMark/>
          </w:tcPr>
          <w:p w:rsidR="00857813" w:rsidRPr="0046158D" w:rsidRDefault="00857813" w:rsidP="00AB22D3">
            <w:pPr>
              <w:rPr>
                <w:rFonts w:eastAsia="Times New Roman"/>
                <w:color w:val="000000"/>
              </w:rPr>
            </w:pPr>
            <w:r w:rsidRPr="0046158D">
              <w:rPr>
                <w:rFonts w:eastAsia="Times New Roman"/>
                <w:color w:val="000000"/>
              </w:rPr>
              <w:t>Лошо или задоволително състояние на полезащитните пояси, като приоритет ще се дава на тези в лошо.</w:t>
            </w:r>
          </w:p>
        </w:tc>
        <w:tc>
          <w:tcPr>
            <w:tcW w:w="960" w:type="dxa"/>
            <w:shd w:val="clear" w:color="auto" w:fill="E2EFD9"/>
            <w:noWrap/>
            <w:hideMark/>
          </w:tcPr>
          <w:p w:rsidR="00857813" w:rsidRPr="0046158D" w:rsidRDefault="00857813" w:rsidP="00AB22D3">
            <w:pPr>
              <w:jc w:val="right"/>
              <w:rPr>
                <w:rFonts w:eastAsia="Times New Roman"/>
                <w:color w:val="000000"/>
              </w:rPr>
            </w:pPr>
            <w:r w:rsidRPr="0046158D">
              <w:rPr>
                <w:rFonts w:eastAsia="Times New Roman"/>
                <w:color w:val="000000"/>
              </w:rPr>
              <w:t>20</w:t>
            </w:r>
          </w:p>
        </w:tc>
      </w:tr>
      <w:tr w:rsidR="00857813" w:rsidRPr="0046158D" w:rsidTr="00AB22D3">
        <w:trPr>
          <w:trHeight w:val="630"/>
        </w:trPr>
        <w:tc>
          <w:tcPr>
            <w:tcW w:w="580" w:type="dxa"/>
            <w:tcBorders>
              <w:left w:val="single" w:sz="4" w:space="0" w:color="FFFFFF"/>
            </w:tcBorders>
            <w:shd w:val="clear" w:color="auto" w:fill="70AD47"/>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3</w:t>
            </w:r>
          </w:p>
        </w:tc>
        <w:tc>
          <w:tcPr>
            <w:tcW w:w="7620" w:type="dxa"/>
            <w:shd w:val="clear" w:color="auto" w:fill="C5E0B3"/>
            <w:hideMark/>
          </w:tcPr>
          <w:p w:rsidR="00857813" w:rsidRPr="0046158D" w:rsidRDefault="00857813" w:rsidP="00AB22D3">
            <w:pPr>
              <w:rPr>
                <w:rFonts w:eastAsia="Times New Roman"/>
                <w:color w:val="000000"/>
              </w:rPr>
            </w:pPr>
            <w:r w:rsidRPr="0046158D">
              <w:rPr>
                <w:rFonts w:eastAsia="Times New Roman"/>
                <w:color w:val="000000"/>
              </w:rPr>
              <w:t>Проектът ще повиши привлекателността на гората като обект за туризъм</w:t>
            </w:r>
          </w:p>
        </w:tc>
        <w:tc>
          <w:tcPr>
            <w:tcW w:w="960" w:type="dxa"/>
            <w:shd w:val="clear" w:color="auto" w:fill="C5E0B3"/>
            <w:noWrap/>
            <w:hideMark/>
          </w:tcPr>
          <w:p w:rsidR="00857813" w:rsidRPr="0046158D" w:rsidRDefault="00857813" w:rsidP="00AB22D3">
            <w:pPr>
              <w:jc w:val="right"/>
              <w:rPr>
                <w:rFonts w:eastAsia="Times New Roman"/>
                <w:color w:val="000000"/>
              </w:rPr>
            </w:pPr>
            <w:r w:rsidRPr="0046158D">
              <w:rPr>
                <w:rFonts w:eastAsia="Times New Roman"/>
                <w:color w:val="000000"/>
              </w:rPr>
              <w:t>30</w:t>
            </w:r>
          </w:p>
        </w:tc>
      </w:tr>
      <w:tr w:rsidR="00857813" w:rsidRPr="0046158D" w:rsidTr="00AB22D3">
        <w:trPr>
          <w:trHeight w:val="315"/>
        </w:trPr>
        <w:tc>
          <w:tcPr>
            <w:tcW w:w="580" w:type="dxa"/>
            <w:tcBorders>
              <w:left w:val="single" w:sz="4" w:space="0" w:color="FFFFFF"/>
              <w:bottom w:val="single" w:sz="4" w:space="0" w:color="FFFFFF"/>
            </w:tcBorders>
            <w:shd w:val="clear" w:color="auto" w:fill="70AD47"/>
            <w:noWrap/>
            <w:hideMark/>
          </w:tcPr>
          <w:p w:rsidR="00857813" w:rsidRPr="0046158D" w:rsidRDefault="00857813" w:rsidP="00AB22D3">
            <w:pPr>
              <w:rPr>
                <w:rFonts w:eastAsia="Times New Roman"/>
                <w:b/>
                <w:bCs/>
                <w:color w:val="000000"/>
              </w:rPr>
            </w:pPr>
            <w:r w:rsidRPr="0046158D">
              <w:rPr>
                <w:rFonts w:eastAsia="Times New Roman"/>
                <w:b/>
                <w:bCs/>
                <w:color w:val="000000"/>
              </w:rPr>
              <w:t> </w:t>
            </w:r>
          </w:p>
        </w:tc>
        <w:tc>
          <w:tcPr>
            <w:tcW w:w="7620" w:type="dxa"/>
            <w:shd w:val="clear" w:color="auto" w:fill="E2EFD9"/>
            <w:hideMark/>
          </w:tcPr>
          <w:p w:rsidR="00857813" w:rsidRPr="0046158D" w:rsidRDefault="00857813" w:rsidP="00AB22D3">
            <w:pPr>
              <w:rPr>
                <w:rFonts w:eastAsia="Times New Roman"/>
                <w:b/>
                <w:bCs/>
                <w:color w:val="000000"/>
              </w:rPr>
            </w:pPr>
            <w:r w:rsidRPr="0046158D">
              <w:rPr>
                <w:rFonts w:eastAsia="Times New Roman"/>
                <w:b/>
                <w:bCs/>
                <w:color w:val="000000"/>
              </w:rPr>
              <w:t>Общо</w:t>
            </w:r>
          </w:p>
        </w:tc>
        <w:tc>
          <w:tcPr>
            <w:tcW w:w="960" w:type="dxa"/>
            <w:shd w:val="clear" w:color="auto" w:fill="E2EFD9"/>
            <w:noWrap/>
            <w:hideMark/>
          </w:tcPr>
          <w:p w:rsidR="00857813" w:rsidRPr="0046158D" w:rsidRDefault="00857813" w:rsidP="00AB22D3">
            <w:pPr>
              <w:jc w:val="right"/>
              <w:rPr>
                <w:rFonts w:eastAsia="Times New Roman"/>
                <w:b/>
                <w:bCs/>
                <w:color w:val="000000"/>
              </w:rPr>
            </w:pPr>
            <w:r w:rsidRPr="0046158D">
              <w:rPr>
                <w:rFonts w:eastAsia="Times New Roman"/>
                <w:b/>
                <w:bCs/>
                <w:color w:val="000000"/>
              </w:rPr>
              <w:t>100 т.</w:t>
            </w:r>
          </w:p>
        </w:tc>
      </w:tr>
    </w:tbl>
    <w:p w:rsidR="00857813" w:rsidRPr="00D50897" w:rsidRDefault="00857813" w:rsidP="00857813">
      <w:pPr>
        <w:widowControl w:val="0"/>
        <w:autoSpaceDE w:val="0"/>
        <w:autoSpaceDN w:val="0"/>
        <w:adjustRightInd w:val="0"/>
        <w:ind w:firstLine="567"/>
        <w:rPr>
          <w:color w:val="000000"/>
          <w:highlight w:val="yellow"/>
        </w:rPr>
      </w:pPr>
    </w:p>
    <w:p w:rsidR="00857813" w:rsidRPr="00911B22" w:rsidRDefault="00857813" w:rsidP="00857813">
      <w:pPr>
        <w:widowControl w:val="0"/>
        <w:autoSpaceDE w:val="0"/>
        <w:autoSpaceDN w:val="0"/>
        <w:adjustRightInd w:val="0"/>
        <w:ind w:firstLine="567"/>
        <w:jc w:val="both"/>
        <w:rPr>
          <w:color w:val="000000"/>
          <w:highlight w:val="yellow"/>
        </w:rPr>
      </w:pPr>
      <w:r w:rsidRPr="00D50897">
        <w:rPr>
          <w:b/>
          <w:color w:val="000000"/>
        </w:rPr>
        <w:t>2)</w:t>
      </w:r>
      <w:r w:rsidRPr="00D50897">
        <w:rPr>
          <w:b/>
          <w:color w:val="000000"/>
          <w:spacing w:val="2"/>
        </w:rPr>
        <w:t xml:space="preserve"> </w:t>
      </w:r>
      <w:r w:rsidRPr="00D50897">
        <w:rPr>
          <w:b/>
          <w:color w:val="000000"/>
        </w:rPr>
        <w:t>И</w:t>
      </w:r>
      <w:r w:rsidRPr="00D50897">
        <w:rPr>
          <w:b/>
          <w:color w:val="000000"/>
          <w:spacing w:val="1"/>
        </w:rPr>
        <w:t>з</w:t>
      </w:r>
      <w:r w:rsidRPr="00D50897">
        <w:rPr>
          <w:b/>
          <w:color w:val="000000"/>
          <w:spacing w:val="-1"/>
        </w:rPr>
        <w:t>ме</w:t>
      </w:r>
      <w:r w:rsidRPr="00D50897">
        <w:rPr>
          <w:b/>
          <w:color w:val="000000"/>
          <w:spacing w:val="1"/>
        </w:rPr>
        <w:t>н</w:t>
      </w:r>
      <w:r w:rsidRPr="00D50897">
        <w:rPr>
          <w:b/>
          <w:color w:val="000000"/>
          <w:spacing w:val="-1"/>
        </w:rPr>
        <w:t>е</w:t>
      </w:r>
      <w:r w:rsidRPr="00D50897">
        <w:rPr>
          <w:b/>
          <w:color w:val="000000"/>
          <w:spacing w:val="1"/>
        </w:rPr>
        <w:t>ни</w:t>
      </w:r>
      <w:r w:rsidRPr="00D50897">
        <w:rPr>
          <w:b/>
          <w:color w:val="000000"/>
        </w:rPr>
        <w:t>я</w:t>
      </w:r>
      <w:r>
        <w:rPr>
          <w:b/>
          <w:color w:val="000000"/>
        </w:rPr>
        <w:t>:</w:t>
      </w:r>
      <w:r>
        <w:rPr>
          <w:color w:val="000000"/>
        </w:rPr>
        <w:t xml:space="preserve"> </w:t>
      </w:r>
      <w:r w:rsidRPr="00911B22">
        <w:rPr>
          <w:color w:val="000000"/>
        </w:rPr>
        <w:t>Текстът отпада изцяло и не се заменя с друг.</w:t>
      </w:r>
    </w:p>
    <w:p w:rsidR="00857813" w:rsidRPr="00B80ED1" w:rsidRDefault="00857813" w:rsidP="00857813">
      <w:pPr>
        <w:widowControl w:val="0"/>
        <w:autoSpaceDE w:val="0"/>
        <w:autoSpaceDN w:val="0"/>
        <w:adjustRightInd w:val="0"/>
        <w:ind w:firstLine="567"/>
        <w:rPr>
          <w:color w:val="000000"/>
          <w:highlight w:val="yellow"/>
        </w:rPr>
      </w:pPr>
      <w:r w:rsidRPr="00C33BBB">
        <w:rPr>
          <w:b/>
          <w:color w:val="000000"/>
        </w:rPr>
        <w:t>3)</w:t>
      </w:r>
      <w:r w:rsidRPr="00C33BBB">
        <w:rPr>
          <w:b/>
          <w:color w:val="000000"/>
          <w:spacing w:val="1"/>
        </w:rPr>
        <w:t xml:space="preserve"> </w:t>
      </w:r>
      <w:r w:rsidRPr="00C33BBB">
        <w:rPr>
          <w:b/>
          <w:color w:val="000000"/>
        </w:rPr>
        <w:t>Обо</w:t>
      </w:r>
      <w:r w:rsidRPr="00C33BBB">
        <w:rPr>
          <w:b/>
          <w:color w:val="000000"/>
          <w:spacing w:val="-1"/>
        </w:rPr>
        <w:t>с</w:t>
      </w:r>
      <w:r w:rsidRPr="00C33BBB">
        <w:rPr>
          <w:b/>
          <w:color w:val="000000"/>
          <w:spacing w:val="1"/>
        </w:rPr>
        <w:t>н</w:t>
      </w:r>
      <w:r w:rsidRPr="00C33BBB">
        <w:rPr>
          <w:b/>
          <w:color w:val="000000"/>
        </w:rPr>
        <w:t>ов</w:t>
      </w:r>
      <w:r w:rsidRPr="00C33BBB">
        <w:rPr>
          <w:b/>
          <w:color w:val="000000"/>
          <w:spacing w:val="1"/>
        </w:rPr>
        <w:t>к</w:t>
      </w:r>
      <w:r w:rsidRPr="00C33BBB">
        <w:rPr>
          <w:b/>
          <w:color w:val="000000"/>
          <w:spacing w:val="-1"/>
        </w:rPr>
        <w:t>а</w:t>
      </w:r>
      <w:r w:rsidRPr="006464F0">
        <w:rPr>
          <w:b/>
          <w:color w:val="000000"/>
        </w:rPr>
        <w:t>:</w:t>
      </w:r>
      <w:r w:rsidRPr="006464F0">
        <w:t>.</w:t>
      </w:r>
      <w:r w:rsidRPr="006464F0">
        <w:rPr>
          <w:color w:val="000000"/>
        </w:rPr>
        <w:t xml:space="preserve"> Прехвърляне на целия финансов ресурс от подмерки 4.1,4.1.2 и 8.5,</w:t>
      </w:r>
      <w:r w:rsidRPr="002E6EC2">
        <w:t xml:space="preserve"> </w:t>
      </w:r>
      <w:r>
        <w:t xml:space="preserve">както и остатъчни ресурси от минали приеми по мярка 8.6 от СВОМР на МИГ „Преспа“общини Баните,Лъки и Чепеларе </w:t>
      </w:r>
      <w:r>
        <w:rPr>
          <w:color w:val="000000"/>
        </w:rPr>
        <w:t xml:space="preserve"> </w:t>
      </w:r>
      <w:r>
        <w:t>да се прехвърлят в подмярка 7.2.</w:t>
      </w:r>
    </w:p>
    <w:p w:rsidR="00857813" w:rsidRPr="00D50897" w:rsidRDefault="00857813" w:rsidP="00857813">
      <w:pPr>
        <w:widowControl w:val="0"/>
        <w:autoSpaceDE w:val="0"/>
        <w:autoSpaceDN w:val="0"/>
        <w:adjustRightInd w:val="0"/>
        <w:spacing w:before="240"/>
        <w:ind w:firstLine="567"/>
        <w:jc w:val="both"/>
        <w:rPr>
          <w:b/>
          <w:color w:val="000000"/>
        </w:rPr>
      </w:pPr>
      <w:r>
        <w:rPr>
          <w:b/>
          <w:color w:val="000000"/>
          <w:lang w:val="en-US"/>
        </w:rPr>
        <w:t>X</w:t>
      </w:r>
      <w:r w:rsidRPr="00D50897">
        <w:rPr>
          <w:b/>
          <w:color w:val="000000"/>
        </w:rPr>
        <w:t>.</w:t>
      </w:r>
      <w:r w:rsidRPr="00D50897">
        <w:rPr>
          <w:color w:val="000000"/>
        </w:rPr>
        <w:t xml:space="preserve"> В раздел </w:t>
      </w:r>
      <w:r>
        <w:rPr>
          <w:color w:val="000000"/>
        </w:rPr>
        <w:t>6</w:t>
      </w:r>
      <w:r w:rsidRPr="00D50897">
        <w:rPr>
          <w:color w:val="000000"/>
        </w:rPr>
        <w:t xml:space="preserve"> от Стратегията „</w:t>
      </w:r>
      <w:r>
        <w:rPr>
          <w:color w:val="000000"/>
        </w:rPr>
        <w:t>Финансов план</w:t>
      </w:r>
      <w:r w:rsidRPr="00D50897">
        <w:rPr>
          <w:color w:val="000000"/>
        </w:rPr>
        <w:t>“,</w:t>
      </w:r>
      <w:r>
        <w:rPr>
          <w:color w:val="000000"/>
        </w:rPr>
        <w:t xml:space="preserve"> таблицата на</w:t>
      </w:r>
      <w:r w:rsidRPr="00D50897">
        <w:rPr>
          <w:color w:val="000000"/>
        </w:rPr>
        <w:t xml:space="preserve"> </w:t>
      </w:r>
      <w:r>
        <w:rPr>
          <w:color w:val="000000"/>
          <w:lang w:val="en-US"/>
        </w:rPr>
        <w:t>подраздел</w:t>
      </w:r>
      <w:r>
        <w:rPr>
          <w:color w:val="000000"/>
        </w:rPr>
        <w:t xml:space="preserve"> 6.1 „</w:t>
      </w:r>
      <w:r w:rsidRPr="00911B22">
        <w:rPr>
          <w:color w:val="000000"/>
        </w:rPr>
        <w:t>Индикативно разпределение на средствата по програми/фондове и по мерки</w:t>
      </w:r>
      <w:r>
        <w:rPr>
          <w:color w:val="000000"/>
        </w:rPr>
        <w:t xml:space="preserve">“ </w:t>
      </w:r>
      <w:r w:rsidRPr="00D50897">
        <w:rPr>
          <w:color w:val="000000"/>
        </w:rPr>
        <w:t xml:space="preserve">на стр. </w:t>
      </w:r>
      <w:r>
        <w:rPr>
          <w:color w:val="000000"/>
        </w:rPr>
        <w:t>47 и 48.</w:t>
      </w:r>
    </w:p>
    <w:p w:rsidR="00857813" w:rsidRPr="00911B22" w:rsidRDefault="00857813" w:rsidP="00857813">
      <w:pPr>
        <w:pStyle w:val="ListParagraph"/>
        <w:widowControl w:val="0"/>
        <w:numPr>
          <w:ilvl w:val="0"/>
          <w:numId w:val="30"/>
        </w:numPr>
        <w:tabs>
          <w:tab w:val="left" w:pos="851"/>
        </w:tabs>
        <w:autoSpaceDE w:val="0"/>
        <w:autoSpaceDN w:val="0"/>
        <w:adjustRightInd w:val="0"/>
        <w:spacing w:after="0" w:line="240" w:lineRule="auto"/>
        <w:rPr>
          <w:rFonts w:ascii="Times New Roman" w:hAnsi="Times New Roman"/>
          <w:sz w:val="24"/>
          <w:szCs w:val="24"/>
        </w:rPr>
      </w:pPr>
      <w:r w:rsidRPr="00911B22">
        <w:rPr>
          <w:rFonts w:ascii="Times New Roman" w:hAnsi="Times New Roman"/>
          <w:b/>
          <w:color w:val="000000"/>
          <w:spacing w:val="1"/>
          <w:sz w:val="24"/>
          <w:szCs w:val="24"/>
        </w:rPr>
        <w:t>К</w:t>
      </w:r>
      <w:r w:rsidRPr="00911B22">
        <w:rPr>
          <w:rFonts w:ascii="Times New Roman" w:hAnsi="Times New Roman"/>
          <w:b/>
          <w:color w:val="000000"/>
          <w:sz w:val="24"/>
          <w:szCs w:val="24"/>
        </w:rPr>
        <w:t>о</w:t>
      </w:r>
      <w:r w:rsidRPr="00911B22">
        <w:rPr>
          <w:rFonts w:ascii="Times New Roman" w:hAnsi="Times New Roman"/>
          <w:b/>
          <w:color w:val="000000"/>
          <w:spacing w:val="1"/>
          <w:sz w:val="24"/>
          <w:szCs w:val="24"/>
        </w:rPr>
        <w:t>н</w:t>
      </w:r>
      <w:r w:rsidRPr="00911B22">
        <w:rPr>
          <w:rFonts w:ascii="Times New Roman" w:hAnsi="Times New Roman"/>
          <w:b/>
          <w:color w:val="000000"/>
          <w:spacing w:val="-1"/>
          <w:sz w:val="24"/>
          <w:szCs w:val="24"/>
        </w:rPr>
        <w:t>с</w:t>
      </w:r>
      <w:r w:rsidRPr="00911B22">
        <w:rPr>
          <w:rFonts w:ascii="Times New Roman" w:hAnsi="Times New Roman"/>
          <w:b/>
          <w:color w:val="000000"/>
          <w:spacing w:val="1"/>
          <w:sz w:val="24"/>
          <w:szCs w:val="24"/>
        </w:rPr>
        <w:t>т</w:t>
      </w:r>
      <w:r w:rsidRPr="00911B22">
        <w:rPr>
          <w:rFonts w:ascii="Times New Roman" w:hAnsi="Times New Roman"/>
          <w:b/>
          <w:color w:val="000000"/>
          <w:spacing w:val="-1"/>
          <w:sz w:val="24"/>
          <w:szCs w:val="24"/>
        </w:rPr>
        <w:t>а</w:t>
      </w:r>
      <w:r w:rsidRPr="00911B22">
        <w:rPr>
          <w:rFonts w:ascii="Times New Roman" w:hAnsi="Times New Roman"/>
          <w:b/>
          <w:color w:val="000000"/>
          <w:spacing w:val="1"/>
          <w:sz w:val="24"/>
          <w:szCs w:val="24"/>
        </w:rPr>
        <w:t>т</w:t>
      </w:r>
      <w:r w:rsidRPr="00911B22">
        <w:rPr>
          <w:rFonts w:ascii="Times New Roman" w:hAnsi="Times New Roman"/>
          <w:b/>
          <w:color w:val="000000"/>
          <w:spacing w:val="-1"/>
          <w:sz w:val="24"/>
          <w:szCs w:val="24"/>
        </w:rPr>
        <w:t>а</w:t>
      </w:r>
      <w:r w:rsidRPr="00911B22">
        <w:rPr>
          <w:rFonts w:ascii="Times New Roman" w:hAnsi="Times New Roman"/>
          <w:b/>
          <w:color w:val="000000"/>
          <w:spacing w:val="1"/>
          <w:sz w:val="24"/>
          <w:szCs w:val="24"/>
        </w:rPr>
        <w:t>ци</w:t>
      </w:r>
      <w:r w:rsidRPr="00911B22">
        <w:rPr>
          <w:rFonts w:ascii="Times New Roman" w:hAnsi="Times New Roman"/>
          <w:b/>
          <w:color w:val="000000"/>
          <w:sz w:val="24"/>
          <w:szCs w:val="24"/>
        </w:rPr>
        <w:t>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64"/>
        <w:gridCol w:w="6366"/>
        <w:gridCol w:w="1352"/>
        <w:gridCol w:w="1624"/>
      </w:tblGrid>
      <w:tr w:rsidR="00857813" w:rsidRPr="00581565" w:rsidTr="00AB22D3">
        <w:trPr>
          <w:trHeight w:val="360"/>
        </w:trPr>
        <w:tc>
          <w:tcPr>
            <w:tcW w:w="10206" w:type="dxa"/>
            <w:gridSpan w:val="4"/>
            <w:tcBorders>
              <w:left w:val="double" w:sz="4" w:space="0" w:color="auto"/>
              <w:right w:val="double" w:sz="4" w:space="0" w:color="auto"/>
            </w:tcBorders>
            <w:shd w:val="clear" w:color="auto" w:fill="EAEAEA"/>
          </w:tcPr>
          <w:p w:rsidR="00857813" w:rsidRPr="00581565" w:rsidRDefault="00857813" w:rsidP="00AB22D3">
            <w:pPr>
              <w:ind w:firstLine="72"/>
              <w:rPr>
                <w:rFonts w:eastAsia="Times New Roman"/>
              </w:rPr>
            </w:pPr>
            <w:r w:rsidRPr="00581565">
              <w:rPr>
                <w:rFonts w:eastAsia="Times New Roman"/>
              </w:rPr>
              <w:t>6.1. Индикативно разпределение на средствата по програми/фондове и по мерки:</w:t>
            </w:r>
          </w:p>
          <w:p w:rsidR="00857813" w:rsidRPr="00581565" w:rsidRDefault="00857813" w:rsidP="00AB22D3">
            <w:pPr>
              <w:ind w:left="702"/>
              <w:contextualSpacing/>
              <w:rPr>
                <w:rFonts w:eastAsia="Times New Roman"/>
              </w:rPr>
            </w:pPr>
            <w:r w:rsidRPr="00581565">
              <w:rPr>
                <w:rFonts w:eastAsia="Times New Roman"/>
                <w:i/>
              </w:rPr>
              <w:t>(не повече от 2 страници)</w:t>
            </w:r>
          </w:p>
        </w:tc>
      </w:tr>
      <w:tr w:rsidR="00857813" w:rsidRPr="00581565" w:rsidTr="00AB22D3">
        <w:trPr>
          <w:trHeight w:val="475"/>
        </w:trPr>
        <w:tc>
          <w:tcPr>
            <w:tcW w:w="864" w:type="dxa"/>
            <w:vMerge w:val="restart"/>
            <w:tcBorders>
              <w:left w:val="double" w:sz="4" w:space="0" w:color="auto"/>
            </w:tcBorders>
            <w:vAlign w:val="center"/>
          </w:tcPr>
          <w:p w:rsidR="00857813" w:rsidRPr="00581565" w:rsidRDefault="00857813" w:rsidP="00AB22D3">
            <w:pPr>
              <w:jc w:val="center"/>
              <w:rPr>
                <w:rFonts w:eastAsia="Times New Roman"/>
                <w:i/>
              </w:rPr>
            </w:pPr>
            <w:r w:rsidRPr="00581565">
              <w:rPr>
                <w:rFonts w:eastAsia="Times New Roman"/>
                <w:i/>
              </w:rPr>
              <w:t>Код на мярката</w:t>
            </w:r>
          </w:p>
        </w:tc>
        <w:tc>
          <w:tcPr>
            <w:tcW w:w="6366" w:type="dxa"/>
            <w:vMerge w:val="restart"/>
            <w:vAlign w:val="center"/>
          </w:tcPr>
          <w:p w:rsidR="00857813" w:rsidRPr="00581565" w:rsidRDefault="00857813" w:rsidP="00AB22D3">
            <w:pPr>
              <w:jc w:val="center"/>
              <w:rPr>
                <w:rFonts w:eastAsia="Times New Roman"/>
                <w:i/>
              </w:rPr>
            </w:pPr>
            <w:r w:rsidRPr="00581565">
              <w:rPr>
                <w:rFonts w:eastAsia="Times New Roman"/>
                <w:i/>
              </w:rPr>
              <w:t>Име на мярката</w:t>
            </w:r>
          </w:p>
        </w:tc>
        <w:tc>
          <w:tcPr>
            <w:tcW w:w="2976" w:type="dxa"/>
            <w:gridSpan w:val="2"/>
            <w:tcBorders>
              <w:right w:val="double" w:sz="4" w:space="0" w:color="auto"/>
            </w:tcBorders>
            <w:vAlign w:val="center"/>
          </w:tcPr>
          <w:p w:rsidR="00857813" w:rsidRPr="00581565" w:rsidRDefault="00857813" w:rsidP="00AB22D3">
            <w:pPr>
              <w:jc w:val="center"/>
              <w:rPr>
                <w:rFonts w:eastAsia="Times New Roman"/>
                <w:i/>
              </w:rPr>
            </w:pPr>
            <w:r w:rsidRPr="00581565">
              <w:rPr>
                <w:rFonts w:eastAsia="Times New Roman"/>
                <w:i/>
              </w:rPr>
              <w:t>Общо за периода на стратегията</w:t>
            </w:r>
          </w:p>
        </w:tc>
      </w:tr>
      <w:tr w:rsidR="00857813" w:rsidRPr="00581565" w:rsidTr="00AB22D3">
        <w:tc>
          <w:tcPr>
            <w:tcW w:w="864" w:type="dxa"/>
            <w:vMerge/>
            <w:tcBorders>
              <w:left w:val="double" w:sz="4" w:space="0" w:color="auto"/>
            </w:tcBorders>
            <w:vAlign w:val="center"/>
          </w:tcPr>
          <w:p w:rsidR="00857813" w:rsidRPr="00581565" w:rsidRDefault="00857813" w:rsidP="00AB22D3">
            <w:pPr>
              <w:jc w:val="center"/>
              <w:rPr>
                <w:rFonts w:eastAsia="Times New Roman"/>
                <w:i/>
              </w:rPr>
            </w:pPr>
          </w:p>
        </w:tc>
        <w:tc>
          <w:tcPr>
            <w:tcW w:w="6366" w:type="dxa"/>
            <w:vMerge/>
            <w:vAlign w:val="center"/>
          </w:tcPr>
          <w:p w:rsidR="00857813" w:rsidRPr="00581565" w:rsidRDefault="00857813" w:rsidP="00AB22D3">
            <w:pPr>
              <w:jc w:val="center"/>
              <w:rPr>
                <w:rFonts w:eastAsia="Times New Roman"/>
                <w:i/>
              </w:rPr>
            </w:pPr>
          </w:p>
        </w:tc>
        <w:tc>
          <w:tcPr>
            <w:tcW w:w="1352" w:type="dxa"/>
            <w:tcBorders>
              <w:top w:val="nil"/>
            </w:tcBorders>
            <w:vAlign w:val="center"/>
          </w:tcPr>
          <w:p w:rsidR="00857813" w:rsidRPr="00581565" w:rsidRDefault="00857813" w:rsidP="00AB22D3">
            <w:pPr>
              <w:jc w:val="right"/>
              <w:rPr>
                <w:rFonts w:eastAsia="Times New Roman"/>
                <w:i/>
              </w:rPr>
            </w:pPr>
            <w:r w:rsidRPr="00581565">
              <w:rPr>
                <w:rFonts w:eastAsia="Times New Roman"/>
                <w:i/>
              </w:rPr>
              <w:t>лева</w:t>
            </w:r>
          </w:p>
        </w:tc>
        <w:tc>
          <w:tcPr>
            <w:tcW w:w="1624" w:type="dxa"/>
            <w:tcBorders>
              <w:right w:val="double" w:sz="4" w:space="0" w:color="auto"/>
            </w:tcBorders>
            <w:vAlign w:val="center"/>
          </w:tcPr>
          <w:p w:rsidR="00857813" w:rsidRPr="00581565" w:rsidRDefault="00857813" w:rsidP="00AB22D3">
            <w:pPr>
              <w:jc w:val="center"/>
              <w:rPr>
                <w:rFonts w:eastAsia="Times New Roman"/>
                <w:i/>
              </w:rPr>
            </w:pPr>
            <w:r w:rsidRPr="00581565">
              <w:rPr>
                <w:rFonts w:eastAsia="Times New Roman"/>
                <w:i/>
              </w:rPr>
              <w:t>%</w:t>
            </w:r>
          </w:p>
        </w:tc>
      </w:tr>
      <w:tr w:rsidR="00857813" w:rsidRPr="00DC6D3A" w:rsidTr="00AB22D3">
        <w:tc>
          <w:tcPr>
            <w:tcW w:w="864" w:type="dxa"/>
            <w:tcBorders>
              <w:left w:val="double" w:sz="4" w:space="0" w:color="auto"/>
            </w:tcBorders>
            <w:vAlign w:val="center"/>
          </w:tcPr>
          <w:p w:rsidR="00857813" w:rsidRPr="00581565" w:rsidRDefault="00857813" w:rsidP="00AB22D3">
            <w:pPr>
              <w:jc w:val="center"/>
              <w:rPr>
                <w:rFonts w:eastAsia="Times New Roman"/>
              </w:rPr>
            </w:pPr>
          </w:p>
        </w:tc>
        <w:tc>
          <w:tcPr>
            <w:tcW w:w="6366" w:type="dxa"/>
            <w:vAlign w:val="center"/>
          </w:tcPr>
          <w:p w:rsidR="00857813" w:rsidRPr="000533A7" w:rsidRDefault="00857813" w:rsidP="00AB22D3">
            <w:pPr>
              <w:rPr>
                <w:rFonts w:eastAsia="Times New Roman"/>
                <w:b/>
              </w:rPr>
            </w:pPr>
            <w:r w:rsidRPr="000533A7">
              <w:rPr>
                <w:rFonts w:eastAsia="Times New Roman"/>
                <w:b/>
              </w:rPr>
              <w:t>Мерки, финансирани от ПРСР 2014-2020 г. (ЕЗФРСР)</w:t>
            </w:r>
          </w:p>
        </w:tc>
        <w:tc>
          <w:tcPr>
            <w:tcW w:w="1352" w:type="dxa"/>
            <w:vAlign w:val="center"/>
          </w:tcPr>
          <w:p w:rsidR="00857813" w:rsidRPr="00DC6D3A" w:rsidRDefault="00857813" w:rsidP="00AB22D3">
            <w:pPr>
              <w:ind w:right="110"/>
              <w:jc w:val="right"/>
              <w:rPr>
                <w:rFonts w:eastAsia="Times New Roman"/>
                <w:b/>
              </w:rPr>
            </w:pPr>
            <w:r w:rsidRPr="00DC6D3A">
              <w:rPr>
                <w:rFonts w:eastAsia="Times New Roman"/>
                <w:b/>
              </w:rPr>
              <w:t>1 906 925</w:t>
            </w:r>
          </w:p>
        </w:tc>
        <w:tc>
          <w:tcPr>
            <w:tcW w:w="1624" w:type="dxa"/>
            <w:tcBorders>
              <w:right w:val="double" w:sz="4" w:space="0" w:color="auto"/>
            </w:tcBorders>
            <w:vAlign w:val="center"/>
          </w:tcPr>
          <w:p w:rsidR="00857813" w:rsidRPr="00DC6D3A" w:rsidRDefault="00857813" w:rsidP="00AB22D3">
            <w:pPr>
              <w:jc w:val="center"/>
              <w:rPr>
                <w:rFonts w:eastAsia="Times New Roman"/>
                <w:b/>
              </w:rPr>
            </w:pPr>
            <w:r w:rsidRPr="00DC6D3A">
              <w:rPr>
                <w:rFonts w:eastAsia="Times New Roman"/>
                <w:b/>
              </w:rPr>
              <w:t>97.5%</w:t>
            </w:r>
          </w:p>
        </w:tc>
      </w:tr>
      <w:tr w:rsidR="00857813" w:rsidRPr="00F57ECA" w:rsidTr="00AB22D3">
        <w:tc>
          <w:tcPr>
            <w:tcW w:w="864" w:type="dxa"/>
            <w:tcBorders>
              <w:left w:val="double" w:sz="4" w:space="0" w:color="auto"/>
            </w:tcBorders>
            <w:vAlign w:val="center"/>
          </w:tcPr>
          <w:p w:rsidR="00857813" w:rsidRPr="00581565" w:rsidRDefault="00857813" w:rsidP="00AB22D3">
            <w:pPr>
              <w:jc w:val="center"/>
              <w:rPr>
                <w:rFonts w:eastAsia="Times New Roman"/>
              </w:rPr>
            </w:pPr>
            <w:r>
              <w:rPr>
                <w:rFonts w:eastAsia="Times New Roman"/>
              </w:rPr>
              <w:t>4.1</w:t>
            </w:r>
          </w:p>
        </w:tc>
        <w:tc>
          <w:tcPr>
            <w:tcW w:w="6366" w:type="dxa"/>
            <w:vAlign w:val="center"/>
          </w:tcPr>
          <w:p w:rsidR="00857813" w:rsidRPr="00581565" w:rsidRDefault="00857813" w:rsidP="00AB22D3">
            <w:pPr>
              <w:rPr>
                <w:rFonts w:eastAsia="Times New Roman"/>
              </w:rPr>
            </w:pPr>
            <w:r w:rsidRPr="000C46F5">
              <w:rPr>
                <w:rFonts w:eastAsia="Times New Roman"/>
              </w:rPr>
              <w:t>Инвестиции в земеделски стопанства</w:t>
            </w:r>
          </w:p>
        </w:tc>
        <w:tc>
          <w:tcPr>
            <w:tcW w:w="1352" w:type="dxa"/>
            <w:vAlign w:val="center"/>
          </w:tcPr>
          <w:p w:rsidR="00857813" w:rsidRPr="00857813" w:rsidRDefault="00857813" w:rsidP="00AB22D3">
            <w:pPr>
              <w:ind w:right="110"/>
              <w:jc w:val="right"/>
              <w:rPr>
                <w:rFonts w:eastAsia="Times New Roman"/>
              </w:rPr>
            </w:pPr>
            <w:r w:rsidRPr="00857813">
              <w:rPr>
                <w:rFonts w:eastAsia="Times New Roman"/>
              </w:rPr>
              <w:t>19 560</w:t>
            </w:r>
          </w:p>
        </w:tc>
        <w:tc>
          <w:tcPr>
            <w:tcW w:w="1624" w:type="dxa"/>
            <w:tcBorders>
              <w:right w:val="double" w:sz="4" w:space="0" w:color="auto"/>
            </w:tcBorders>
            <w:vAlign w:val="center"/>
          </w:tcPr>
          <w:p w:rsidR="00857813" w:rsidRPr="00857813" w:rsidRDefault="00857813" w:rsidP="00AB22D3">
            <w:pPr>
              <w:jc w:val="center"/>
              <w:rPr>
                <w:rFonts w:eastAsia="Times New Roman"/>
              </w:rPr>
            </w:pPr>
            <w:r w:rsidRPr="00857813">
              <w:rPr>
                <w:rFonts w:eastAsia="Times New Roman"/>
              </w:rPr>
              <w:t>1.0%</w:t>
            </w:r>
          </w:p>
        </w:tc>
      </w:tr>
      <w:tr w:rsidR="00857813" w:rsidRPr="00F57ECA" w:rsidTr="00AB22D3">
        <w:tc>
          <w:tcPr>
            <w:tcW w:w="864" w:type="dxa"/>
            <w:tcBorders>
              <w:left w:val="double" w:sz="4" w:space="0" w:color="auto"/>
            </w:tcBorders>
            <w:vAlign w:val="center"/>
          </w:tcPr>
          <w:p w:rsidR="00857813" w:rsidRPr="00581565" w:rsidRDefault="00857813" w:rsidP="00AB22D3">
            <w:pPr>
              <w:jc w:val="center"/>
              <w:rPr>
                <w:rFonts w:eastAsia="Times New Roman"/>
              </w:rPr>
            </w:pPr>
            <w:r>
              <w:rPr>
                <w:rFonts w:eastAsia="Times New Roman"/>
              </w:rPr>
              <w:lastRenderedPageBreak/>
              <w:t>4.1.2</w:t>
            </w:r>
          </w:p>
        </w:tc>
        <w:tc>
          <w:tcPr>
            <w:tcW w:w="6366" w:type="dxa"/>
            <w:vAlign w:val="center"/>
          </w:tcPr>
          <w:p w:rsidR="00857813" w:rsidRPr="00581565" w:rsidRDefault="00857813" w:rsidP="00AB22D3">
            <w:pPr>
              <w:rPr>
                <w:rFonts w:eastAsia="Times New Roman"/>
              </w:rPr>
            </w:pPr>
            <w:r w:rsidRPr="000C46F5">
              <w:rPr>
                <w:rFonts w:eastAsia="Times New Roman"/>
              </w:rPr>
              <w:t>Инвестиции в земеделски стопанства по тематична подпрограма за развитие на малки стопанства</w:t>
            </w:r>
          </w:p>
        </w:tc>
        <w:tc>
          <w:tcPr>
            <w:tcW w:w="1352" w:type="dxa"/>
            <w:vAlign w:val="center"/>
          </w:tcPr>
          <w:p w:rsidR="00857813" w:rsidRPr="00857813" w:rsidRDefault="00857813" w:rsidP="00AB22D3">
            <w:pPr>
              <w:ind w:right="110"/>
              <w:jc w:val="right"/>
              <w:rPr>
                <w:rFonts w:eastAsia="Times New Roman"/>
              </w:rPr>
            </w:pPr>
            <w:r w:rsidRPr="00857813">
              <w:rPr>
                <w:rFonts w:eastAsia="Times New Roman"/>
              </w:rPr>
              <w:t>9 780</w:t>
            </w:r>
          </w:p>
        </w:tc>
        <w:tc>
          <w:tcPr>
            <w:tcW w:w="1624" w:type="dxa"/>
            <w:tcBorders>
              <w:right w:val="double" w:sz="4" w:space="0" w:color="auto"/>
            </w:tcBorders>
            <w:vAlign w:val="center"/>
          </w:tcPr>
          <w:p w:rsidR="00857813" w:rsidRPr="00857813" w:rsidRDefault="00857813" w:rsidP="00AB22D3">
            <w:pPr>
              <w:jc w:val="center"/>
              <w:rPr>
                <w:rFonts w:eastAsia="Times New Roman"/>
              </w:rPr>
            </w:pPr>
            <w:r w:rsidRPr="00857813">
              <w:rPr>
                <w:rFonts w:eastAsia="Times New Roman"/>
              </w:rPr>
              <w:t>0.5%</w:t>
            </w:r>
          </w:p>
        </w:tc>
      </w:tr>
      <w:tr w:rsidR="00857813" w:rsidRPr="00581565" w:rsidTr="00AB22D3">
        <w:tc>
          <w:tcPr>
            <w:tcW w:w="864" w:type="dxa"/>
            <w:tcBorders>
              <w:left w:val="double" w:sz="4" w:space="0" w:color="auto"/>
            </w:tcBorders>
            <w:vAlign w:val="center"/>
          </w:tcPr>
          <w:p w:rsidR="00857813" w:rsidRPr="00581565" w:rsidRDefault="00857813" w:rsidP="00AB22D3">
            <w:pPr>
              <w:jc w:val="center"/>
              <w:rPr>
                <w:rFonts w:eastAsia="Times New Roman"/>
              </w:rPr>
            </w:pPr>
            <w:r>
              <w:rPr>
                <w:rFonts w:eastAsia="Times New Roman"/>
              </w:rPr>
              <w:t>6.4.1</w:t>
            </w:r>
          </w:p>
        </w:tc>
        <w:tc>
          <w:tcPr>
            <w:tcW w:w="6366" w:type="dxa"/>
            <w:vAlign w:val="center"/>
          </w:tcPr>
          <w:p w:rsidR="00857813" w:rsidRPr="00581565" w:rsidRDefault="00857813" w:rsidP="00AB22D3">
            <w:pPr>
              <w:rPr>
                <w:rFonts w:eastAsia="Times New Roman"/>
              </w:rPr>
            </w:pPr>
            <w:r w:rsidRPr="000C46F5">
              <w:rPr>
                <w:rFonts w:eastAsia="Times New Roman"/>
              </w:rPr>
              <w:t>Инвестиции в подкрепа на неземеделски дейности</w:t>
            </w:r>
          </w:p>
        </w:tc>
        <w:tc>
          <w:tcPr>
            <w:tcW w:w="1352" w:type="dxa"/>
            <w:vAlign w:val="center"/>
          </w:tcPr>
          <w:p w:rsidR="00857813" w:rsidRPr="00857813" w:rsidRDefault="00857813" w:rsidP="00AB22D3">
            <w:pPr>
              <w:ind w:right="110"/>
              <w:jc w:val="right"/>
              <w:rPr>
                <w:rFonts w:eastAsia="Times New Roman"/>
              </w:rPr>
            </w:pPr>
            <w:r w:rsidRPr="00857813">
              <w:rPr>
                <w:rFonts w:eastAsia="Times New Roman"/>
              </w:rPr>
              <w:t>625 860</w:t>
            </w:r>
          </w:p>
        </w:tc>
        <w:tc>
          <w:tcPr>
            <w:tcW w:w="1624" w:type="dxa"/>
            <w:tcBorders>
              <w:right w:val="double" w:sz="4" w:space="0" w:color="auto"/>
            </w:tcBorders>
            <w:vAlign w:val="center"/>
          </w:tcPr>
          <w:p w:rsidR="00857813" w:rsidRPr="00857813" w:rsidRDefault="00857813" w:rsidP="00AB22D3">
            <w:pPr>
              <w:jc w:val="center"/>
              <w:rPr>
                <w:rFonts w:eastAsia="Times New Roman"/>
              </w:rPr>
            </w:pPr>
            <w:r w:rsidRPr="00857813">
              <w:rPr>
                <w:rFonts w:eastAsia="Times New Roman"/>
              </w:rPr>
              <w:t>32.0%</w:t>
            </w:r>
          </w:p>
        </w:tc>
      </w:tr>
      <w:tr w:rsidR="00857813" w:rsidRPr="00581565" w:rsidTr="00AB22D3">
        <w:tc>
          <w:tcPr>
            <w:tcW w:w="864" w:type="dxa"/>
            <w:tcBorders>
              <w:left w:val="double" w:sz="4" w:space="0" w:color="auto"/>
            </w:tcBorders>
            <w:vAlign w:val="center"/>
          </w:tcPr>
          <w:p w:rsidR="00857813" w:rsidRPr="00581565" w:rsidRDefault="00857813" w:rsidP="00AB22D3">
            <w:pPr>
              <w:jc w:val="center"/>
              <w:rPr>
                <w:rFonts w:eastAsia="Times New Roman"/>
              </w:rPr>
            </w:pPr>
            <w:r>
              <w:rPr>
                <w:rFonts w:eastAsia="Times New Roman"/>
              </w:rPr>
              <w:t>7.2</w:t>
            </w:r>
          </w:p>
        </w:tc>
        <w:tc>
          <w:tcPr>
            <w:tcW w:w="6366" w:type="dxa"/>
            <w:vAlign w:val="center"/>
          </w:tcPr>
          <w:p w:rsidR="00857813" w:rsidRPr="00581565" w:rsidRDefault="00857813" w:rsidP="00AB22D3">
            <w:pPr>
              <w:rPr>
                <w:rFonts w:eastAsia="Times New Roman"/>
              </w:rPr>
            </w:pPr>
            <w:r w:rsidRPr="000C46F5">
              <w:rPr>
                <w:rFonts w:eastAsia="Times New Roman"/>
              </w:rPr>
              <w:t>Инвестиции в създаването, подобряването или разширяването на всички видове малка по мащаби инфраструктура</w:t>
            </w:r>
          </w:p>
        </w:tc>
        <w:tc>
          <w:tcPr>
            <w:tcW w:w="1352" w:type="dxa"/>
            <w:vAlign w:val="center"/>
          </w:tcPr>
          <w:p w:rsidR="00857813" w:rsidRPr="00857813" w:rsidRDefault="00857813" w:rsidP="00AB22D3">
            <w:pPr>
              <w:ind w:right="110"/>
              <w:jc w:val="right"/>
              <w:rPr>
                <w:rFonts w:eastAsia="Times New Roman"/>
              </w:rPr>
            </w:pPr>
            <w:r w:rsidRPr="00857813">
              <w:rPr>
                <w:rFonts w:eastAsia="Times New Roman"/>
              </w:rPr>
              <w:t>704 100</w:t>
            </w:r>
          </w:p>
        </w:tc>
        <w:tc>
          <w:tcPr>
            <w:tcW w:w="1624" w:type="dxa"/>
            <w:tcBorders>
              <w:right w:val="double" w:sz="4" w:space="0" w:color="auto"/>
            </w:tcBorders>
            <w:vAlign w:val="center"/>
          </w:tcPr>
          <w:p w:rsidR="00857813" w:rsidRPr="00857813" w:rsidRDefault="00857813" w:rsidP="00AB22D3">
            <w:pPr>
              <w:jc w:val="center"/>
              <w:rPr>
                <w:rFonts w:eastAsia="Times New Roman"/>
              </w:rPr>
            </w:pPr>
            <w:r w:rsidRPr="00857813">
              <w:rPr>
                <w:rFonts w:eastAsia="Times New Roman"/>
              </w:rPr>
              <w:t xml:space="preserve"> 36.0%</w:t>
            </w:r>
          </w:p>
        </w:tc>
      </w:tr>
      <w:tr w:rsidR="00857813" w:rsidRPr="00581565" w:rsidTr="00AB22D3">
        <w:tc>
          <w:tcPr>
            <w:tcW w:w="864" w:type="dxa"/>
            <w:tcBorders>
              <w:left w:val="double" w:sz="4" w:space="0" w:color="auto"/>
            </w:tcBorders>
            <w:vAlign w:val="center"/>
          </w:tcPr>
          <w:p w:rsidR="00857813" w:rsidRPr="00581565" w:rsidRDefault="00857813" w:rsidP="00AB22D3">
            <w:pPr>
              <w:jc w:val="center"/>
              <w:rPr>
                <w:rFonts w:eastAsia="Times New Roman"/>
              </w:rPr>
            </w:pPr>
            <w:r>
              <w:rPr>
                <w:rFonts w:eastAsia="Times New Roman"/>
              </w:rPr>
              <w:t>7.5</w:t>
            </w:r>
          </w:p>
        </w:tc>
        <w:tc>
          <w:tcPr>
            <w:tcW w:w="6366" w:type="dxa"/>
            <w:vAlign w:val="center"/>
          </w:tcPr>
          <w:p w:rsidR="00857813" w:rsidRPr="00581565" w:rsidRDefault="00857813" w:rsidP="00AB22D3">
            <w:pPr>
              <w:rPr>
                <w:rFonts w:eastAsia="Times New Roman"/>
              </w:rPr>
            </w:pPr>
            <w:r w:rsidRPr="000C46F5">
              <w:rPr>
                <w:rFonts w:eastAsia="Times New Roman"/>
              </w:rPr>
              <w:t>Инвестиции за публично ползване в инфраструктура за отдих, туристическа инфраструктура</w:t>
            </w:r>
          </w:p>
        </w:tc>
        <w:tc>
          <w:tcPr>
            <w:tcW w:w="1352" w:type="dxa"/>
            <w:vAlign w:val="center"/>
          </w:tcPr>
          <w:p w:rsidR="00857813" w:rsidRPr="00857813" w:rsidRDefault="00857813" w:rsidP="00AB22D3">
            <w:pPr>
              <w:ind w:right="110"/>
              <w:jc w:val="right"/>
              <w:rPr>
                <w:rFonts w:eastAsia="Times New Roman"/>
              </w:rPr>
            </w:pPr>
            <w:r w:rsidRPr="00857813">
              <w:rPr>
                <w:rFonts w:eastAsia="Times New Roman"/>
              </w:rPr>
              <w:t>48 895</w:t>
            </w:r>
          </w:p>
        </w:tc>
        <w:tc>
          <w:tcPr>
            <w:tcW w:w="1624" w:type="dxa"/>
            <w:tcBorders>
              <w:right w:val="double" w:sz="4" w:space="0" w:color="auto"/>
            </w:tcBorders>
            <w:vAlign w:val="center"/>
          </w:tcPr>
          <w:p w:rsidR="00857813" w:rsidRPr="00857813" w:rsidRDefault="00857813" w:rsidP="00AB22D3">
            <w:pPr>
              <w:jc w:val="center"/>
              <w:rPr>
                <w:rFonts w:eastAsia="Times New Roman"/>
              </w:rPr>
            </w:pPr>
            <w:r w:rsidRPr="00857813">
              <w:rPr>
                <w:rFonts w:eastAsia="Times New Roman"/>
              </w:rPr>
              <w:t>2.5%</w:t>
            </w:r>
          </w:p>
        </w:tc>
      </w:tr>
      <w:tr w:rsidR="00857813" w:rsidRPr="00581565" w:rsidTr="00AB22D3">
        <w:tc>
          <w:tcPr>
            <w:tcW w:w="864" w:type="dxa"/>
            <w:tcBorders>
              <w:left w:val="double" w:sz="4" w:space="0" w:color="auto"/>
            </w:tcBorders>
            <w:vAlign w:val="center"/>
          </w:tcPr>
          <w:p w:rsidR="00857813" w:rsidRPr="00581565" w:rsidRDefault="00857813" w:rsidP="00AB22D3">
            <w:pPr>
              <w:jc w:val="center"/>
              <w:rPr>
                <w:rFonts w:eastAsia="Times New Roman"/>
              </w:rPr>
            </w:pPr>
            <w:r>
              <w:rPr>
                <w:rFonts w:eastAsia="Times New Roman"/>
              </w:rPr>
              <w:t>8.3</w:t>
            </w:r>
          </w:p>
        </w:tc>
        <w:tc>
          <w:tcPr>
            <w:tcW w:w="6366" w:type="dxa"/>
            <w:vAlign w:val="center"/>
          </w:tcPr>
          <w:p w:rsidR="00857813" w:rsidRPr="00581565" w:rsidRDefault="00857813" w:rsidP="00AB22D3">
            <w:pPr>
              <w:rPr>
                <w:rFonts w:eastAsia="Times New Roman"/>
              </w:rPr>
            </w:pPr>
            <w:r w:rsidRPr="009E2B18">
              <w:rPr>
                <w:rFonts w:eastAsia="Times New Roman"/>
              </w:rPr>
              <w:t>Предотвратяване на щети по горите от горски пожари, природни бедствия и катастрофични събития</w:t>
            </w:r>
          </w:p>
        </w:tc>
        <w:tc>
          <w:tcPr>
            <w:tcW w:w="1352" w:type="dxa"/>
            <w:vAlign w:val="center"/>
          </w:tcPr>
          <w:p w:rsidR="00857813" w:rsidRPr="00857813" w:rsidRDefault="00857813" w:rsidP="00AB22D3">
            <w:pPr>
              <w:ind w:right="110"/>
              <w:jc w:val="right"/>
              <w:rPr>
                <w:rFonts w:eastAsia="Times New Roman"/>
              </w:rPr>
            </w:pPr>
            <w:r w:rsidRPr="00857813">
              <w:rPr>
                <w:rFonts w:eastAsia="Times New Roman"/>
              </w:rPr>
              <w:t>117 350</w:t>
            </w:r>
          </w:p>
        </w:tc>
        <w:tc>
          <w:tcPr>
            <w:tcW w:w="1624" w:type="dxa"/>
            <w:tcBorders>
              <w:right w:val="double" w:sz="4" w:space="0" w:color="auto"/>
            </w:tcBorders>
            <w:vAlign w:val="center"/>
          </w:tcPr>
          <w:p w:rsidR="00857813" w:rsidRPr="00857813" w:rsidRDefault="00857813" w:rsidP="00AB22D3">
            <w:pPr>
              <w:jc w:val="center"/>
              <w:rPr>
                <w:rFonts w:eastAsia="Times New Roman"/>
              </w:rPr>
            </w:pPr>
            <w:r w:rsidRPr="00857813">
              <w:rPr>
                <w:rFonts w:eastAsia="Times New Roman"/>
              </w:rPr>
              <w:t>6.0%</w:t>
            </w:r>
          </w:p>
        </w:tc>
      </w:tr>
      <w:tr w:rsidR="00857813" w:rsidRPr="00F57ECA" w:rsidTr="00AB22D3">
        <w:tc>
          <w:tcPr>
            <w:tcW w:w="864" w:type="dxa"/>
            <w:tcBorders>
              <w:left w:val="double" w:sz="4" w:space="0" w:color="auto"/>
            </w:tcBorders>
            <w:vAlign w:val="center"/>
          </w:tcPr>
          <w:p w:rsidR="00857813" w:rsidRPr="00581565" w:rsidRDefault="00857813" w:rsidP="00AB22D3">
            <w:pPr>
              <w:jc w:val="center"/>
              <w:rPr>
                <w:rFonts w:eastAsia="Times New Roman"/>
              </w:rPr>
            </w:pPr>
            <w:r>
              <w:rPr>
                <w:rFonts w:eastAsia="Times New Roman"/>
              </w:rPr>
              <w:t>8.5</w:t>
            </w:r>
          </w:p>
        </w:tc>
        <w:tc>
          <w:tcPr>
            <w:tcW w:w="6366" w:type="dxa"/>
            <w:vAlign w:val="center"/>
          </w:tcPr>
          <w:p w:rsidR="00857813" w:rsidRPr="00581565" w:rsidRDefault="00857813" w:rsidP="00AB22D3">
            <w:pPr>
              <w:rPr>
                <w:rFonts w:eastAsia="Times New Roman"/>
              </w:rPr>
            </w:pPr>
            <w:r w:rsidRPr="009E2B18">
              <w:rPr>
                <w:rFonts w:eastAsia="Times New Roman"/>
              </w:rPr>
              <w:t>Инвестиции, подобряващи устойчивостта и екологичната стойност на горските екосистеми</w:t>
            </w:r>
          </w:p>
        </w:tc>
        <w:tc>
          <w:tcPr>
            <w:tcW w:w="1352" w:type="dxa"/>
            <w:vAlign w:val="center"/>
          </w:tcPr>
          <w:p w:rsidR="00857813" w:rsidRPr="00857813" w:rsidRDefault="00857813" w:rsidP="00AB22D3">
            <w:pPr>
              <w:ind w:right="110"/>
              <w:jc w:val="right"/>
              <w:rPr>
                <w:rFonts w:eastAsia="Times New Roman"/>
              </w:rPr>
            </w:pPr>
            <w:r w:rsidRPr="00857813">
              <w:rPr>
                <w:rFonts w:eastAsia="Times New Roman"/>
              </w:rPr>
              <w:t>97 790</w:t>
            </w:r>
          </w:p>
        </w:tc>
        <w:tc>
          <w:tcPr>
            <w:tcW w:w="1624" w:type="dxa"/>
            <w:tcBorders>
              <w:right w:val="double" w:sz="4" w:space="0" w:color="auto"/>
            </w:tcBorders>
            <w:vAlign w:val="center"/>
          </w:tcPr>
          <w:p w:rsidR="00857813" w:rsidRPr="00857813" w:rsidRDefault="00857813" w:rsidP="00AB22D3">
            <w:pPr>
              <w:jc w:val="center"/>
              <w:rPr>
                <w:rFonts w:eastAsia="Times New Roman"/>
              </w:rPr>
            </w:pPr>
            <w:r w:rsidRPr="00857813">
              <w:rPr>
                <w:rFonts w:eastAsia="Times New Roman"/>
              </w:rPr>
              <w:t>5%</w:t>
            </w:r>
          </w:p>
        </w:tc>
      </w:tr>
      <w:tr w:rsidR="00857813" w:rsidRPr="00581565" w:rsidTr="00AB22D3">
        <w:tc>
          <w:tcPr>
            <w:tcW w:w="864" w:type="dxa"/>
            <w:tcBorders>
              <w:left w:val="double" w:sz="4" w:space="0" w:color="auto"/>
            </w:tcBorders>
            <w:vAlign w:val="center"/>
          </w:tcPr>
          <w:p w:rsidR="00857813" w:rsidRPr="00581565" w:rsidRDefault="00857813" w:rsidP="00AB22D3">
            <w:pPr>
              <w:jc w:val="center"/>
              <w:rPr>
                <w:rFonts w:eastAsia="Times New Roman"/>
              </w:rPr>
            </w:pPr>
            <w:r>
              <w:rPr>
                <w:rFonts w:eastAsia="Times New Roman"/>
              </w:rPr>
              <w:t>8.6</w:t>
            </w:r>
          </w:p>
        </w:tc>
        <w:tc>
          <w:tcPr>
            <w:tcW w:w="6366" w:type="dxa"/>
            <w:vAlign w:val="center"/>
          </w:tcPr>
          <w:p w:rsidR="00857813" w:rsidRPr="00581565" w:rsidRDefault="00857813" w:rsidP="00AB22D3">
            <w:pPr>
              <w:rPr>
                <w:rFonts w:eastAsia="Times New Roman"/>
              </w:rPr>
            </w:pPr>
            <w:r w:rsidRPr="009E2B18">
              <w:rPr>
                <w:rFonts w:eastAsia="Times New Roman"/>
              </w:rPr>
              <w:t>Инвестиции в технологии за лесовъдство и в преработката, мобилизирането и търговията на горски продукти</w:t>
            </w:r>
          </w:p>
        </w:tc>
        <w:tc>
          <w:tcPr>
            <w:tcW w:w="1352" w:type="dxa"/>
            <w:vAlign w:val="center"/>
          </w:tcPr>
          <w:p w:rsidR="00857813" w:rsidRPr="00857813" w:rsidRDefault="00857813" w:rsidP="00AB22D3">
            <w:pPr>
              <w:ind w:right="110"/>
              <w:jc w:val="right"/>
              <w:rPr>
                <w:rFonts w:eastAsia="Times New Roman"/>
              </w:rPr>
            </w:pPr>
            <w:r w:rsidRPr="00857813">
              <w:rPr>
                <w:rFonts w:eastAsia="Times New Roman"/>
              </w:rPr>
              <w:t>283 590</w:t>
            </w:r>
          </w:p>
        </w:tc>
        <w:tc>
          <w:tcPr>
            <w:tcW w:w="1624" w:type="dxa"/>
            <w:tcBorders>
              <w:right w:val="double" w:sz="4" w:space="0" w:color="auto"/>
            </w:tcBorders>
            <w:vAlign w:val="center"/>
          </w:tcPr>
          <w:p w:rsidR="00857813" w:rsidRPr="00857813" w:rsidRDefault="00857813" w:rsidP="00AB22D3">
            <w:pPr>
              <w:jc w:val="center"/>
              <w:rPr>
                <w:rFonts w:eastAsia="Times New Roman"/>
              </w:rPr>
            </w:pPr>
            <w:r w:rsidRPr="00857813">
              <w:rPr>
                <w:rFonts w:eastAsia="Times New Roman"/>
              </w:rPr>
              <w:t>14.5%</w:t>
            </w:r>
          </w:p>
        </w:tc>
      </w:tr>
      <w:tr w:rsidR="00857813" w:rsidRPr="00DC6D3A" w:rsidTr="00AB22D3">
        <w:tc>
          <w:tcPr>
            <w:tcW w:w="864" w:type="dxa"/>
            <w:tcBorders>
              <w:left w:val="double" w:sz="4" w:space="0" w:color="auto"/>
            </w:tcBorders>
            <w:vAlign w:val="center"/>
          </w:tcPr>
          <w:p w:rsidR="00857813" w:rsidRPr="00581565" w:rsidRDefault="00857813" w:rsidP="00AB22D3">
            <w:pPr>
              <w:jc w:val="center"/>
              <w:rPr>
                <w:rFonts w:eastAsia="Times New Roman"/>
              </w:rPr>
            </w:pPr>
          </w:p>
        </w:tc>
        <w:tc>
          <w:tcPr>
            <w:tcW w:w="6366" w:type="dxa"/>
            <w:vAlign w:val="center"/>
          </w:tcPr>
          <w:p w:rsidR="00857813" w:rsidRPr="000533A7" w:rsidRDefault="00857813" w:rsidP="00AB22D3">
            <w:pPr>
              <w:rPr>
                <w:rFonts w:eastAsia="Times New Roman"/>
                <w:b/>
              </w:rPr>
            </w:pPr>
            <w:r w:rsidRPr="000533A7">
              <w:rPr>
                <w:rFonts w:eastAsia="Times New Roman"/>
                <w:b/>
              </w:rPr>
              <w:t>Мерки, които не са част от ПРСР 2014-2020 г. , но са включени в Регламент (EC) № 1305/2013 (финансирани от ЕЗФРСР)</w:t>
            </w:r>
          </w:p>
        </w:tc>
        <w:tc>
          <w:tcPr>
            <w:tcW w:w="1352" w:type="dxa"/>
            <w:vAlign w:val="center"/>
          </w:tcPr>
          <w:p w:rsidR="00857813" w:rsidRPr="00DC6D3A" w:rsidRDefault="00857813" w:rsidP="00AB22D3">
            <w:pPr>
              <w:ind w:right="110"/>
              <w:jc w:val="right"/>
              <w:rPr>
                <w:rFonts w:eastAsia="Times New Roman"/>
                <w:b/>
              </w:rPr>
            </w:pPr>
            <w:r w:rsidRPr="00DC6D3A">
              <w:rPr>
                <w:rFonts w:eastAsia="Times New Roman"/>
                <w:b/>
              </w:rPr>
              <w:t>48 900</w:t>
            </w:r>
          </w:p>
        </w:tc>
        <w:tc>
          <w:tcPr>
            <w:tcW w:w="1624" w:type="dxa"/>
            <w:tcBorders>
              <w:right w:val="double" w:sz="4" w:space="0" w:color="auto"/>
            </w:tcBorders>
            <w:vAlign w:val="center"/>
          </w:tcPr>
          <w:p w:rsidR="00857813" w:rsidRPr="00DC6D3A" w:rsidRDefault="00857813" w:rsidP="00AB22D3">
            <w:pPr>
              <w:jc w:val="center"/>
              <w:rPr>
                <w:rFonts w:eastAsia="Times New Roman"/>
                <w:b/>
              </w:rPr>
            </w:pPr>
            <w:r w:rsidRPr="00DC6D3A">
              <w:rPr>
                <w:rFonts w:eastAsia="Times New Roman"/>
                <w:b/>
              </w:rPr>
              <w:t>2.5%</w:t>
            </w:r>
          </w:p>
        </w:tc>
      </w:tr>
      <w:tr w:rsidR="00857813" w:rsidRPr="00581565" w:rsidTr="00AB22D3">
        <w:tc>
          <w:tcPr>
            <w:tcW w:w="864" w:type="dxa"/>
            <w:tcBorders>
              <w:left w:val="double" w:sz="4" w:space="0" w:color="auto"/>
            </w:tcBorders>
            <w:vAlign w:val="center"/>
          </w:tcPr>
          <w:p w:rsidR="00857813" w:rsidRPr="00581565" w:rsidRDefault="00857813" w:rsidP="00AB22D3">
            <w:pPr>
              <w:jc w:val="center"/>
              <w:rPr>
                <w:rFonts w:eastAsia="Times New Roman"/>
              </w:rPr>
            </w:pPr>
            <w:r>
              <w:rPr>
                <w:rFonts w:eastAsia="Times New Roman"/>
              </w:rPr>
              <w:t>7.6</w:t>
            </w:r>
          </w:p>
        </w:tc>
        <w:tc>
          <w:tcPr>
            <w:tcW w:w="6366" w:type="dxa"/>
            <w:vAlign w:val="center"/>
          </w:tcPr>
          <w:p w:rsidR="00857813" w:rsidRPr="00581565" w:rsidRDefault="00857813" w:rsidP="00AB22D3">
            <w:pPr>
              <w:rPr>
                <w:rFonts w:eastAsia="Times New Roman"/>
              </w:rPr>
            </w:pPr>
            <w:r>
              <w:rPr>
                <w:rFonts w:eastAsia="Times New Roman"/>
              </w:rPr>
              <w:t>П</w:t>
            </w:r>
            <w:r w:rsidRPr="009E2B18">
              <w:rPr>
                <w:rFonts w:eastAsia="Times New Roman"/>
              </w:rPr>
              <w:t xml:space="preserve">роучвания и инвестиции, свързани с поддържане, възстановяване и </w:t>
            </w:r>
            <w:r>
              <w:rPr>
                <w:rFonts w:eastAsia="Times New Roman"/>
              </w:rPr>
              <w:t xml:space="preserve">подобряване </w:t>
            </w:r>
            <w:r w:rsidRPr="009E2B18">
              <w:rPr>
                <w:rFonts w:eastAsia="Times New Roman"/>
              </w:rPr>
              <w:t>на културното и природното наследство на селата</w:t>
            </w:r>
          </w:p>
        </w:tc>
        <w:tc>
          <w:tcPr>
            <w:tcW w:w="1352" w:type="dxa"/>
            <w:vAlign w:val="center"/>
          </w:tcPr>
          <w:p w:rsidR="00857813" w:rsidRPr="00581565" w:rsidRDefault="00857813" w:rsidP="00AB22D3">
            <w:pPr>
              <w:ind w:right="110"/>
              <w:jc w:val="right"/>
              <w:rPr>
                <w:rFonts w:eastAsia="Times New Roman"/>
              </w:rPr>
            </w:pPr>
            <w:r>
              <w:rPr>
                <w:rFonts w:eastAsia="Times New Roman"/>
              </w:rPr>
              <w:t>48 900</w:t>
            </w:r>
          </w:p>
        </w:tc>
        <w:tc>
          <w:tcPr>
            <w:tcW w:w="1624" w:type="dxa"/>
            <w:tcBorders>
              <w:right w:val="double" w:sz="4" w:space="0" w:color="auto"/>
            </w:tcBorders>
            <w:vAlign w:val="center"/>
          </w:tcPr>
          <w:p w:rsidR="00857813" w:rsidRPr="00581565" w:rsidRDefault="00857813" w:rsidP="00AB22D3">
            <w:pPr>
              <w:jc w:val="center"/>
              <w:rPr>
                <w:rFonts w:eastAsia="Times New Roman"/>
              </w:rPr>
            </w:pPr>
            <w:r>
              <w:rPr>
                <w:rFonts w:eastAsia="Times New Roman"/>
              </w:rPr>
              <w:t>2.5%</w:t>
            </w:r>
          </w:p>
        </w:tc>
      </w:tr>
      <w:tr w:rsidR="00857813" w:rsidRPr="00581565" w:rsidTr="00AB22D3">
        <w:tc>
          <w:tcPr>
            <w:tcW w:w="864" w:type="dxa"/>
            <w:tcBorders>
              <w:left w:val="double" w:sz="4" w:space="0" w:color="auto"/>
            </w:tcBorders>
            <w:vAlign w:val="center"/>
          </w:tcPr>
          <w:p w:rsidR="00857813" w:rsidRPr="00581565" w:rsidRDefault="00857813" w:rsidP="00AB22D3">
            <w:pPr>
              <w:jc w:val="center"/>
              <w:rPr>
                <w:rFonts w:eastAsia="Times New Roman"/>
              </w:rPr>
            </w:pPr>
          </w:p>
        </w:tc>
        <w:tc>
          <w:tcPr>
            <w:tcW w:w="6366" w:type="dxa"/>
            <w:vAlign w:val="center"/>
          </w:tcPr>
          <w:p w:rsidR="00857813" w:rsidRPr="00581565" w:rsidRDefault="00857813" w:rsidP="00AB22D3">
            <w:pPr>
              <w:rPr>
                <w:rFonts w:eastAsia="Times New Roman"/>
              </w:rPr>
            </w:pPr>
            <w:r w:rsidRPr="00581565">
              <w:rPr>
                <w:rFonts w:eastAsia="Times New Roman"/>
                <w:b/>
                <w:caps/>
              </w:rPr>
              <w:t xml:space="preserve">ОБЩО ЗА </w:t>
            </w:r>
            <w:r>
              <w:rPr>
                <w:rFonts w:eastAsia="Times New Roman"/>
                <w:b/>
                <w:caps/>
              </w:rPr>
              <w:t>ПРОЕКТИ КЪМ СТ</w:t>
            </w:r>
            <w:r w:rsidRPr="00581565">
              <w:rPr>
                <w:rFonts w:eastAsia="Times New Roman"/>
                <w:b/>
                <w:caps/>
              </w:rPr>
              <w:t>РАТЕГИЯ</w:t>
            </w:r>
            <w:r>
              <w:rPr>
                <w:rFonts w:eastAsia="Times New Roman"/>
                <w:b/>
                <w:caps/>
              </w:rPr>
              <w:t>ТА ЗА ВОМР</w:t>
            </w:r>
            <w:r w:rsidRPr="00581565">
              <w:rPr>
                <w:rFonts w:eastAsia="Times New Roman"/>
                <w:b/>
                <w:caps/>
              </w:rPr>
              <w:t>:</w:t>
            </w:r>
          </w:p>
        </w:tc>
        <w:tc>
          <w:tcPr>
            <w:tcW w:w="1352" w:type="dxa"/>
            <w:vAlign w:val="center"/>
          </w:tcPr>
          <w:p w:rsidR="00857813" w:rsidRPr="00DC6D3A" w:rsidRDefault="00857813" w:rsidP="00AB22D3">
            <w:pPr>
              <w:ind w:right="110"/>
              <w:jc w:val="right"/>
              <w:rPr>
                <w:rFonts w:eastAsia="Times New Roman"/>
                <w:b/>
              </w:rPr>
            </w:pPr>
            <w:r w:rsidRPr="00DC6D3A">
              <w:rPr>
                <w:rFonts w:eastAsia="Times New Roman"/>
                <w:b/>
              </w:rPr>
              <w:t>1 955 825</w:t>
            </w:r>
          </w:p>
        </w:tc>
        <w:tc>
          <w:tcPr>
            <w:tcW w:w="1624" w:type="dxa"/>
            <w:tcBorders>
              <w:right w:val="double" w:sz="4" w:space="0" w:color="auto"/>
            </w:tcBorders>
            <w:vAlign w:val="center"/>
          </w:tcPr>
          <w:p w:rsidR="00857813" w:rsidRPr="00581565" w:rsidRDefault="00857813" w:rsidP="00AB22D3">
            <w:pPr>
              <w:jc w:val="center"/>
              <w:rPr>
                <w:rFonts w:eastAsia="Times New Roman"/>
              </w:rPr>
            </w:pPr>
            <w:r w:rsidRPr="00581565">
              <w:rPr>
                <w:rFonts w:eastAsia="Times New Roman"/>
              </w:rPr>
              <w:t>100%</w:t>
            </w:r>
          </w:p>
        </w:tc>
      </w:tr>
      <w:tr w:rsidR="00857813" w:rsidRPr="00581565" w:rsidTr="00AB22D3">
        <w:trPr>
          <w:trHeight w:val="360"/>
        </w:trPr>
        <w:tc>
          <w:tcPr>
            <w:tcW w:w="10206" w:type="dxa"/>
            <w:gridSpan w:val="4"/>
            <w:tcBorders>
              <w:left w:val="double" w:sz="4" w:space="0" w:color="auto"/>
              <w:right w:val="double" w:sz="4" w:space="0" w:color="auto"/>
            </w:tcBorders>
            <w:shd w:val="clear" w:color="auto" w:fill="FFFFFF"/>
          </w:tcPr>
          <w:p w:rsidR="00857813" w:rsidRPr="00581565" w:rsidRDefault="00857813" w:rsidP="00AB22D3">
            <w:pPr>
              <w:rPr>
                <w:rFonts w:eastAsia="Times New Roman"/>
                <w:b/>
                <w:i/>
                <w:caps/>
                <w:spacing w:val="5"/>
              </w:rPr>
            </w:pPr>
          </w:p>
        </w:tc>
      </w:tr>
      <w:tr w:rsidR="00857813" w:rsidRPr="00581565" w:rsidTr="00AB22D3">
        <w:trPr>
          <w:trHeight w:val="144"/>
        </w:trPr>
        <w:tc>
          <w:tcPr>
            <w:tcW w:w="864" w:type="dxa"/>
            <w:tcBorders>
              <w:left w:val="double" w:sz="4" w:space="0" w:color="auto"/>
            </w:tcBorders>
            <w:vAlign w:val="center"/>
          </w:tcPr>
          <w:p w:rsidR="00857813" w:rsidRPr="00581565" w:rsidRDefault="00857813" w:rsidP="00AB22D3">
            <w:pPr>
              <w:jc w:val="center"/>
              <w:rPr>
                <w:rFonts w:eastAsia="Times New Roman"/>
                <w:caps/>
                <w:spacing w:val="5"/>
              </w:rPr>
            </w:pPr>
          </w:p>
        </w:tc>
        <w:tc>
          <w:tcPr>
            <w:tcW w:w="6366" w:type="dxa"/>
            <w:vAlign w:val="center"/>
          </w:tcPr>
          <w:p w:rsidR="00857813" w:rsidRPr="00581565" w:rsidRDefault="00857813" w:rsidP="00AB22D3">
            <w:pPr>
              <w:rPr>
                <w:rFonts w:eastAsia="Times New Roman"/>
              </w:rPr>
            </w:pPr>
            <w:r w:rsidRPr="00581565">
              <w:rPr>
                <w:rFonts w:eastAsia="Times New Roman"/>
                <w:i/>
                <w:spacing w:val="5"/>
              </w:rPr>
              <w:t>Текущи разходи и популяризиране на стратегия за водено от общностите местно развитие</w:t>
            </w:r>
            <w:r>
              <w:rPr>
                <w:rFonts w:eastAsia="Times New Roman"/>
                <w:i/>
                <w:spacing w:val="5"/>
              </w:rPr>
              <w:t xml:space="preserve"> (25 на сто от общите публични разходи от ЕЗФРСР, включващи разходите по подмярка 19.2 и подмярка 19.4)</w:t>
            </w:r>
          </w:p>
        </w:tc>
        <w:tc>
          <w:tcPr>
            <w:tcW w:w="1352" w:type="dxa"/>
            <w:vAlign w:val="center"/>
          </w:tcPr>
          <w:p w:rsidR="00857813" w:rsidRPr="000A491F" w:rsidRDefault="00857813" w:rsidP="00AB22D3">
            <w:pPr>
              <w:ind w:right="110"/>
              <w:jc w:val="right"/>
              <w:rPr>
                <w:rFonts w:eastAsia="Times New Roman"/>
                <w:lang w:val="en-US"/>
              </w:rPr>
            </w:pPr>
            <w:r>
              <w:rPr>
                <w:rFonts w:eastAsia="Times New Roman"/>
              </w:rPr>
              <w:t xml:space="preserve">651 </w:t>
            </w:r>
            <w:r>
              <w:rPr>
                <w:rFonts w:eastAsia="Times New Roman"/>
                <w:lang w:val="en-US"/>
              </w:rPr>
              <w:t>500</w:t>
            </w:r>
          </w:p>
        </w:tc>
        <w:tc>
          <w:tcPr>
            <w:tcW w:w="1624" w:type="dxa"/>
            <w:tcBorders>
              <w:right w:val="double" w:sz="4" w:space="0" w:color="auto"/>
            </w:tcBorders>
            <w:vAlign w:val="center"/>
          </w:tcPr>
          <w:p w:rsidR="00857813" w:rsidRPr="00581565" w:rsidRDefault="00857813" w:rsidP="00AB22D3">
            <w:pPr>
              <w:jc w:val="center"/>
              <w:rPr>
                <w:rFonts w:eastAsia="Times New Roman"/>
              </w:rPr>
            </w:pPr>
            <w:r>
              <w:rPr>
                <w:rFonts w:eastAsia="Times New Roman"/>
              </w:rPr>
              <w:t>25%</w:t>
            </w:r>
          </w:p>
        </w:tc>
      </w:tr>
    </w:tbl>
    <w:p w:rsidR="00857813" w:rsidRDefault="00857813" w:rsidP="00857813">
      <w:pPr>
        <w:widowControl w:val="0"/>
        <w:autoSpaceDE w:val="0"/>
        <w:autoSpaceDN w:val="0"/>
        <w:adjustRightInd w:val="0"/>
        <w:ind w:firstLine="567"/>
        <w:jc w:val="both"/>
        <w:rPr>
          <w:b/>
          <w:color w:val="000000"/>
        </w:rPr>
      </w:pPr>
    </w:p>
    <w:p w:rsidR="00857813" w:rsidRPr="007C5B7E" w:rsidRDefault="00857813" w:rsidP="00857813">
      <w:pPr>
        <w:pStyle w:val="ListParagraph"/>
        <w:widowControl w:val="0"/>
        <w:numPr>
          <w:ilvl w:val="0"/>
          <w:numId w:val="30"/>
        </w:numPr>
        <w:autoSpaceDE w:val="0"/>
        <w:autoSpaceDN w:val="0"/>
        <w:adjustRightInd w:val="0"/>
        <w:spacing w:after="0" w:line="240" w:lineRule="auto"/>
        <w:jc w:val="both"/>
        <w:rPr>
          <w:rFonts w:ascii="Times New Roman" w:eastAsia="Times New Roman" w:hAnsi="Times New Roman"/>
          <w:sz w:val="24"/>
          <w:szCs w:val="24"/>
        </w:rPr>
      </w:pPr>
      <w:r w:rsidRPr="007C5B7E">
        <w:rPr>
          <w:rFonts w:ascii="Times New Roman" w:hAnsi="Times New Roman"/>
          <w:b/>
          <w:color w:val="000000"/>
          <w:sz w:val="24"/>
          <w:szCs w:val="24"/>
        </w:rPr>
        <w:t>И</w:t>
      </w:r>
      <w:r w:rsidRPr="007C5B7E">
        <w:rPr>
          <w:rFonts w:ascii="Times New Roman" w:hAnsi="Times New Roman"/>
          <w:b/>
          <w:color w:val="000000"/>
          <w:spacing w:val="1"/>
          <w:sz w:val="24"/>
          <w:szCs w:val="24"/>
        </w:rPr>
        <w:t>з</w:t>
      </w:r>
      <w:r w:rsidRPr="007C5B7E">
        <w:rPr>
          <w:rFonts w:ascii="Times New Roman" w:hAnsi="Times New Roman"/>
          <w:b/>
          <w:color w:val="000000"/>
          <w:spacing w:val="-1"/>
          <w:sz w:val="24"/>
          <w:szCs w:val="24"/>
        </w:rPr>
        <w:t>ме</w:t>
      </w:r>
      <w:r w:rsidRPr="007C5B7E">
        <w:rPr>
          <w:rFonts w:ascii="Times New Roman" w:hAnsi="Times New Roman"/>
          <w:b/>
          <w:color w:val="000000"/>
          <w:spacing w:val="1"/>
          <w:sz w:val="24"/>
          <w:szCs w:val="24"/>
        </w:rPr>
        <w:t>н</w:t>
      </w:r>
      <w:r w:rsidRPr="007C5B7E">
        <w:rPr>
          <w:rFonts w:ascii="Times New Roman" w:hAnsi="Times New Roman"/>
          <w:b/>
          <w:color w:val="000000"/>
          <w:spacing w:val="-1"/>
          <w:sz w:val="24"/>
          <w:szCs w:val="24"/>
        </w:rPr>
        <w:t>е</w:t>
      </w:r>
      <w:r w:rsidRPr="007C5B7E">
        <w:rPr>
          <w:rFonts w:ascii="Times New Roman" w:hAnsi="Times New Roman"/>
          <w:b/>
          <w:color w:val="000000"/>
          <w:spacing w:val="1"/>
          <w:sz w:val="24"/>
          <w:szCs w:val="24"/>
        </w:rPr>
        <w:t>ни</w:t>
      </w:r>
      <w:r w:rsidRPr="007C5B7E">
        <w:rPr>
          <w:rFonts w:ascii="Times New Roman" w:hAnsi="Times New Roman"/>
          <w:b/>
          <w:color w:val="000000"/>
          <w:sz w:val="24"/>
          <w:szCs w:val="24"/>
        </w:rPr>
        <w:t>я:</w:t>
      </w:r>
      <w:r w:rsidRPr="007C5B7E">
        <w:rPr>
          <w:rFonts w:ascii="Times New Roman" w:hAnsi="Times New Roman"/>
          <w:color w:val="000000"/>
          <w:sz w:val="24"/>
          <w:szCs w:val="24"/>
        </w:rPr>
        <w:t xml:space="preserve"> Редове 1, 2 и 7 от таблицата подмярка 4.1</w:t>
      </w:r>
      <w:r w:rsidRPr="00911B22">
        <w:t xml:space="preserve"> </w:t>
      </w:r>
      <w:r>
        <w:t>„</w:t>
      </w:r>
      <w:r w:rsidRPr="007C5B7E">
        <w:rPr>
          <w:rFonts w:ascii="Times New Roman" w:eastAsia="Times New Roman" w:hAnsi="Times New Roman"/>
          <w:sz w:val="24"/>
          <w:szCs w:val="24"/>
        </w:rPr>
        <w:t>Инвестиции в земеделски стопанства</w:t>
      </w:r>
      <w:r w:rsidRPr="007C5B7E">
        <w:rPr>
          <w:rFonts w:ascii="Times New Roman" w:hAnsi="Times New Roman"/>
          <w:color w:val="000000"/>
          <w:sz w:val="24"/>
          <w:szCs w:val="24"/>
        </w:rPr>
        <w:t>“, 4.1.2 „</w:t>
      </w:r>
      <w:r w:rsidRPr="007C5B7E">
        <w:rPr>
          <w:rFonts w:ascii="Times New Roman" w:eastAsia="Times New Roman" w:hAnsi="Times New Roman"/>
          <w:sz w:val="24"/>
          <w:szCs w:val="24"/>
        </w:rPr>
        <w:t>Инвестиции в земеделски стопанства“ и 8.5“Инвестиции, подобряващи устойчивостта и екологичната стойност на горските екосистеми“ се заличават.</w:t>
      </w:r>
    </w:p>
    <w:p w:rsidR="00857813" w:rsidRPr="003534F3" w:rsidRDefault="00857813" w:rsidP="00857813">
      <w:pPr>
        <w:widowControl w:val="0"/>
        <w:autoSpaceDE w:val="0"/>
        <w:autoSpaceDN w:val="0"/>
        <w:adjustRightInd w:val="0"/>
        <w:jc w:val="both"/>
        <w:rPr>
          <w:rFonts w:eastAsia="Times New Roman"/>
        </w:rPr>
      </w:pPr>
      <w:r>
        <w:rPr>
          <w:rFonts w:eastAsia="Times New Roman"/>
          <w:lang w:val="en-US"/>
        </w:rPr>
        <w:t xml:space="preserve">          </w:t>
      </w:r>
      <w:r w:rsidRPr="003534F3">
        <w:rPr>
          <w:rFonts w:eastAsia="Times New Roman"/>
        </w:rPr>
        <w:t xml:space="preserve"> Ред 8 от таблицата с мярка 8.6 „Инвестиции в технологии за лесовъдство и в преработката, мобилизирането и търговията на горски продукти“ се променя и бюджета по мярката става 254 964,00 лева и съответно 13%.</w:t>
      </w:r>
    </w:p>
    <w:p w:rsidR="00857813" w:rsidRDefault="00857813" w:rsidP="00857813">
      <w:pPr>
        <w:widowControl w:val="0"/>
        <w:autoSpaceDE w:val="0"/>
        <w:autoSpaceDN w:val="0"/>
        <w:adjustRightInd w:val="0"/>
        <w:ind w:firstLine="567"/>
        <w:jc w:val="both"/>
        <w:rPr>
          <w:rFonts w:eastAsia="Times New Roman"/>
        </w:rPr>
      </w:pPr>
      <w:r>
        <w:rPr>
          <w:color w:val="000000"/>
        </w:rPr>
        <w:t>На ред 4 подмярка 7.2 „</w:t>
      </w:r>
      <w:r w:rsidRPr="000C46F5">
        <w:rPr>
          <w:rFonts w:eastAsia="Times New Roman"/>
        </w:rPr>
        <w:t>Инвестиции в създаването, подобряването или разширяването на всички видове малка по мащаби инфраструктура</w:t>
      </w:r>
      <w:r>
        <w:rPr>
          <w:rFonts w:eastAsia="Times New Roman"/>
        </w:rPr>
        <w:t>“</w:t>
      </w:r>
      <w:r>
        <w:rPr>
          <w:color w:val="000000"/>
        </w:rPr>
        <w:t xml:space="preserve"> стойностите в предпоследна и последна колона стават съответно </w:t>
      </w:r>
      <w:r w:rsidRPr="000934DA">
        <w:rPr>
          <w:color w:val="000000"/>
        </w:rPr>
        <w:t>„</w:t>
      </w:r>
      <w:r>
        <w:rPr>
          <w:color w:val="000000"/>
        </w:rPr>
        <w:t>859 856</w:t>
      </w:r>
      <w:r w:rsidRPr="000934DA">
        <w:rPr>
          <w:color w:val="000000"/>
        </w:rPr>
        <w:t xml:space="preserve"> “ и „</w:t>
      </w:r>
      <w:r>
        <w:rPr>
          <w:color w:val="000000"/>
        </w:rPr>
        <w:t>44 %</w:t>
      </w:r>
      <w:r w:rsidRPr="000934DA">
        <w:rPr>
          <w:color w:val="000000"/>
        </w:rPr>
        <w:t>“.</w:t>
      </w:r>
      <w:r>
        <w:rPr>
          <w:color w:val="000000"/>
        </w:rPr>
        <w:t xml:space="preserve"> </w:t>
      </w:r>
      <w:r>
        <w:rPr>
          <w:rFonts w:eastAsia="Times New Roman"/>
        </w:rPr>
        <w:t>Таблицата придобива следния вид:</w:t>
      </w:r>
    </w:p>
    <w:p w:rsidR="00857813" w:rsidRDefault="00857813" w:rsidP="00857813">
      <w:pPr>
        <w:widowControl w:val="0"/>
        <w:autoSpaceDE w:val="0"/>
        <w:autoSpaceDN w:val="0"/>
        <w:adjustRightInd w:val="0"/>
        <w:ind w:firstLine="567"/>
        <w:jc w:val="both"/>
        <w:rPr>
          <w:rFonts w:eastAsia="Times New Roman"/>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64"/>
        <w:gridCol w:w="6366"/>
        <w:gridCol w:w="1352"/>
        <w:gridCol w:w="1624"/>
      </w:tblGrid>
      <w:tr w:rsidR="00857813" w:rsidRPr="00581565" w:rsidTr="00AB22D3">
        <w:trPr>
          <w:trHeight w:val="360"/>
        </w:trPr>
        <w:tc>
          <w:tcPr>
            <w:tcW w:w="10206" w:type="dxa"/>
            <w:gridSpan w:val="4"/>
            <w:tcBorders>
              <w:left w:val="double" w:sz="4" w:space="0" w:color="auto"/>
              <w:right w:val="double" w:sz="4" w:space="0" w:color="auto"/>
            </w:tcBorders>
            <w:shd w:val="clear" w:color="auto" w:fill="EAEAEA"/>
          </w:tcPr>
          <w:p w:rsidR="00857813" w:rsidRPr="00581565" w:rsidRDefault="00857813" w:rsidP="00AB22D3">
            <w:pPr>
              <w:ind w:firstLine="72"/>
              <w:rPr>
                <w:rFonts w:eastAsia="Times New Roman"/>
              </w:rPr>
            </w:pPr>
            <w:r w:rsidRPr="00581565">
              <w:rPr>
                <w:rFonts w:eastAsia="Times New Roman"/>
              </w:rPr>
              <w:t>6.1. Индикативно разпределение на средствата по програми/фондове и по мерки:</w:t>
            </w:r>
          </w:p>
          <w:p w:rsidR="00857813" w:rsidRPr="00581565" w:rsidRDefault="00857813" w:rsidP="00AB22D3">
            <w:pPr>
              <w:ind w:left="702"/>
              <w:contextualSpacing/>
              <w:rPr>
                <w:rFonts w:eastAsia="Times New Roman"/>
              </w:rPr>
            </w:pPr>
            <w:r w:rsidRPr="00581565">
              <w:rPr>
                <w:rFonts w:eastAsia="Times New Roman"/>
                <w:i/>
              </w:rPr>
              <w:t>(не повече от 2 страници)</w:t>
            </w:r>
          </w:p>
        </w:tc>
      </w:tr>
      <w:tr w:rsidR="00857813" w:rsidRPr="00581565" w:rsidTr="00AB22D3">
        <w:trPr>
          <w:trHeight w:val="475"/>
        </w:trPr>
        <w:tc>
          <w:tcPr>
            <w:tcW w:w="864" w:type="dxa"/>
            <w:vMerge w:val="restart"/>
            <w:tcBorders>
              <w:left w:val="double" w:sz="4" w:space="0" w:color="auto"/>
            </w:tcBorders>
            <w:vAlign w:val="center"/>
          </w:tcPr>
          <w:p w:rsidR="00857813" w:rsidRPr="00581565" w:rsidRDefault="00857813" w:rsidP="00AB22D3">
            <w:pPr>
              <w:jc w:val="center"/>
              <w:rPr>
                <w:rFonts w:eastAsia="Times New Roman"/>
                <w:i/>
              </w:rPr>
            </w:pPr>
            <w:r w:rsidRPr="00581565">
              <w:rPr>
                <w:rFonts w:eastAsia="Times New Roman"/>
                <w:i/>
              </w:rPr>
              <w:t xml:space="preserve">Код на </w:t>
            </w:r>
            <w:r w:rsidRPr="00581565">
              <w:rPr>
                <w:rFonts w:eastAsia="Times New Roman"/>
                <w:i/>
              </w:rPr>
              <w:lastRenderedPageBreak/>
              <w:t>мярката</w:t>
            </w:r>
          </w:p>
        </w:tc>
        <w:tc>
          <w:tcPr>
            <w:tcW w:w="6366" w:type="dxa"/>
            <w:vMerge w:val="restart"/>
            <w:vAlign w:val="center"/>
          </w:tcPr>
          <w:p w:rsidR="00857813" w:rsidRPr="00581565" w:rsidRDefault="00857813" w:rsidP="00AB22D3">
            <w:pPr>
              <w:jc w:val="center"/>
              <w:rPr>
                <w:rFonts w:eastAsia="Times New Roman"/>
                <w:i/>
              </w:rPr>
            </w:pPr>
            <w:r w:rsidRPr="00581565">
              <w:rPr>
                <w:rFonts w:eastAsia="Times New Roman"/>
                <w:i/>
              </w:rPr>
              <w:lastRenderedPageBreak/>
              <w:t>Име на мярката</w:t>
            </w:r>
          </w:p>
        </w:tc>
        <w:tc>
          <w:tcPr>
            <w:tcW w:w="2976" w:type="dxa"/>
            <w:gridSpan w:val="2"/>
            <w:tcBorders>
              <w:right w:val="double" w:sz="4" w:space="0" w:color="auto"/>
            </w:tcBorders>
            <w:vAlign w:val="center"/>
          </w:tcPr>
          <w:p w:rsidR="00857813" w:rsidRPr="00581565" w:rsidRDefault="00857813" w:rsidP="00AB22D3">
            <w:pPr>
              <w:jc w:val="center"/>
              <w:rPr>
                <w:rFonts w:eastAsia="Times New Roman"/>
                <w:i/>
              </w:rPr>
            </w:pPr>
            <w:r w:rsidRPr="00581565">
              <w:rPr>
                <w:rFonts w:eastAsia="Times New Roman"/>
                <w:i/>
              </w:rPr>
              <w:t>Общо за периода на стратегията</w:t>
            </w:r>
          </w:p>
        </w:tc>
      </w:tr>
      <w:tr w:rsidR="00857813" w:rsidRPr="00581565" w:rsidTr="00AB22D3">
        <w:tc>
          <w:tcPr>
            <w:tcW w:w="864" w:type="dxa"/>
            <w:vMerge/>
            <w:tcBorders>
              <w:left w:val="double" w:sz="4" w:space="0" w:color="auto"/>
            </w:tcBorders>
            <w:vAlign w:val="center"/>
          </w:tcPr>
          <w:p w:rsidR="00857813" w:rsidRPr="00581565" w:rsidRDefault="00857813" w:rsidP="00AB22D3">
            <w:pPr>
              <w:jc w:val="center"/>
              <w:rPr>
                <w:rFonts w:eastAsia="Times New Roman"/>
                <w:i/>
              </w:rPr>
            </w:pPr>
          </w:p>
        </w:tc>
        <w:tc>
          <w:tcPr>
            <w:tcW w:w="6366" w:type="dxa"/>
            <w:vMerge/>
            <w:vAlign w:val="center"/>
          </w:tcPr>
          <w:p w:rsidR="00857813" w:rsidRPr="00581565" w:rsidRDefault="00857813" w:rsidP="00AB22D3">
            <w:pPr>
              <w:jc w:val="center"/>
              <w:rPr>
                <w:rFonts w:eastAsia="Times New Roman"/>
                <w:i/>
              </w:rPr>
            </w:pPr>
          </w:p>
        </w:tc>
        <w:tc>
          <w:tcPr>
            <w:tcW w:w="1352" w:type="dxa"/>
            <w:tcBorders>
              <w:top w:val="nil"/>
            </w:tcBorders>
            <w:vAlign w:val="center"/>
          </w:tcPr>
          <w:p w:rsidR="00857813" w:rsidRPr="00581565" w:rsidRDefault="00857813" w:rsidP="00AB22D3">
            <w:pPr>
              <w:jc w:val="right"/>
              <w:rPr>
                <w:rFonts w:eastAsia="Times New Roman"/>
                <w:i/>
              </w:rPr>
            </w:pPr>
            <w:r w:rsidRPr="00581565">
              <w:rPr>
                <w:rFonts w:eastAsia="Times New Roman"/>
                <w:i/>
              </w:rPr>
              <w:t>лева</w:t>
            </w:r>
          </w:p>
        </w:tc>
        <w:tc>
          <w:tcPr>
            <w:tcW w:w="1624" w:type="dxa"/>
            <w:tcBorders>
              <w:right w:val="double" w:sz="4" w:space="0" w:color="auto"/>
            </w:tcBorders>
            <w:vAlign w:val="center"/>
          </w:tcPr>
          <w:p w:rsidR="00857813" w:rsidRPr="00581565" w:rsidRDefault="00857813" w:rsidP="00AB22D3">
            <w:pPr>
              <w:jc w:val="center"/>
              <w:rPr>
                <w:rFonts w:eastAsia="Times New Roman"/>
                <w:i/>
              </w:rPr>
            </w:pPr>
            <w:r w:rsidRPr="00581565">
              <w:rPr>
                <w:rFonts w:eastAsia="Times New Roman"/>
                <w:i/>
              </w:rPr>
              <w:t>%</w:t>
            </w:r>
          </w:p>
        </w:tc>
      </w:tr>
      <w:tr w:rsidR="00857813" w:rsidRPr="00DC6D3A" w:rsidTr="00AB22D3">
        <w:tc>
          <w:tcPr>
            <w:tcW w:w="864" w:type="dxa"/>
            <w:tcBorders>
              <w:left w:val="double" w:sz="4" w:space="0" w:color="auto"/>
            </w:tcBorders>
            <w:vAlign w:val="center"/>
          </w:tcPr>
          <w:p w:rsidR="00857813" w:rsidRPr="00581565" w:rsidRDefault="00857813" w:rsidP="00AB22D3">
            <w:pPr>
              <w:jc w:val="center"/>
              <w:rPr>
                <w:rFonts w:eastAsia="Times New Roman"/>
              </w:rPr>
            </w:pPr>
          </w:p>
        </w:tc>
        <w:tc>
          <w:tcPr>
            <w:tcW w:w="6366" w:type="dxa"/>
            <w:vAlign w:val="center"/>
          </w:tcPr>
          <w:p w:rsidR="00857813" w:rsidRPr="000533A7" w:rsidRDefault="00857813" w:rsidP="00AB22D3">
            <w:pPr>
              <w:rPr>
                <w:rFonts w:eastAsia="Times New Roman"/>
                <w:b/>
              </w:rPr>
            </w:pPr>
            <w:r w:rsidRPr="000533A7">
              <w:rPr>
                <w:rFonts w:eastAsia="Times New Roman"/>
                <w:b/>
              </w:rPr>
              <w:t>Мерки, финансирани от ПРСР 2014-2020 г. (ЕЗФРСР)</w:t>
            </w:r>
          </w:p>
        </w:tc>
        <w:tc>
          <w:tcPr>
            <w:tcW w:w="1352" w:type="dxa"/>
            <w:vAlign w:val="center"/>
          </w:tcPr>
          <w:p w:rsidR="00857813" w:rsidRPr="00DC6D3A" w:rsidRDefault="00857813" w:rsidP="00AB22D3">
            <w:pPr>
              <w:ind w:right="110"/>
              <w:jc w:val="right"/>
              <w:rPr>
                <w:rFonts w:eastAsia="Times New Roman"/>
                <w:b/>
              </w:rPr>
            </w:pPr>
            <w:r w:rsidRPr="00DC6D3A">
              <w:rPr>
                <w:rFonts w:eastAsia="Times New Roman"/>
                <w:b/>
              </w:rPr>
              <w:t>1 906 925</w:t>
            </w:r>
          </w:p>
        </w:tc>
        <w:tc>
          <w:tcPr>
            <w:tcW w:w="1624" w:type="dxa"/>
            <w:tcBorders>
              <w:right w:val="double" w:sz="4" w:space="0" w:color="auto"/>
            </w:tcBorders>
            <w:vAlign w:val="center"/>
          </w:tcPr>
          <w:p w:rsidR="00857813" w:rsidRPr="00DC6D3A" w:rsidRDefault="00857813" w:rsidP="00AB22D3">
            <w:pPr>
              <w:jc w:val="center"/>
              <w:rPr>
                <w:rFonts w:eastAsia="Times New Roman"/>
                <w:b/>
              </w:rPr>
            </w:pPr>
            <w:r w:rsidRPr="00DC6D3A">
              <w:rPr>
                <w:rFonts w:eastAsia="Times New Roman"/>
                <w:b/>
              </w:rPr>
              <w:t>97.5%</w:t>
            </w:r>
          </w:p>
        </w:tc>
      </w:tr>
      <w:tr w:rsidR="00857813" w:rsidRPr="00581565" w:rsidTr="00AB22D3">
        <w:tc>
          <w:tcPr>
            <w:tcW w:w="864" w:type="dxa"/>
            <w:tcBorders>
              <w:left w:val="double" w:sz="4" w:space="0" w:color="auto"/>
            </w:tcBorders>
            <w:vAlign w:val="center"/>
          </w:tcPr>
          <w:p w:rsidR="00857813" w:rsidRPr="00581565" w:rsidRDefault="00857813" w:rsidP="00AB22D3">
            <w:pPr>
              <w:jc w:val="center"/>
              <w:rPr>
                <w:rFonts w:eastAsia="Times New Roman"/>
              </w:rPr>
            </w:pPr>
            <w:r>
              <w:rPr>
                <w:rFonts w:eastAsia="Times New Roman"/>
              </w:rPr>
              <w:t>6.4.1</w:t>
            </w:r>
          </w:p>
        </w:tc>
        <w:tc>
          <w:tcPr>
            <w:tcW w:w="6366" w:type="dxa"/>
            <w:vAlign w:val="center"/>
          </w:tcPr>
          <w:p w:rsidR="00857813" w:rsidRPr="00581565" w:rsidRDefault="00857813" w:rsidP="00AB22D3">
            <w:pPr>
              <w:rPr>
                <w:rFonts w:eastAsia="Times New Roman"/>
              </w:rPr>
            </w:pPr>
            <w:r w:rsidRPr="000C46F5">
              <w:rPr>
                <w:rFonts w:eastAsia="Times New Roman"/>
              </w:rPr>
              <w:t>Инвестиции в подкрепа на неземеделски дейности</w:t>
            </w:r>
          </w:p>
        </w:tc>
        <w:tc>
          <w:tcPr>
            <w:tcW w:w="1352" w:type="dxa"/>
            <w:vAlign w:val="center"/>
          </w:tcPr>
          <w:p w:rsidR="00857813" w:rsidRPr="00581565" w:rsidRDefault="00857813" w:rsidP="00AB22D3">
            <w:pPr>
              <w:ind w:right="110"/>
              <w:jc w:val="right"/>
              <w:rPr>
                <w:rFonts w:eastAsia="Times New Roman"/>
              </w:rPr>
            </w:pPr>
            <w:r>
              <w:rPr>
                <w:rFonts w:eastAsia="Times New Roman"/>
              </w:rPr>
              <w:t>625 860</w:t>
            </w:r>
          </w:p>
        </w:tc>
        <w:tc>
          <w:tcPr>
            <w:tcW w:w="1624" w:type="dxa"/>
            <w:tcBorders>
              <w:right w:val="double" w:sz="4" w:space="0" w:color="auto"/>
            </w:tcBorders>
            <w:vAlign w:val="center"/>
          </w:tcPr>
          <w:p w:rsidR="00857813" w:rsidRPr="00581565" w:rsidRDefault="00857813" w:rsidP="00AB22D3">
            <w:pPr>
              <w:jc w:val="center"/>
              <w:rPr>
                <w:rFonts w:eastAsia="Times New Roman"/>
              </w:rPr>
            </w:pPr>
            <w:r>
              <w:rPr>
                <w:rFonts w:eastAsia="Times New Roman"/>
              </w:rPr>
              <w:t>32.0%</w:t>
            </w:r>
          </w:p>
        </w:tc>
      </w:tr>
      <w:tr w:rsidR="00857813" w:rsidRPr="00581565" w:rsidTr="00AB22D3">
        <w:tc>
          <w:tcPr>
            <w:tcW w:w="864" w:type="dxa"/>
            <w:tcBorders>
              <w:left w:val="double" w:sz="4" w:space="0" w:color="auto"/>
            </w:tcBorders>
            <w:vAlign w:val="center"/>
          </w:tcPr>
          <w:p w:rsidR="00857813" w:rsidRPr="00581565" w:rsidRDefault="00857813" w:rsidP="00AB22D3">
            <w:pPr>
              <w:jc w:val="center"/>
              <w:rPr>
                <w:rFonts w:eastAsia="Times New Roman"/>
              </w:rPr>
            </w:pPr>
            <w:r>
              <w:rPr>
                <w:rFonts w:eastAsia="Times New Roman"/>
              </w:rPr>
              <w:t>7.2</w:t>
            </w:r>
          </w:p>
        </w:tc>
        <w:tc>
          <w:tcPr>
            <w:tcW w:w="6366" w:type="dxa"/>
            <w:vAlign w:val="center"/>
          </w:tcPr>
          <w:p w:rsidR="00857813" w:rsidRPr="00581565" w:rsidRDefault="00857813" w:rsidP="00AB22D3">
            <w:pPr>
              <w:rPr>
                <w:rFonts w:eastAsia="Times New Roman"/>
              </w:rPr>
            </w:pPr>
            <w:r w:rsidRPr="000C46F5">
              <w:rPr>
                <w:rFonts w:eastAsia="Times New Roman"/>
              </w:rPr>
              <w:t>Инвестиции в създаването, подобряването или разширяването на всички видове малка по мащаби инфраструктура</w:t>
            </w:r>
          </w:p>
        </w:tc>
        <w:tc>
          <w:tcPr>
            <w:tcW w:w="1352" w:type="dxa"/>
            <w:vAlign w:val="center"/>
          </w:tcPr>
          <w:p w:rsidR="00857813" w:rsidRPr="00581565" w:rsidRDefault="00857813" w:rsidP="00AB22D3">
            <w:pPr>
              <w:ind w:right="110"/>
              <w:jc w:val="right"/>
              <w:rPr>
                <w:rFonts w:eastAsia="Times New Roman"/>
              </w:rPr>
            </w:pPr>
            <w:r>
              <w:rPr>
                <w:rFonts w:eastAsia="Times New Roman"/>
              </w:rPr>
              <w:t>859 856</w:t>
            </w:r>
          </w:p>
        </w:tc>
        <w:tc>
          <w:tcPr>
            <w:tcW w:w="1624" w:type="dxa"/>
            <w:tcBorders>
              <w:right w:val="double" w:sz="4" w:space="0" w:color="auto"/>
            </w:tcBorders>
            <w:vAlign w:val="center"/>
          </w:tcPr>
          <w:p w:rsidR="00857813" w:rsidRPr="00581565" w:rsidRDefault="00857813" w:rsidP="00AB22D3">
            <w:pPr>
              <w:jc w:val="center"/>
              <w:rPr>
                <w:rFonts w:eastAsia="Times New Roman"/>
              </w:rPr>
            </w:pPr>
            <w:r>
              <w:rPr>
                <w:rFonts w:eastAsia="Times New Roman"/>
              </w:rPr>
              <w:t xml:space="preserve"> 44,0%</w:t>
            </w:r>
          </w:p>
        </w:tc>
      </w:tr>
      <w:tr w:rsidR="00857813" w:rsidRPr="00581565" w:rsidTr="00AB22D3">
        <w:tc>
          <w:tcPr>
            <w:tcW w:w="864" w:type="dxa"/>
            <w:tcBorders>
              <w:left w:val="double" w:sz="4" w:space="0" w:color="auto"/>
            </w:tcBorders>
            <w:vAlign w:val="center"/>
          </w:tcPr>
          <w:p w:rsidR="00857813" w:rsidRPr="00581565" w:rsidRDefault="00857813" w:rsidP="00AB22D3">
            <w:pPr>
              <w:jc w:val="center"/>
              <w:rPr>
                <w:rFonts w:eastAsia="Times New Roman"/>
              </w:rPr>
            </w:pPr>
            <w:r>
              <w:rPr>
                <w:rFonts w:eastAsia="Times New Roman"/>
              </w:rPr>
              <w:t>7.5</w:t>
            </w:r>
          </w:p>
        </w:tc>
        <w:tc>
          <w:tcPr>
            <w:tcW w:w="6366" w:type="dxa"/>
            <w:vAlign w:val="center"/>
          </w:tcPr>
          <w:p w:rsidR="00857813" w:rsidRPr="00581565" w:rsidRDefault="00857813" w:rsidP="00AB22D3">
            <w:pPr>
              <w:rPr>
                <w:rFonts w:eastAsia="Times New Roman"/>
              </w:rPr>
            </w:pPr>
            <w:r w:rsidRPr="000C46F5">
              <w:rPr>
                <w:rFonts w:eastAsia="Times New Roman"/>
              </w:rPr>
              <w:t>Инвестиции за публично ползване в инфраструктура за отдих, туристическа инфраструктура</w:t>
            </w:r>
          </w:p>
        </w:tc>
        <w:tc>
          <w:tcPr>
            <w:tcW w:w="1352" w:type="dxa"/>
            <w:vAlign w:val="center"/>
          </w:tcPr>
          <w:p w:rsidR="00857813" w:rsidRPr="00581565" w:rsidRDefault="00857813" w:rsidP="00AB22D3">
            <w:pPr>
              <w:ind w:right="110"/>
              <w:jc w:val="right"/>
              <w:rPr>
                <w:rFonts w:eastAsia="Times New Roman"/>
              </w:rPr>
            </w:pPr>
            <w:r>
              <w:rPr>
                <w:rFonts w:eastAsia="Times New Roman"/>
              </w:rPr>
              <w:t>48 895</w:t>
            </w:r>
          </w:p>
        </w:tc>
        <w:tc>
          <w:tcPr>
            <w:tcW w:w="1624" w:type="dxa"/>
            <w:tcBorders>
              <w:right w:val="double" w:sz="4" w:space="0" w:color="auto"/>
            </w:tcBorders>
            <w:vAlign w:val="center"/>
          </w:tcPr>
          <w:p w:rsidR="00857813" w:rsidRPr="00581565" w:rsidRDefault="00857813" w:rsidP="00AB22D3">
            <w:pPr>
              <w:jc w:val="center"/>
              <w:rPr>
                <w:rFonts w:eastAsia="Times New Roman"/>
              </w:rPr>
            </w:pPr>
            <w:r>
              <w:rPr>
                <w:rFonts w:eastAsia="Times New Roman"/>
              </w:rPr>
              <w:t>2.5%</w:t>
            </w:r>
          </w:p>
        </w:tc>
      </w:tr>
      <w:tr w:rsidR="00857813" w:rsidRPr="00581565" w:rsidTr="00AB22D3">
        <w:tc>
          <w:tcPr>
            <w:tcW w:w="864" w:type="dxa"/>
            <w:tcBorders>
              <w:left w:val="double" w:sz="4" w:space="0" w:color="auto"/>
            </w:tcBorders>
            <w:vAlign w:val="center"/>
          </w:tcPr>
          <w:p w:rsidR="00857813" w:rsidRPr="00581565" w:rsidRDefault="00857813" w:rsidP="00AB22D3">
            <w:pPr>
              <w:jc w:val="center"/>
              <w:rPr>
                <w:rFonts w:eastAsia="Times New Roman"/>
              </w:rPr>
            </w:pPr>
            <w:r>
              <w:rPr>
                <w:rFonts w:eastAsia="Times New Roman"/>
              </w:rPr>
              <w:t>8.3</w:t>
            </w:r>
          </w:p>
        </w:tc>
        <w:tc>
          <w:tcPr>
            <w:tcW w:w="6366" w:type="dxa"/>
            <w:vAlign w:val="center"/>
          </w:tcPr>
          <w:p w:rsidR="00857813" w:rsidRPr="00581565" w:rsidRDefault="00857813" w:rsidP="00AB22D3">
            <w:pPr>
              <w:rPr>
                <w:rFonts w:eastAsia="Times New Roman"/>
              </w:rPr>
            </w:pPr>
            <w:r w:rsidRPr="009E2B18">
              <w:rPr>
                <w:rFonts w:eastAsia="Times New Roman"/>
              </w:rPr>
              <w:t>Предотвратяване на щети по горите от горски пожари, природни бедствия и катастрофични събития</w:t>
            </w:r>
          </w:p>
        </w:tc>
        <w:tc>
          <w:tcPr>
            <w:tcW w:w="1352" w:type="dxa"/>
            <w:vAlign w:val="center"/>
          </w:tcPr>
          <w:p w:rsidR="00857813" w:rsidRPr="00581565" w:rsidRDefault="00857813" w:rsidP="00AB22D3">
            <w:pPr>
              <w:ind w:right="110"/>
              <w:jc w:val="right"/>
              <w:rPr>
                <w:rFonts w:eastAsia="Times New Roman"/>
              </w:rPr>
            </w:pPr>
            <w:r>
              <w:rPr>
                <w:rFonts w:eastAsia="Times New Roman"/>
              </w:rPr>
              <w:t>117 350</w:t>
            </w:r>
          </w:p>
        </w:tc>
        <w:tc>
          <w:tcPr>
            <w:tcW w:w="1624" w:type="dxa"/>
            <w:tcBorders>
              <w:right w:val="double" w:sz="4" w:space="0" w:color="auto"/>
            </w:tcBorders>
            <w:vAlign w:val="center"/>
          </w:tcPr>
          <w:p w:rsidR="00857813" w:rsidRPr="00581565" w:rsidRDefault="00857813" w:rsidP="00AB22D3">
            <w:pPr>
              <w:jc w:val="center"/>
              <w:rPr>
                <w:rFonts w:eastAsia="Times New Roman"/>
              </w:rPr>
            </w:pPr>
            <w:r>
              <w:rPr>
                <w:rFonts w:eastAsia="Times New Roman"/>
              </w:rPr>
              <w:t>6.0%</w:t>
            </w:r>
          </w:p>
        </w:tc>
      </w:tr>
      <w:tr w:rsidR="00857813" w:rsidRPr="00581565" w:rsidTr="00AB22D3">
        <w:tc>
          <w:tcPr>
            <w:tcW w:w="864" w:type="dxa"/>
            <w:tcBorders>
              <w:left w:val="double" w:sz="4" w:space="0" w:color="auto"/>
            </w:tcBorders>
            <w:vAlign w:val="center"/>
          </w:tcPr>
          <w:p w:rsidR="00857813" w:rsidRPr="00581565" w:rsidRDefault="00857813" w:rsidP="00AB22D3">
            <w:pPr>
              <w:jc w:val="center"/>
              <w:rPr>
                <w:rFonts w:eastAsia="Times New Roman"/>
              </w:rPr>
            </w:pPr>
            <w:r>
              <w:rPr>
                <w:rFonts w:eastAsia="Times New Roman"/>
              </w:rPr>
              <w:t>8.6</w:t>
            </w:r>
          </w:p>
        </w:tc>
        <w:tc>
          <w:tcPr>
            <w:tcW w:w="6366" w:type="dxa"/>
            <w:vAlign w:val="center"/>
          </w:tcPr>
          <w:p w:rsidR="00857813" w:rsidRPr="00581565" w:rsidRDefault="00857813" w:rsidP="00AB22D3">
            <w:pPr>
              <w:rPr>
                <w:rFonts w:eastAsia="Times New Roman"/>
              </w:rPr>
            </w:pPr>
            <w:r w:rsidRPr="009E2B18">
              <w:rPr>
                <w:rFonts w:eastAsia="Times New Roman"/>
              </w:rPr>
              <w:t>Инвестиции в технологии за лесовъдство и в преработката, мобилизирането и търговията на горски продукти</w:t>
            </w:r>
          </w:p>
        </w:tc>
        <w:tc>
          <w:tcPr>
            <w:tcW w:w="1352" w:type="dxa"/>
            <w:vAlign w:val="center"/>
          </w:tcPr>
          <w:p w:rsidR="00857813" w:rsidRPr="00581565" w:rsidRDefault="00857813" w:rsidP="00AB22D3">
            <w:pPr>
              <w:ind w:right="110"/>
              <w:jc w:val="right"/>
              <w:rPr>
                <w:rFonts w:eastAsia="Times New Roman"/>
              </w:rPr>
            </w:pPr>
            <w:r>
              <w:rPr>
                <w:rFonts w:eastAsia="Times New Roman"/>
              </w:rPr>
              <w:t>254 964</w:t>
            </w:r>
          </w:p>
        </w:tc>
        <w:tc>
          <w:tcPr>
            <w:tcW w:w="1624" w:type="dxa"/>
            <w:tcBorders>
              <w:right w:val="double" w:sz="4" w:space="0" w:color="auto"/>
            </w:tcBorders>
            <w:vAlign w:val="center"/>
          </w:tcPr>
          <w:p w:rsidR="00857813" w:rsidRPr="00581565" w:rsidRDefault="00857813" w:rsidP="00AB22D3">
            <w:pPr>
              <w:jc w:val="center"/>
              <w:rPr>
                <w:rFonts w:eastAsia="Times New Roman"/>
              </w:rPr>
            </w:pPr>
            <w:r>
              <w:rPr>
                <w:rFonts w:eastAsia="Times New Roman"/>
              </w:rPr>
              <w:t>13%</w:t>
            </w:r>
          </w:p>
        </w:tc>
      </w:tr>
      <w:tr w:rsidR="00857813" w:rsidRPr="00DC6D3A" w:rsidTr="00AB22D3">
        <w:tc>
          <w:tcPr>
            <w:tcW w:w="864" w:type="dxa"/>
            <w:tcBorders>
              <w:left w:val="double" w:sz="4" w:space="0" w:color="auto"/>
            </w:tcBorders>
            <w:vAlign w:val="center"/>
          </w:tcPr>
          <w:p w:rsidR="00857813" w:rsidRPr="00581565" w:rsidRDefault="00857813" w:rsidP="00AB22D3">
            <w:pPr>
              <w:jc w:val="center"/>
              <w:rPr>
                <w:rFonts w:eastAsia="Times New Roman"/>
              </w:rPr>
            </w:pPr>
          </w:p>
        </w:tc>
        <w:tc>
          <w:tcPr>
            <w:tcW w:w="6366" w:type="dxa"/>
            <w:vAlign w:val="center"/>
          </w:tcPr>
          <w:p w:rsidR="00857813" w:rsidRPr="000533A7" w:rsidRDefault="00857813" w:rsidP="00AB22D3">
            <w:pPr>
              <w:rPr>
                <w:rFonts w:eastAsia="Times New Roman"/>
                <w:b/>
              </w:rPr>
            </w:pPr>
            <w:r w:rsidRPr="000533A7">
              <w:rPr>
                <w:rFonts w:eastAsia="Times New Roman"/>
                <w:b/>
              </w:rPr>
              <w:t>Мерки, които не са част от ПРСР 2014-2020 г. , но са включени в Регламент (EC) № 1305/2013 (финансирани от ЕЗФРСР)</w:t>
            </w:r>
          </w:p>
        </w:tc>
        <w:tc>
          <w:tcPr>
            <w:tcW w:w="1352" w:type="dxa"/>
            <w:vAlign w:val="center"/>
          </w:tcPr>
          <w:p w:rsidR="00857813" w:rsidRPr="00DC6D3A" w:rsidRDefault="00857813" w:rsidP="00AB22D3">
            <w:pPr>
              <w:ind w:right="110"/>
              <w:jc w:val="right"/>
              <w:rPr>
                <w:rFonts w:eastAsia="Times New Roman"/>
                <w:b/>
              </w:rPr>
            </w:pPr>
            <w:r w:rsidRPr="00DC6D3A">
              <w:rPr>
                <w:rFonts w:eastAsia="Times New Roman"/>
                <w:b/>
              </w:rPr>
              <w:t>48 900</w:t>
            </w:r>
          </w:p>
        </w:tc>
        <w:tc>
          <w:tcPr>
            <w:tcW w:w="1624" w:type="dxa"/>
            <w:tcBorders>
              <w:right w:val="double" w:sz="4" w:space="0" w:color="auto"/>
            </w:tcBorders>
            <w:vAlign w:val="center"/>
          </w:tcPr>
          <w:p w:rsidR="00857813" w:rsidRPr="00DC6D3A" w:rsidRDefault="00857813" w:rsidP="00AB22D3">
            <w:pPr>
              <w:jc w:val="center"/>
              <w:rPr>
                <w:rFonts w:eastAsia="Times New Roman"/>
                <w:b/>
              </w:rPr>
            </w:pPr>
            <w:r w:rsidRPr="00DC6D3A">
              <w:rPr>
                <w:rFonts w:eastAsia="Times New Roman"/>
                <w:b/>
              </w:rPr>
              <w:t>2.5%</w:t>
            </w:r>
          </w:p>
        </w:tc>
      </w:tr>
      <w:tr w:rsidR="00857813" w:rsidRPr="00581565" w:rsidTr="00AB22D3">
        <w:tc>
          <w:tcPr>
            <w:tcW w:w="864" w:type="dxa"/>
            <w:tcBorders>
              <w:left w:val="double" w:sz="4" w:space="0" w:color="auto"/>
            </w:tcBorders>
            <w:vAlign w:val="center"/>
          </w:tcPr>
          <w:p w:rsidR="00857813" w:rsidRPr="00581565" w:rsidRDefault="00857813" w:rsidP="00AB22D3">
            <w:pPr>
              <w:jc w:val="center"/>
              <w:rPr>
                <w:rFonts w:eastAsia="Times New Roman"/>
              </w:rPr>
            </w:pPr>
            <w:r>
              <w:rPr>
                <w:rFonts w:eastAsia="Times New Roman"/>
              </w:rPr>
              <w:t>7.6</w:t>
            </w:r>
          </w:p>
        </w:tc>
        <w:tc>
          <w:tcPr>
            <w:tcW w:w="6366" w:type="dxa"/>
            <w:vAlign w:val="center"/>
          </w:tcPr>
          <w:p w:rsidR="00857813" w:rsidRPr="00581565" w:rsidRDefault="00857813" w:rsidP="00AB22D3">
            <w:pPr>
              <w:rPr>
                <w:rFonts w:eastAsia="Times New Roman"/>
              </w:rPr>
            </w:pPr>
            <w:r>
              <w:rPr>
                <w:rFonts w:eastAsia="Times New Roman"/>
              </w:rPr>
              <w:t>П</w:t>
            </w:r>
            <w:r w:rsidRPr="009E2B18">
              <w:rPr>
                <w:rFonts w:eastAsia="Times New Roman"/>
              </w:rPr>
              <w:t xml:space="preserve">роучвания и инвестиции, свързани с поддържане, възстановяване и </w:t>
            </w:r>
            <w:r>
              <w:rPr>
                <w:rFonts w:eastAsia="Times New Roman"/>
              </w:rPr>
              <w:t xml:space="preserve">подобряване </w:t>
            </w:r>
            <w:r w:rsidRPr="009E2B18">
              <w:rPr>
                <w:rFonts w:eastAsia="Times New Roman"/>
              </w:rPr>
              <w:t>на културното и природното наследство на селата</w:t>
            </w:r>
          </w:p>
        </w:tc>
        <w:tc>
          <w:tcPr>
            <w:tcW w:w="1352" w:type="dxa"/>
            <w:vAlign w:val="center"/>
          </w:tcPr>
          <w:p w:rsidR="00857813" w:rsidRPr="00581565" w:rsidRDefault="00857813" w:rsidP="00AB22D3">
            <w:pPr>
              <w:ind w:right="110"/>
              <w:jc w:val="right"/>
              <w:rPr>
                <w:rFonts w:eastAsia="Times New Roman"/>
              </w:rPr>
            </w:pPr>
            <w:r>
              <w:rPr>
                <w:rFonts w:eastAsia="Times New Roman"/>
              </w:rPr>
              <w:t>48 900</w:t>
            </w:r>
          </w:p>
        </w:tc>
        <w:tc>
          <w:tcPr>
            <w:tcW w:w="1624" w:type="dxa"/>
            <w:tcBorders>
              <w:right w:val="double" w:sz="4" w:space="0" w:color="auto"/>
            </w:tcBorders>
            <w:vAlign w:val="center"/>
          </w:tcPr>
          <w:p w:rsidR="00857813" w:rsidRPr="00581565" w:rsidRDefault="00857813" w:rsidP="00AB22D3">
            <w:pPr>
              <w:jc w:val="center"/>
              <w:rPr>
                <w:rFonts w:eastAsia="Times New Roman"/>
              </w:rPr>
            </w:pPr>
            <w:r>
              <w:rPr>
                <w:rFonts w:eastAsia="Times New Roman"/>
              </w:rPr>
              <w:t>2.5%</w:t>
            </w:r>
          </w:p>
        </w:tc>
      </w:tr>
      <w:tr w:rsidR="00857813" w:rsidRPr="00581565" w:rsidTr="00AB22D3">
        <w:tc>
          <w:tcPr>
            <w:tcW w:w="864" w:type="dxa"/>
            <w:tcBorders>
              <w:left w:val="double" w:sz="4" w:space="0" w:color="auto"/>
            </w:tcBorders>
            <w:vAlign w:val="center"/>
          </w:tcPr>
          <w:p w:rsidR="00857813" w:rsidRPr="00581565" w:rsidRDefault="00857813" w:rsidP="00AB22D3">
            <w:pPr>
              <w:jc w:val="center"/>
              <w:rPr>
                <w:rFonts w:eastAsia="Times New Roman"/>
              </w:rPr>
            </w:pPr>
          </w:p>
        </w:tc>
        <w:tc>
          <w:tcPr>
            <w:tcW w:w="6366" w:type="dxa"/>
            <w:vAlign w:val="center"/>
          </w:tcPr>
          <w:p w:rsidR="00857813" w:rsidRPr="00581565" w:rsidRDefault="00857813" w:rsidP="00AB22D3">
            <w:pPr>
              <w:rPr>
                <w:rFonts w:eastAsia="Times New Roman"/>
              </w:rPr>
            </w:pPr>
            <w:r w:rsidRPr="00581565">
              <w:rPr>
                <w:rFonts w:eastAsia="Times New Roman"/>
                <w:b/>
                <w:caps/>
              </w:rPr>
              <w:t xml:space="preserve">ОБЩО ЗА </w:t>
            </w:r>
            <w:r>
              <w:rPr>
                <w:rFonts w:eastAsia="Times New Roman"/>
                <w:b/>
                <w:caps/>
              </w:rPr>
              <w:t>ПРОЕКТИ КЪМ СТ</w:t>
            </w:r>
            <w:r w:rsidRPr="00581565">
              <w:rPr>
                <w:rFonts w:eastAsia="Times New Roman"/>
                <w:b/>
                <w:caps/>
              </w:rPr>
              <w:t>РАТЕГИЯ</w:t>
            </w:r>
            <w:r>
              <w:rPr>
                <w:rFonts w:eastAsia="Times New Roman"/>
                <w:b/>
                <w:caps/>
              </w:rPr>
              <w:t>ТА ЗА ВОМР</w:t>
            </w:r>
            <w:r w:rsidRPr="00581565">
              <w:rPr>
                <w:rFonts w:eastAsia="Times New Roman"/>
                <w:b/>
                <w:caps/>
              </w:rPr>
              <w:t>:</w:t>
            </w:r>
          </w:p>
        </w:tc>
        <w:tc>
          <w:tcPr>
            <w:tcW w:w="1352" w:type="dxa"/>
            <w:vAlign w:val="center"/>
          </w:tcPr>
          <w:p w:rsidR="00857813" w:rsidRPr="00DC6D3A" w:rsidRDefault="00857813" w:rsidP="00AB22D3">
            <w:pPr>
              <w:ind w:right="110"/>
              <w:jc w:val="right"/>
              <w:rPr>
                <w:rFonts w:eastAsia="Times New Roman"/>
                <w:b/>
              </w:rPr>
            </w:pPr>
            <w:r w:rsidRPr="00DC6D3A">
              <w:rPr>
                <w:rFonts w:eastAsia="Times New Roman"/>
                <w:b/>
              </w:rPr>
              <w:t>1 955 825</w:t>
            </w:r>
          </w:p>
        </w:tc>
        <w:tc>
          <w:tcPr>
            <w:tcW w:w="1624" w:type="dxa"/>
            <w:tcBorders>
              <w:right w:val="double" w:sz="4" w:space="0" w:color="auto"/>
            </w:tcBorders>
            <w:vAlign w:val="center"/>
          </w:tcPr>
          <w:p w:rsidR="00857813" w:rsidRPr="00581565" w:rsidRDefault="00857813" w:rsidP="00AB22D3">
            <w:pPr>
              <w:jc w:val="center"/>
              <w:rPr>
                <w:rFonts w:eastAsia="Times New Roman"/>
              </w:rPr>
            </w:pPr>
            <w:r w:rsidRPr="00581565">
              <w:rPr>
                <w:rFonts w:eastAsia="Times New Roman"/>
              </w:rPr>
              <w:t>100%</w:t>
            </w:r>
          </w:p>
        </w:tc>
      </w:tr>
      <w:tr w:rsidR="00857813" w:rsidRPr="00581565" w:rsidTr="00AB22D3">
        <w:trPr>
          <w:trHeight w:val="360"/>
        </w:trPr>
        <w:tc>
          <w:tcPr>
            <w:tcW w:w="10206" w:type="dxa"/>
            <w:gridSpan w:val="4"/>
            <w:tcBorders>
              <w:left w:val="double" w:sz="4" w:space="0" w:color="auto"/>
              <w:right w:val="double" w:sz="4" w:space="0" w:color="auto"/>
            </w:tcBorders>
            <w:shd w:val="clear" w:color="auto" w:fill="FFFFFF"/>
          </w:tcPr>
          <w:p w:rsidR="00857813" w:rsidRPr="00581565" w:rsidRDefault="00857813" w:rsidP="00AB22D3">
            <w:pPr>
              <w:rPr>
                <w:rFonts w:eastAsia="Times New Roman"/>
                <w:b/>
                <w:i/>
                <w:caps/>
                <w:spacing w:val="5"/>
              </w:rPr>
            </w:pPr>
          </w:p>
        </w:tc>
      </w:tr>
      <w:tr w:rsidR="00857813" w:rsidRPr="00581565" w:rsidTr="00AB22D3">
        <w:trPr>
          <w:trHeight w:val="144"/>
        </w:trPr>
        <w:tc>
          <w:tcPr>
            <w:tcW w:w="864" w:type="dxa"/>
            <w:tcBorders>
              <w:left w:val="double" w:sz="4" w:space="0" w:color="auto"/>
            </w:tcBorders>
            <w:vAlign w:val="center"/>
          </w:tcPr>
          <w:p w:rsidR="00857813" w:rsidRPr="00581565" w:rsidRDefault="00857813" w:rsidP="00AB22D3">
            <w:pPr>
              <w:jc w:val="center"/>
              <w:rPr>
                <w:rFonts w:eastAsia="Times New Roman"/>
                <w:caps/>
                <w:spacing w:val="5"/>
              </w:rPr>
            </w:pPr>
          </w:p>
        </w:tc>
        <w:tc>
          <w:tcPr>
            <w:tcW w:w="6366" w:type="dxa"/>
            <w:vAlign w:val="center"/>
          </w:tcPr>
          <w:p w:rsidR="00857813" w:rsidRPr="00581565" w:rsidRDefault="00857813" w:rsidP="00AB22D3">
            <w:pPr>
              <w:rPr>
                <w:rFonts w:eastAsia="Times New Roman"/>
              </w:rPr>
            </w:pPr>
            <w:r w:rsidRPr="00581565">
              <w:rPr>
                <w:rFonts w:eastAsia="Times New Roman"/>
                <w:i/>
                <w:spacing w:val="5"/>
              </w:rPr>
              <w:t>Текущи разходи и популяризиране на стратегия за водено от общностите местно развитие</w:t>
            </w:r>
            <w:r>
              <w:rPr>
                <w:rFonts w:eastAsia="Times New Roman"/>
                <w:i/>
                <w:spacing w:val="5"/>
              </w:rPr>
              <w:t xml:space="preserve"> (25 на сто от общите публични разходи от ЕЗФРСР, включващи разходите по подмярка 19.2 и подмярка 19.4)</w:t>
            </w:r>
          </w:p>
        </w:tc>
        <w:tc>
          <w:tcPr>
            <w:tcW w:w="1352" w:type="dxa"/>
            <w:vAlign w:val="center"/>
          </w:tcPr>
          <w:p w:rsidR="00857813" w:rsidRPr="000A491F" w:rsidRDefault="00857813" w:rsidP="00AB22D3">
            <w:pPr>
              <w:ind w:right="110"/>
              <w:jc w:val="right"/>
              <w:rPr>
                <w:rFonts w:eastAsia="Times New Roman"/>
                <w:lang w:val="en-US"/>
              </w:rPr>
            </w:pPr>
            <w:r>
              <w:rPr>
                <w:rFonts w:eastAsia="Times New Roman"/>
              </w:rPr>
              <w:t xml:space="preserve">651 </w:t>
            </w:r>
            <w:r>
              <w:rPr>
                <w:rFonts w:eastAsia="Times New Roman"/>
                <w:lang w:val="en-US"/>
              </w:rPr>
              <w:t>500</w:t>
            </w:r>
          </w:p>
        </w:tc>
        <w:tc>
          <w:tcPr>
            <w:tcW w:w="1624" w:type="dxa"/>
            <w:tcBorders>
              <w:right w:val="double" w:sz="4" w:space="0" w:color="auto"/>
            </w:tcBorders>
            <w:vAlign w:val="center"/>
          </w:tcPr>
          <w:p w:rsidR="00857813" w:rsidRPr="00581565" w:rsidRDefault="00857813" w:rsidP="00AB22D3">
            <w:pPr>
              <w:jc w:val="center"/>
              <w:rPr>
                <w:rFonts w:eastAsia="Times New Roman"/>
              </w:rPr>
            </w:pPr>
            <w:r>
              <w:rPr>
                <w:rFonts w:eastAsia="Times New Roman"/>
              </w:rPr>
              <w:t>25%</w:t>
            </w:r>
          </w:p>
        </w:tc>
      </w:tr>
    </w:tbl>
    <w:p w:rsidR="00857813" w:rsidRDefault="00857813" w:rsidP="00857813">
      <w:pPr>
        <w:widowControl w:val="0"/>
        <w:autoSpaceDE w:val="0"/>
        <w:autoSpaceDN w:val="0"/>
        <w:adjustRightInd w:val="0"/>
        <w:ind w:firstLine="567"/>
        <w:jc w:val="both"/>
        <w:rPr>
          <w:rFonts w:eastAsia="Times New Roman"/>
        </w:rPr>
      </w:pPr>
    </w:p>
    <w:p w:rsidR="00857813" w:rsidRPr="0018613D" w:rsidRDefault="00857813" w:rsidP="00857813">
      <w:pPr>
        <w:pStyle w:val="ListParagraph"/>
        <w:widowControl w:val="0"/>
        <w:numPr>
          <w:ilvl w:val="0"/>
          <w:numId w:val="30"/>
        </w:numPr>
        <w:autoSpaceDE w:val="0"/>
        <w:autoSpaceDN w:val="0"/>
        <w:adjustRightInd w:val="0"/>
        <w:spacing w:after="0" w:line="240" w:lineRule="auto"/>
        <w:jc w:val="both"/>
        <w:rPr>
          <w:rFonts w:ascii="Times New Roman" w:hAnsi="Times New Roman"/>
          <w:sz w:val="24"/>
          <w:szCs w:val="24"/>
        </w:rPr>
      </w:pPr>
      <w:r w:rsidRPr="0018613D">
        <w:rPr>
          <w:rFonts w:ascii="Times New Roman" w:hAnsi="Times New Roman"/>
          <w:b/>
          <w:color w:val="000000"/>
          <w:sz w:val="24"/>
          <w:szCs w:val="24"/>
        </w:rPr>
        <w:t>Обо</w:t>
      </w:r>
      <w:r w:rsidRPr="0018613D">
        <w:rPr>
          <w:rFonts w:ascii="Times New Roman" w:hAnsi="Times New Roman"/>
          <w:b/>
          <w:color w:val="000000"/>
          <w:spacing w:val="-1"/>
          <w:sz w:val="24"/>
          <w:szCs w:val="24"/>
        </w:rPr>
        <w:t>с</w:t>
      </w:r>
      <w:r w:rsidRPr="0018613D">
        <w:rPr>
          <w:rFonts w:ascii="Times New Roman" w:hAnsi="Times New Roman"/>
          <w:b/>
          <w:color w:val="000000"/>
          <w:spacing w:val="1"/>
          <w:sz w:val="24"/>
          <w:szCs w:val="24"/>
        </w:rPr>
        <w:t>н</w:t>
      </w:r>
      <w:r w:rsidRPr="0018613D">
        <w:rPr>
          <w:rFonts w:ascii="Times New Roman" w:hAnsi="Times New Roman"/>
          <w:b/>
          <w:color w:val="000000"/>
          <w:sz w:val="24"/>
          <w:szCs w:val="24"/>
        </w:rPr>
        <w:t>ов</w:t>
      </w:r>
      <w:r w:rsidRPr="0018613D">
        <w:rPr>
          <w:rFonts w:ascii="Times New Roman" w:hAnsi="Times New Roman"/>
          <w:b/>
          <w:color w:val="000000"/>
          <w:spacing w:val="1"/>
          <w:sz w:val="24"/>
          <w:szCs w:val="24"/>
        </w:rPr>
        <w:t>к</w:t>
      </w:r>
      <w:r w:rsidRPr="0018613D">
        <w:rPr>
          <w:rFonts w:ascii="Times New Roman" w:hAnsi="Times New Roman"/>
          <w:b/>
          <w:color w:val="000000"/>
          <w:spacing w:val="-1"/>
          <w:sz w:val="24"/>
          <w:szCs w:val="24"/>
        </w:rPr>
        <w:t>а</w:t>
      </w:r>
      <w:r w:rsidRPr="0018613D">
        <w:rPr>
          <w:rFonts w:ascii="Times New Roman" w:hAnsi="Times New Roman"/>
          <w:b/>
          <w:color w:val="000000"/>
          <w:sz w:val="24"/>
          <w:szCs w:val="24"/>
        </w:rPr>
        <w:t>:</w:t>
      </w:r>
      <w:r w:rsidRPr="0018613D">
        <w:rPr>
          <w:rFonts w:ascii="Times New Roman" w:hAnsi="Times New Roman"/>
          <w:sz w:val="24"/>
          <w:szCs w:val="24"/>
        </w:rPr>
        <w:t xml:space="preserve"> </w:t>
      </w:r>
    </w:p>
    <w:p w:rsidR="00857813" w:rsidRPr="0018613D" w:rsidRDefault="00857813" w:rsidP="00857813">
      <w:pPr>
        <w:jc w:val="both"/>
      </w:pPr>
      <w:r>
        <w:t xml:space="preserve">      </w:t>
      </w:r>
      <w:r w:rsidRPr="0018613D">
        <w:t>По подмерки 4.1 и 4.1.2 са проведени по един прием през 2019 година както следва:</w:t>
      </w:r>
    </w:p>
    <w:p w:rsidR="00857813" w:rsidRPr="0018613D" w:rsidRDefault="00857813" w:rsidP="00857813">
      <w:pPr>
        <w:jc w:val="both"/>
      </w:pPr>
      <w:r w:rsidRPr="0018613D">
        <w:t xml:space="preserve">Подмярка 4.1 "Инвестиции в земеделски стопанства" </w:t>
      </w:r>
      <w:r>
        <w:t xml:space="preserve">- </w:t>
      </w:r>
      <w:r w:rsidRPr="00FD28B9">
        <w:rPr>
          <w:color w:val="000000"/>
        </w:rPr>
        <w:t xml:space="preserve">Прием: </w:t>
      </w:r>
      <w:r w:rsidRPr="00FD28B9">
        <w:rPr>
          <w:b/>
          <w:color w:val="000000"/>
        </w:rPr>
        <w:t>24.04.2019-09.06.2019</w:t>
      </w:r>
    </w:p>
    <w:p w:rsidR="00857813" w:rsidRDefault="00857813" w:rsidP="00857813">
      <w:pPr>
        <w:jc w:val="both"/>
        <w:rPr>
          <w:b/>
        </w:rPr>
      </w:pPr>
      <w:r w:rsidRPr="0018613D">
        <w:rPr>
          <w:rFonts w:eastAsia="Times New Roman"/>
        </w:rPr>
        <w:t xml:space="preserve">Подмярка 4.1.2 </w:t>
      </w:r>
      <w:r w:rsidRPr="0018613D">
        <w:t>„Инвестиции в земеделски стопанства по Тематична подпрограма за развитие на малки стопанства ”</w:t>
      </w:r>
      <w:r>
        <w:t xml:space="preserve">- </w:t>
      </w:r>
      <w:r w:rsidRPr="0018613D">
        <w:t xml:space="preserve">Прием: </w:t>
      </w:r>
      <w:r w:rsidRPr="0018613D">
        <w:rPr>
          <w:b/>
        </w:rPr>
        <w:t>12.09.2019-12.10.2019г.</w:t>
      </w:r>
    </w:p>
    <w:p w:rsidR="00857813" w:rsidRDefault="00857813" w:rsidP="00857813">
      <w:pPr>
        <w:jc w:val="both"/>
        <w:rPr>
          <w:b/>
        </w:rPr>
      </w:pPr>
      <w:r>
        <w:rPr>
          <w:b/>
        </w:rPr>
        <w:t>Не са постъпили проектни предложения и по двата приема.</w:t>
      </w:r>
    </w:p>
    <w:p w:rsidR="00857813" w:rsidRDefault="00857813" w:rsidP="00857813">
      <w:pPr>
        <w:jc w:val="both"/>
      </w:pPr>
      <w:r w:rsidRPr="0018613D">
        <w:t>Подмярка 8.5 не е включена в ИГРП на МЗХГ за 2020,тъй като няма нотифицирана държавна помощ по подмярката.</w:t>
      </w:r>
    </w:p>
    <w:p w:rsidR="00857813" w:rsidRDefault="00857813" w:rsidP="00857813">
      <w:pPr>
        <w:jc w:val="both"/>
      </w:pPr>
      <w:r>
        <w:t>По мярка 8.6 са проведени два приема и има остатъчен бюджет в размер на 28 626,00 лева</w:t>
      </w:r>
    </w:p>
    <w:p w:rsidR="00857813" w:rsidRPr="0018613D" w:rsidRDefault="00857813" w:rsidP="00857813">
      <w:pPr>
        <w:jc w:val="both"/>
      </w:pPr>
      <w:r>
        <w:t xml:space="preserve">     Решение от заседание  на общото събрание от 12.02.2020 година гласи, че ресурсът от подмерки 4.1, 4.1.2, 8.5, както и остатъчни ресурси от минали приеми по мярка 8.6 от СВОМР на МИГ „Преспа“общини Баните,Лъки и Чепеларе </w:t>
      </w:r>
      <w:r>
        <w:rPr>
          <w:color w:val="000000"/>
        </w:rPr>
        <w:t xml:space="preserve"> </w:t>
      </w:r>
      <w:r>
        <w:t>да се прехвърлят в подмярка 7.2.</w:t>
      </w:r>
    </w:p>
    <w:p w:rsidR="00857813" w:rsidRPr="009852D7" w:rsidRDefault="00857813" w:rsidP="00857813">
      <w:pPr>
        <w:widowControl w:val="0"/>
        <w:autoSpaceDE w:val="0"/>
        <w:autoSpaceDN w:val="0"/>
        <w:adjustRightInd w:val="0"/>
        <w:spacing w:before="240"/>
        <w:ind w:firstLine="567"/>
        <w:jc w:val="both"/>
        <w:rPr>
          <w:b/>
          <w:color w:val="000000"/>
        </w:rPr>
      </w:pPr>
      <w:r>
        <w:rPr>
          <w:b/>
          <w:color w:val="000000"/>
          <w:lang w:val="en-US"/>
        </w:rPr>
        <w:t>XI</w:t>
      </w:r>
      <w:r w:rsidRPr="009852D7">
        <w:rPr>
          <w:b/>
          <w:color w:val="000000"/>
        </w:rPr>
        <w:t>.</w:t>
      </w:r>
      <w:r w:rsidRPr="009852D7">
        <w:rPr>
          <w:color w:val="000000"/>
        </w:rPr>
        <w:t xml:space="preserve"> В раздел 6 от Стратегията „Финансов план“, </w:t>
      </w:r>
      <w:r w:rsidRPr="009852D7">
        <w:rPr>
          <w:color w:val="000000"/>
          <w:lang w:val="en-US"/>
        </w:rPr>
        <w:t>подраздел</w:t>
      </w:r>
      <w:r w:rsidRPr="009852D7">
        <w:rPr>
          <w:color w:val="000000"/>
        </w:rPr>
        <w:t xml:space="preserve"> 6.</w:t>
      </w:r>
      <w:r w:rsidRPr="009852D7">
        <w:rPr>
          <w:color w:val="000000"/>
          <w:lang w:val="en-US"/>
        </w:rPr>
        <w:t>2</w:t>
      </w:r>
      <w:r w:rsidRPr="009852D7">
        <w:t xml:space="preserve"> </w:t>
      </w:r>
      <w:r w:rsidRPr="009852D7">
        <w:rPr>
          <w:lang w:val="en-US"/>
        </w:rPr>
        <w:t>“</w:t>
      </w:r>
      <w:r w:rsidRPr="009852D7">
        <w:rPr>
          <w:color w:val="000000"/>
        </w:rPr>
        <w:t xml:space="preserve">Финансова </w:t>
      </w:r>
      <w:r w:rsidRPr="009852D7">
        <w:rPr>
          <w:color w:val="000000"/>
        </w:rPr>
        <w:lastRenderedPageBreak/>
        <w:t>обосновка на бюджета и разпределението на средствата по програми и по мерки</w:t>
      </w:r>
      <w:r w:rsidRPr="009852D7">
        <w:rPr>
          <w:color w:val="000000"/>
          <w:lang w:val="en-US"/>
        </w:rPr>
        <w:t>”</w:t>
      </w:r>
      <w:r w:rsidRPr="009852D7">
        <w:rPr>
          <w:color w:val="000000"/>
        </w:rPr>
        <w:t xml:space="preserve"> на стр. </w:t>
      </w:r>
      <w:r>
        <w:rPr>
          <w:color w:val="000000"/>
        </w:rPr>
        <w:t xml:space="preserve">48-49. </w:t>
      </w:r>
    </w:p>
    <w:p w:rsidR="00857813" w:rsidRPr="00242187" w:rsidRDefault="00857813" w:rsidP="00857813">
      <w:pPr>
        <w:pStyle w:val="ListParagraph"/>
        <w:widowControl w:val="0"/>
        <w:numPr>
          <w:ilvl w:val="0"/>
          <w:numId w:val="31"/>
        </w:numPr>
        <w:tabs>
          <w:tab w:val="left" w:pos="851"/>
        </w:tabs>
        <w:autoSpaceDE w:val="0"/>
        <w:autoSpaceDN w:val="0"/>
        <w:adjustRightInd w:val="0"/>
        <w:spacing w:after="0" w:line="240" w:lineRule="auto"/>
        <w:ind w:left="0" w:firstLine="567"/>
        <w:rPr>
          <w:rFonts w:ascii="Times New Roman" w:hAnsi="Times New Roman"/>
          <w:sz w:val="24"/>
          <w:szCs w:val="24"/>
        </w:rPr>
      </w:pPr>
      <w:r w:rsidRPr="009852D7">
        <w:rPr>
          <w:rFonts w:ascii="Times New Roman" w:hAnsi="Times New Roman"/>
          <w:b/>
          <w:color w:val="000000"/>
          <w:spacing w:val="1"/>
          <w:sz w:val="24"/>
          <w:szCs w:val="24"/>
        </w:rPr>
        <w:t>К</w:t>
      </w:r>
      <w:r w:rsidRPr="009852D7">
        <w:rPr>
          <w:rFonts w:ascii="Times New Roman" w:hAnsi="Times New Roman"/>
          <w:b/>
          <w:color w:val="000000"/>
          <w:sz w:val="24"/>
          <w:szCs w:val="24"/>
        </w:rPr>
        <w:t>о</w:t>
      </w:r>
      <w:r w:rsidRPr="009852D7">
        <w:rPr>
          <w:rFonts w:ascii="Times New Roman" w:hAnsi="Times New Roman"/>
          <w:b/>
          <w:color w:val="000000"/>
          <w:spacing w:val="1"/>
          <w:sz w:val="24"/>
          <w:szCs w:val="24"/>
        </w:rPr>
        <w:t>н</w:t>
      </w:r>
      <w:r w:rsidRPr="009852D7">
        <w:rPr>
          <w:rFonts w:ascii="Times New Roman" w:hAnsi="Times New Roman"/>
          <w:b/>
          <w:color w:val="000000"/>
          <w:spacing w:val="-1"/>
          <w:sz w:val="24"/>
          <w:szCs w:val="24"/>
        </w:rPr>
        <w:t>с</w:t>
      </w:r>
      <w:r w:rsidRPr="009852D7">
        <w:rPr>
          <w:rFonts w:ascii="Times New Roman" w:hAnsi="Times New Roman"/>
          <w:b/>
          <w:color w:val="000000"/>
          <w:spacing w:val="1"/>
          <w:sz w:val="24"/>
          <w:szCs w:val="24"/>
        </w:rPr>
        <w:t>т</w:t>
      </w:r>
      <w:r w:rsidRPr="009852D7">
        <w:rPr>
          <w:rFonts w:ascii="Times New Roman" w:hAnsi="Times New Roman"/>
          <w:b/>
          <w:color w:val="000000"/>
          <w:spacing w:val="-1"/>
          <w:sz w:val="24"/>
          <w:szCs w:val="24"/>
        </w:rPr>
        <w:t>а</w:t>
      </w:r>
      <w:r w:rsidRPr="009852D7">
        <w:rPr>
          <w:rFonts w:ascii="Times New Roman" w:hAnsi="Times New Roman"/>
          <w:b/>
          <w:color w:val="000000"/>
          <w:spacing w:val="1"/>
          <w:sz w:val="24"/>
          <w:szCs w:val="24"/>
        </w:rPr>
        <w:t>т</w:t>
      </w:r>
      <w:r w:rsidRPr="009852D7">
        <w:rPr>
          <w:rFonts w:ascii="Times New Roman" w:hAnsi="Times New Roman"/>
          <w:b/>
          <w:color w:val="000000"/>
          <w:spacing w:val="-1"/>
          <w:sz w:val="24"/>
          <w:szCs w:val="24"/>
        </w:rPr>
        <w:t>а</w:t>
      </w:r>
      <w:r w:rsidRPr="009852D7">
        <w:rPr>
          <w:rFonts w:ascii="Times New Roman" w:hAnsi="Times New Roman"/>
          <w:b/>
          <w:color w:val="000000"/>
          <w:spacing w:val="1"/>
          <w:sz w:val="24"/>
          <w:szCs w:val="24"/>
        </w:rPr>
        <w:t>ци</w:t>
      </w:r>
      <w:r w:rsidRPr="009852D7">
        <w:rPr>
          <w:rFonts w:ascii="Times New Roman" w:hAnsi="Times New Roman"/>
          <w:b/>
          <w:color w:val="000000"/>
          <w:sz w:val="24"/>
          <w:szCs w:val="24"/>
        </w:rPr>
        <w:t>я:</w:t>
      </w:r>
    </w:p>
    <w:p w:rsidR="00857813" w:rsidRPr="009E6F80" w:rsidRDefault="00857813" w:rsidP="00857813">
      <w:pPr>
        <w:jc w:val="both"/>
        <w:rPr>
          <w:rFonts w:eastAsia="Times New Roman"/>
        </w:rPr>
      </w:pPr>
      <w:r w:rsidRPr="009E6F80">
        <w:rPr>
          <w:rFonts w:eastAsia="Times New Roman"/>
        </w:rPr>
        <w:t xml:space="preserve">Разпределението на бюджета на СМР на МИГ е в съответствие с определените приоритети на политиката за местно развитие. Средствата са разпределени </w:t>
      </w:r>
      <w:r w:rsidRPr="00FD28B9">
        <w:rPr>
          <w:rFonts w:eastAsia="Times New Roman"/>
          <w:highlight w:val="lightGray"/>
        </w:rPr>
        <w:t>между четири мерки и девет подмерки. Осем от подмерките</w:t>
      </w:r>
      <w:r>
        <w:rPr>
          <w:rFonts w:eastAsia="Times New Roman"/>
        </w:rPr>
        <w:t xml:space="preserve"> са от обхвата на включените в </w:t>
      </w:r>
      <w:r w:rsidRPr="009E6F80">
        <w:rPr>
          <w:rFonts w:eastAsia="Times New Roman"/>
        </w:rPr>
        <w:t>ПРСР</w:t>
      </w:r>
      <w:r>
        <w:rPr>
          <w:rFonts w:eastAsia="Times New Roman"/>
        </w:rPr>
        <w:t xml:space="preserve"> 2014-2020. Единствената мярка, която няма да се прилага съобразно, условията в ПРСР е подмярка 7.6.</w:t>
      </w:r>
      <w:r w:rsidRPr="009E6F80">
        <w:rPr>
          <w:rFonts w:eastAsia="Times New Roman"/>
        </w:rPr>
        <w:t xml:space="preserve"> </w:t>
      </w:r>
      <w:r>
        <w:rPr>
          <w:rFonts w:eastAsia="Times New Roman"/>
        </w:rPr>
        <w:t>„</w:t>
      </w:r>
      <w:r w:rsidRPr="00F952C9">
        <w:rPr>
          <w:rFonts w:eastAsia="Times New Roman"/>
        </w:rPr>
        <w:t xml:space="preserve">Проучвания и инвестиции, свързани с поддържане, възстановяване и </w:t>
      </w:r>
      <w:r>
        <w:rPr>
          <w:rFonts w:eastAsia="Times New Roman"/>
        </w:rPr>
        <w:t xml:space="preserve">подобряване </w:t>
      </w:r>
      <w:r w:rsidRPr="00F952C9">
        <w:rPr>
          <w:rFonts w:eastAsia="Times New Roman"/>
        </w:rPr>
        <w:t>на културното и природното наследство на селата</w:t>
      </w:r>
      <w:r>
        <w:rPr>
          <w:rFonts w:eastAsia="Times New Roman"/>
        </w:rPr>
        <w:t>“, която включва в обхвата си по-широк кръг от бенефициенти, допустими дейности и разходи.</w:t>
      </w:r>
      <w:r w:rsidRPr="00F952C9">
        <w:rPr>
          <w:rFonts w:eastAsia="Times New Roman"/>
        </w:rPr>
        <w:t xml:space="preserve"> </w:t>
      </w:r>
      <w:r>
        <w:rPr>
          <w:rFonts w:eastAsia="Times New Roman"/>
        </w:rPr>
        <w:t xml:space="preserve">Източник </w:t>
      </w:r>
      <w:r w:rsidRPr="009E6F80">
        <w:rPr>
          <w:rFonts w:eastAsia="Times New Roman"/>
        </w:rPr>
        <w:t xml:space="preserve"> на финансови средства за изпълнение на мерките </w:t>
      </w:r>
      <w:r>
        <w:rPr>
          <w:rFonts w:eastAsia="Times New Roman"/>
        </w:rPr>
        <w:t>е</w:t>
      </w:r>
      <w:r w:rsidRPr="009E6F80">
        <w:rPr>
          <w:rFonts w:eastAsia="Times New Roman"/>
        </w:rPr>
        <w:t xml:space="preserve"> ЕЗФРСР, който ще осигури </w:t>
      </w:r>
      <w:r>
        <w:rPr>
          <w:rFonts w:eastAsia="Times New Roman"/>
        </w:rPr>
        <w:t>100</w:t>
      </w:r>
      <w:r w:rsidRPr="009E6F80">
        <w:rPr>
          <w:rFonts w:eastAsia="Times New Roman"/>
        </w:rPr>
        <w:t>%  от бюджета на Стратегията</w:t>
      </w:r>
      <w:r>
        <w:rPr>
          <w:rFonts w:eastAsia="Times New Roman"/>
        </w:rPr>
        <w:t xml:space="preserve"> и е единствен и водещ фонд.</w:t>
      </w:r>
    </w:p>
    <w:p w:rsidR="00857813" w:rsidRDefault="00857813" w:rsidP="00857813">
      <w:pPr>
        <w:jc w:val="both"/>
        <w:rPr>
          <w:rFonts w:eastAsia="Times New Roman"/>
        </w:rPr>
      </w:pPr>
      <w:r>
        <w:rPr>
          <w:noProof/>
        </w:rPr>
        <w:drawing>
          <wp:anchor distT="0" distB="0" distL="114300" distR="114300" simplePos="0" relativeHeight="251666432" behindDoc="1" locked="0" layoutInCell="1" allowOverlap="1">
            <wp:simplePos x="0" y="0"/>
            <wp:positionH relativeFrom="column">
              <wp:posOffset>-15240</wp:posOffset>
            </wp:positionH>
            <wp:positionV relativeFrom="paragraph">
              <wp:posOffset>-11430</wp:posOffset>
            </wp:positionV>
            <wp:extent cx="3249295" cy="1889760"/>
            <wp:effectExtent l="0" t="1270" r="0" b="0"/>
            <wp:wrapTight wrapText="bothSides">
              <wp:wrapPolygon edited="0">
                <wp:start x="190" y="544"/>
                <wp:lineTo x="190" y="20838"/>
                <wp:lineTo x="21283" y="20838"/>
                <wp:lineTo x="21283" y="544"/>
                <wp:lineTo x="190" y="544"/>
              </wp:wrapPolygon>
            </wp:wrapTight>
            <wp:docPr id="17" name="Chart 1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page">
              <wp14:pctWidth>0</wp14:pctWidth>
            </wp14:sizeRelH>
            <wp14:sizeRelV relativeFrom="page">
              <wp14:pctHeight>0</wp14:pctHeight>
            </wp14:sizeRelV>
          </wp:anchor>
        </w:drawing>
      </w:r>
      <w:r w:rsidRPr="009E6F80">
        <w:rPr>
          <w:rFonts w:eastAsia="Times New Roman"/>
        </w:rPr>
        <w:t xml:space="preserve">Разпределението на бюджета по </w:t>
      </w:r>
      <w:r>
        <w:rPr>
          <w:rFonts w:eastAsia="Times New Roman"/>
        </w:rPr>
        <w:t>четирите</w:t>
      </w:r>
      <w:r w:rsidRPr="009E6F80">
        <w:rPr>
          <w:rFonts w:eastAsia="Times New Roman"/>
        </w:rPr>
        <w:t xml:space="preserve"> основни мерки от ПРСР, включени в СМР, показано на диаграмата илюстрира ясно  насоките на планирани</w:t>
      </w:r>
      <w:r>
        <w:rPr>
          <w:rFonts w:eastAsia="Times New Roman"/>
        </w:rPr>
        <w:t>те</w:t>
      </w:r>
      <w:r w:rsidRPr="009E6F80">
        <w:rPr>
          <w:rFonts w:eastAsia="Times New Roman"/>
        </w:rPr>
        <w:t xml:space="preserve"> интервенции</w:t>
      </w:r>
      <w:r>
        <w:rPr>
          <w:rFonts w:eastAsia="Times New Roman"/>
        </w:rPr>
        <w:t>. На територията на МИГ Преспа</w:t>
      </w:r>
      <w:r w:rsidRPr="009E6F80">
        <w:rPr>
          <w:rFonts w:eastAsia="Times New Roman"/>
        </w:rPr>
        <w:t xml:space="preserve">, </w:t>
      </w:r>
      <w:r>
        <w:rPr>
          <w:rFonts w:eastAsia="Times New Roman"/>
        </w:rPr>
        <w:t>ресурса е фокусиран балансирано между т.нар. публични мерки и мерки в подкрепа на развитието на бизнеса</w:t>
      </w:r>
      <w:r w:rsidRPr="00FD28B9">
        <w:rPr>
          <w:rFonts w:eastAsia="Times New Roman"/>
          <w:highlight w:val="lightGray"/>
        </w:rPr>
        <w:t>. За проекти и дейности по мярка 7 са заделени 41% от бюджета на СМР. Останалите 59% са разпределени за неземеделски дейности (М6 – 32%), горскостопански дейности (М8 – 25%) и земеделски дейности – (М4 – 2%), които трябва да подкрепят проекти за икономическо оживяване на територията.</w:t>
      </w:r>
      <w:r w:rsidRPr="009E6F80">
        <w:rPr>
          <w:rFonts w:eastAsia="Times New Roman"/>
        </w:rPr>
        <w:t xml:space="preserve"> </w:t>
      </w:r>
    </w:p>
    <w:p w:rsidR="00857813" w:rsidRDefault="00857813" w:rsidP="00857813">
      <w:pPr>
        <w:jc w:val="both"/>
        <w:rPr>
          <w:rFonts w:eastAsia="Times New Roman"/>
        </w:rPr>
      </w:pPr>
      <w:r>
        <w:rPr>
          <w:noProof/>
        </w:rPr>
        <w:drawing>
          <wp:anchor distT="0" distB="0" distL="114300" distR="114300" simplePos="0" relativeHeight="251662336" behindDoc="1" locked="0" layoutInCell="1" allowOverlap="1">
            <wp:simplePos x="0" y="0"/>
            <wp:positionH relativeFrom="column">
              <wp:posOffset>-15240</wp:posOffset>
            </wp:positionH>
            <wp:positionV relativeFrom="paragraph">
              <wp:posOffset>-13335</wp:posOffset>
            </wp:positionV>
            <wp:extent cx="3310255" cy="1749425"/>
            <wp:effectExtent l="0" t="3175" r="5080" b="0"/>
            <wp:wrapTight wrapText="bothSides">
              <wp:wrapPolygon edited="0">
                <wp:start x="186" y="588"/>
                <wp:lineTo x="186" y="20777"/>
                <wp:lineTo x="21289" y="20777"/>
                <wp:lineTo x="21289" y="588"/>
                <wp:lineTo x="186" y="588"/>
              </wp:wrapPolygon>
            </wp:wrapTight>
            <wp:docPr id="16" name="Chart 1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page">
              <wp14:pctWidth>0</wp14:pctWidth>
            </wp14:sizeRelH>
            <wp14:sizeRelV relativeFrom="page">
              <wp14:pctHeight>0</wp14:pctHeight>
            </wp14:sizeRelV>
          </wp:anchor>
        </w:drawing>
      </w:r>
      <w:r>
        <w:rPr>
          <w:rFonts w:eastAsia="Times New Roman"/>
        </w:rPr>
        <w:t xml:space="preserve">Разпределението на средствата на СВОМР по подмерки, показва концентрация на ресурса в две от тях. Подмярка 7.2, която ще подкрепя подобряването на средата за живот, посредством проекти за доизграждане и разширяване на малка по мащаб инфраструктура има най-голяма </w:t>
      </w:r>
      <w:r w:rsidRPr="00FD28B9">
        <w:rPr>
          <w:rFonts w:eastAsia="Times New Roman"/>
          <w:highlight w:val="lightGray"/>
        </w:rPr>
        <w:t>финансова тежест – 36%</w:t>
      </w:r>
      <w:r>
        <w:rPr>
          <w:rFonts w:eastAsia="Times New Roman"/>
        </w:rPr>
        <w:t xml:space="preserve">. С малко по нисък дял от общия бюджет е подмярка 6.4.1 – 32%. Поради специфичния планински характер на територията в стратегията са отделени </w:t>
      </w:r>
      <w:r w:rsidRPr="00FD28B9">
        <w:rPr>
          <w:rFonts w:eastAsia="Times New Roman"/>
          <w:highlight w:val="lightGray"/>
        </w:rPr>
        <w:t>14% за проекти по подмярка 8.6</w:t>
      </w:r>
      <w:r>
        <w:rPr>
          <w:rFonts w:eastAsia="Times New Roman"/>
        </w:rPr>
        <w:t xml:space="preserve">. </w:t>
      </w:r>
      <w:r w:rsidRPr="009E2B18">
        <w:rPr>
          <w:rFonts w:eastAsia="Times New Roman"/>
        </w:rPr>
        <w:t>Инвестиции в технологии за лесовъдство и в преработката, мобилизирането и търговията на горски продукти</w:t>
      </w:r>
      <w:r>
        <w:rPr>
          <w:rFonts w:eastAsia="Times New Roman"/>
        </w:rPr>
        <w:t xml:space="preserve">. Допълнително за подмерки от мярка 8 са разпределени още малко повече от една десета от ресурса – подмярка 8.3 – 6% и </w:t>
      </w:r>
      <w:r w:rsidRPr="00FD28B9">
        <w:rPr>
          <w:rFonts w:eastAsia="Times New Roman"/>
          <w:highlight w:val="lightGray"/>
        </w:rPr>
        <w:t>подмярка 8.5 – 5%.</w:t>
      </w:r>
      <w:r>
        <w:rPr>
          <w:rFonts w:eastAsia="Times New Roman"/>
        </w:rPr>
        <w:t xml:space="preserve"> Делът на горския фонд на територията на МИГ Преспа е най-високият в страната, респективно горите са основният източник на ресурси – </w:t>
      </w:r>
      <w:r>
        <w:rPr>
          <w:rFonts w:eastAsia="Times New Roman"/>
        </w:rPr>
        <w:lastRenderedPageBreak/>
        <w:t xml:space="preserve">дървесни и недървесни за територията. Поради тази причина средствата за инвестиции в горите и преработката на горски продукти са в размер на една четвърт от бюджета на стратегията. </w:t>
      </w:r>
      <w:r w:rsidRPr="00FD28B9">
        <w:rPr>
          <w:rFonts w:eastAsia="Times New Roman"/>
          <w:highlight w:val="lightGray"/>
        </w:rPr>
        <w:t>Обяснимо земеделието и земеделските стопанства получават най-малко финансов ресурс (М4.1 – 1.5%. Развитието на земеделието е силно ограничено от природните и климатични условия и мащаба на местните земеделски стопанства.</w:t>
      </w:r>
      <w:r>
        <w:rPr>
          <w:rFonts w:eastAsia="Times New Roman"/>
        </w:rPr>
        <w:t xml:space="preserve"> </w:t>
      </w:r>
    </w:p>
    <w:p w:rsidR="00857813" w:rsidRPr="00242187" w:rsidRDefault="00857813" w:rsidP="00857813">
      <w:pPr>
        <w:jc w:val="both"/>
        <w:rPr>
          <w:rFonts w:eastAsia="Times New Roman"/>
        </w:rPr>
      </w:pPr>
      <w:r>
        <w:rPr>
          <w:rFonts w:eastAsia="Times New Roman"/>
        </w:rPr>
        <w:t xml:space="preserve">         Разпределението на средствата по приоритети е с фокус върху разнообразяване на туристическото предлагане и подкрепа за местното предприемачество, което да подкрепя развитието на туризма на територията. Приоритета, насочен към опазване на природното наследство на територията е подкрепен с една четвърт от бюджета на СМР. За последният приоритет – доизграждане на публичната инфраструктура са </w:t>
      </w:r>
      <w:r w:rsidRPr="00FD28B9">
        <w:rPr>
          <w:rFonts w:eastAsia="Times New Roman"/>
          <w:highlight w:val="lightGray"/>
        </w:rPr>
        <w:t>насочени около 38% от общият</w:t>
      </w:r>
      <w:r>
        <w:rPr>
          <w:rFonts w:eastAsia="Times New Roman"/>
        </w:rPr>
        <w:t xml:space="preserve"> бюджет. Разпределението на ресурса по двете основни цели на СМР е балансирано и отговаря на нуждите на територията, изведени в изготвените анализи, респективно ресурса между частните и публичните бенефициенти на СМР е балансиран.</w:t>
      </w:r>
    </w:p>
    <w:p w:rsidR="00857813" w:rsidRDefault="00857813" w:rsidP="00857813">
      <w:pPr>
        <w:pStyle w:val="ListParagraph"/>
        <w:widowControl w:val="0"/>
        <w:numPr>
          <w:ilvl w:val="0"/>
          <w:numId w:val="31"/>
        </w:numPr>
        <w:tabs>
          <w:tab w:val="left" w:pos="567"/>
          <w:tab w:val="left" w:pos="851"/>
        </w:tabs>
        <w:autoSpaceDE w:val="0"/>
        <w:autoSpaceDN w:val="0"/>
        <w:adjustRightInd w:val="0"/>
        <w:spacing w:after="0" w:line="240" w:lineRule="auto"/>
        <w:ind w:left="0" w:firstLine="567"/>
        <w:jc w:val="both"/>
        <w:rPr>
          <w:rFonts w:ascii="Times New Roman" w:hAnsi="Times New Roman"/>
          <w:color w:val="000000"/>
          <w:sz w:val="24"/>
          <w:szCs w:val="24"/>
        </w:rPr>
      </w:pPr>
      <w:r w:rsidRPr="009852D7">
        <w:rPr>
          <w:rFonts w:ascii="Times New Roman" w:hAnsi="Times New Roman"/>
          <w:b/>
          <w:color w:val="000000"/>
          <w:sz w:val="24"/>
          <w:szCs w:val="24"/>
        </w:rPr>
        <w:t>И</w:t>
      </w:r>
      <w:r w:rsidRPr="009852D7">
        <w:rPr>
          <w:rFonts w:ascii="Times New Roman" w:hAnsi="Times New Roman"/>
          <w:b/>
          <w:color w:val="000000"/>
          <w:spacing w:val="1"/>
          <w:sz w:val="24"/>
          <w:szCs w:val="24"/>
        </w:rPr>
        <w:t>з</w:t>
      </w:r>
      <w:r w:rsidRPr="009852D7">
        <w:rPr>
          <w:rFonts w:ascii="Times New Roman" w:hAnsi="Times New Roman"/>
          <w:b/>
          <w:color w:val="000000"/>
          <w:spacing w:val="-1"/>
          <w:sz w:val="24"/>
          <w:szCs w:val="24"/>
        </w:rPr>
        <w:t>ме</w:t>
      </w:r>
      <w:r w:rsidRPr="009852D7">
        <w:rPr>
          <w:rFonts w:ascii="Times New Roman" w:hAnsi="Times New Roman"/>
          <w:b/>
          <w:color w:val="000000"/>
          <w:spacing w:val="1"/>
          <w:sz w:val="24"/>
          <w:szCs w:val="24"/>
        </w:rPr>
        <w:t>н</w:t>
      </w:r>
      <w:r w:rsidRPr="009852D7">
        <w:rPr>
          <w:rFonts w:ascii="Times New Roman" w:hAnsi="Times New Roman"/>
          <w:b/>
          <w:color w:val="000000"/>
          <w:spacing w:val="-1"/>
          <w:sz w:val="24"/>
          <w:szCs w:val="24"/>
        </w:rPr>
        <w:t>е</w:t>
      </w:r>
      <w:r w:rsidRPr="009852D7">
        <w:rPr>
          <w:rFonts w:ascii="Times New Roman" w:hAnsi="Times New Roman"/>
          <w:b/>
          <w:color w:val="000000"/>
          <w:spacing w:val="1"/>
          <w:sz w:val="24"/>
          <w:szCs w:val="24"/>
        </w:rPr>
        <w:t>ни</w:t>
      </w:r>
      <w:r w:rsidRPr="009852D7">
        <w:rPr>
          <w:rFonts w:ascii="Times New Roman" w:hAnsi="Times New Roman"/>
          <w:b/>
          <w:color w:val="000000"/>
          <w:sz w:val="24"/>
          <w:szCs w:val="24"/>
        </w:rPr>
        <w:t>я:</w:t>
      </w:r>
      <w:r>
        <w:rPr>
          <w:rFonts w:ascii="Times New Roman" w:hAnsi="Times New Roman"/>
          <w:color w:val="000000"/>
          <w:sz w:val="24"/>
          <w:szCs w:val="24"/>
        </w:rPr>
        <w:t xml:space="preserve"> </w:t>
      </w:r>
    </w:p>
    <w:p w:rsidR="00857813" w:rsidRPr="009852D7" w:rsidRDefault="00857813" w:rsidP="00857813">
      <w:pPr>
        <w:pStyle w:val="ListParagraph"/>
        <w:widowControl w:val="0"/>
        <w:tabs>
          <w:tab w:val="left" w:pos="567"/>
          <w:tab w:val="left" w:pos="851"/>
        </w:tabs>
        <w:autoSpaceDE w:val="0"/>
        <w:autoSpaceDN w:val="0"/>
        <w:adjustRightInd w:val="0"/>
        <w:spacing w:after="0" w:line="240" w:lineRule="auto"/>
        <w:ind w:left="567"/>
        <w:jc w:val="both"/>
        <w:rPr>
          <w:rFonts w:ascii="Times New Roman" w:hAnsi="Times New Roman"/>
          <w:color w:val="000000"/>
          <w:sz w:val="24"/>
          <w:szCs w:val="24"/>
        </w:rPr>
      </w:pPr>
      <w:r w:rsidRPr="003D5AA8">
        <w:rPr>
          <w:rFonts w:ascii="Times New Roman" w:eastAsia="Times New Roman" w:hAnsi="Times New Roman"/>
          <w:sz w:val="24"/>
          <w:szCs w:val="24"/>
        </w:rPr>
        <w:t xml:space="preserve"> </w:t>
      </w:r>
      <w:r>
        <w:rPr>
          <w:rFonts w:ascii="Times New Roman" w:hAnsi="Times New Roman"/>
          <w:color w:val="000000"/>
          <w:sz w:val="24"/>
          <w:szCs w:val="24"/>
        </w:rPr>
        <w:t>След направените промени</w:t>
      </w:r>
      <w:r w:rsidRPr="003D5AA8">
        <w:rPr>
          <w:rFonts w:ascii="Times New Roman" w:hAnsi="Times New Roman"/>
          <w:color w:val="000000"/>
          <w:sz w:val="24"/>
          <w:szCs w:val="24"/>
        </w:rPr>
        <w:t xml:space="preserve"> </w:t>
      </w:r>
      <w:r>
        <w:rPr>
          <w:rFonts w:ascii="Times New Roman" w:hAnsi="Times New Roman"/>
          <w:color w:val="000000"/>
          <w:sz w:val="24"/>
          <w:szCs w:val="24"/>
        </w:rPr>
        <w:t xml:space="preserve">подраздела </w:t>
      </w:r>
      <w:r w:rsidRPr="003D5AA8">
        <w:rPr>
          <w:rFonts w:ascii="Times New Roman" w:hAnsi="Times New Roman"/>
          <w:color w:val="000000"/>
          <w:sz w:val="24"/>
          <w:szCs w:val="24"/>
        </w:rPr>
        <w:t>придобива следния вид</w:t>
      </w:r>
      <w:r>
        <w:rPr>
          <w:rFonts w:ascii="Times New Roman" w:hAnsi="Times New Roman"/>
          <w:color w:val="000000"/>
          <w:sz w:val="24"/>
          <w:szCs w:val="24"/>
        </w:rPr>
        <w:t>:</w:t>
      </w:r>
    </w:p>
    <w:p w:rsidR="00857813" w:rsidRPr="00242187" w:rsidRDefault="00857813" w:rsidP="00857813">
      <w:pPr>
        <w:jc w:val="both"/>
        <w:rPr>
          <w:rFonts w:eastAsia="Times New Roman"/>
        </w:rPr>
      </w:pPr>
      <w:r>
        <w:rPr>
          <w:rFonts w:eastAsia="Times New Roman"/>
        </w:rPr>
        <w:t xml:space="preserve">     </w:t>
      </w:r>
      <w:r w:rsidRPr="00242187">
        <w:rPr>
          <w:rFonts w:eastAsia="Times New Roman"/>
        </w:rPr>
        <w:t>Разпределението на бюджета на СМР на МИГ е в съответствие с определените приоритети на политиката за местно развитие. Средств</w:t>
      </w:r>
      <w:r>
        <w:rPr>
          <w:rFonts w:eastAsia="Times New Roman"/>
        </w:rPr>
        <w:t>ата са разпределени между три мерки и шест подмерки. Пет</w:t>
      </w:r>
      <w:r w:rsidRPr="00242187">
        <w:rPr>
          <w:rFonts w:eastAsia="Times New Roman"/>
        </w:rPr>
        <w:t xml:space="preserve"> от подмерките са от обхвата на включените в ПРСР 2014-2020. Единствената мярка, която няма да се прилага съобразно, условията в ПРСР е подмярка 7.6. „Проучвания и инвестиции, свързани с поддържане, възстановяване и подобряване на културното и природното наследство на селата“, която включва в обхвата си по-широк кръг от бенефициенти, допустими дейности и разходи. Източник  на финансови средства за изпълнение на мерките е ЕЗФРСР, който ще осигури 100%  от бюджета на Стратегията и е единствен и водещ фонд.</w:t>
      </w:r>
    </w:p>
    <w:p w:rsidR="00857813" w:rsidRPr="00242187" w:rsidRDefault="00857813" w:rsidP="00857813">
      <w:pPr>
        <w:jc w:val="both"/>
        <w:rPr>
          <w:rFonts w:eastAsia="Times New Roman"/>
        </w:rPr>
      </w:pPr>
      <w:r>
        <w:rPr>
          <w:noProof/>
        </w:rPr>
        <w:drawing>
          <wp:anchor distT="0" distB="0" distL="114300" distR="114300" simplePos="0" relativeHeight="251663360" behindDoc="1" locked="0" layoutInCell="1" allowOverlap="1">
            <wp:simplePos x="0" y="0"/>
            <wp:positionH relativeFrom="column">
              <wp:posOffset>181610</wp:posOffset>
            </wp:positionH>
            <wp:positionV relativeFrom="paragraph">
              <wp:posOffset>35560</wp:posOffset>
            </wp:positionV>
            <wp:extent cx="2919730" cy="1700530"/>
            <wp:effectExtent l="5715" t="3810" r="0" b="635"/>
            <wp:wrapTight wrapText="bothSides">
              <wp:wrapPolygon edited="0">
                <wp:start x="211" y="605"/>
                <wp:lineTo x="211" y="20753"/>
                <wp:lineTo x="21248" y="20753"/>
                <wp:lineTo x="21248" y="605"/>
                <wp:lineTo x="211" y="605"/>
              </wp:wrapPolygon>
            </wp:wrapTight>
            <wp:docPr id="15" name="Chart 1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simplePos x="0" y="0"/>
            <wp:positionH relativeFrom="column">
              <wp:posOffset>-15240</wp:posOffset>
            </wp:positionH>
            <wp:positionV relativeFrom="paragraph">
              <wp:posOffset>-11430</wp:posOffset>
            </wp:positionV>
            <wp:extent cx="3249295" cy="1889760"/>
            <wp:effectExtent l="0" t="0" r="0" b="1270"/>
            <wp:wrapTight wrapText="bothSides">
              <wp:wrapPolygon edited="0">
                <wp:start x="190" y="544"/>
                <wp:lineTo x="190" y="20838"/>
                <wp:lineTo x="21283" y="20838"/>
                <wp:lineTo x="21283" y="544"/>
                <wp:lineTo x="190" y="544"/>
              </wp:wrapPolygon>
            </wp:wrapTight>
            <wp:docPr id="14" name="Chart 1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page">
              <wp14:pctWidth>0</wp14:pctWidth>
            </wp14:sizeRelH>
            <wp14:sizeRelV relativeFrom="page">
              <wp14:pctHeight>0</wp14:pctHeight>
            </wp14:sizeRelV>
          </wp:anchor>
        </w:drawing>
      </w:r>
      <w:r>
        <w:rPr>
          <w:rFonts w:eastAsia="Times New Roman"/>
        </w:rPr>
        <w:t xml:space="preserve"> </w:t>
      </w:r>
      <w:r w:rsidRPr="00242187">
        <w:rPr>
          <w:rFonts w:eastAsia="Times New Roman"/>
        </w:rPr>
        <w:t>Разпре</w:t>
      </w:r>
      <w:r>
        <w:rPr>
          <w:rFonts w:eastAsia="Times New Roman"/>
        </w:rPr>
        <w:t>делението на бюджета по трите</w:t>
      </w:r>
      <w:r w:rsidRPr="00242187">
        <w:rPr>
          <w:rFonts w:eastAsia="Times New Roman"/>
        </w:rPr>
        <w:t xml:space="preserve"> основни мерки от ПРСР, включени в СМР, показано на диаграмата илюстрира ясно  насоките на планираните интервенции. На територията на МИГ Преспа, ресурса е фокусиран балансирано между т.нар. публични мерки и мерки в подкрепа на развитието на бизнеса</w:t>
      </w:r>
      <w:r w:rsidRPr="002E6EC2">
        <w:rPr>
          <w:rFonts w:eastAsia="Times New Roman"/>
        </w:rPr>
        <w:t xml:space="preserve">. За проекти и дейности по мярка 7 са заделени </w:t>
      </w:r>
      <w:r w:rsidRPr="002E6EC2">
        <w:rPr>
          <w:rFonts w:eastAsia="Times New Roman"/>
          <w:lang w:val="en-US"/>
        </w:rPr>
        <w:t>49</w:t>
      </w:r>
      <w:r w:rsidRPr="002E6EC2">
        <w:rPr>
          <w:rFonts w:eastAsia="Times New Roman"/>
        </w:rPr>
        <w:t>% от бюджета на СМР. Останалите 51% са разпределени за неземеделски дейности (М6 – 32%), горскостопански дейности (М8 – 19%), които трябва да подкрепят проекти за икономическо оживяване на територията.</w:t>
      </w:r>
      <w:r w:rsidRPr="00242187">
        <w:rPr>
          <w:rFonts w:eastAsia="Times New Roman"/>
        </w:rPr>
        <w:t xml:space="preserve"> </w:t>
      </w:r>
    </w:p>
    <w:p w:rsidR="00857813" w:rsidRDefault="00857813" w:rsidP="00857813">
      <w:pPr>
        <w:pStyle w:val="ListParagraph"/>
        <w:ind w:left="927"/>
        <w:jc w:val="both"/>
        <w:rPr>
          <w:rFonts w:ascii="Times New Roman" w:eastAsia="Times New Roman" w:hAnsi="Times New Roman"/>
          <w:sz w:val="24"/>
          <w:szCs w:val="24"/>
        </w:rPr>
      </w:pPr>
      <w:r>
        <w:rPr>
          <w:noProof/>
          <w:lang w:eastAsia="bg-BG"/>
        </w:rPr>
        <w:lastRenderedPageBreak/>
        <w:drawing>
          <wp:anchor distT="0" distB="0" distL="114300" distR="114300" simplePos="0" relativeHeight="251664384" behindDoc="1" locked="0" layoutInCell="1" allowOverlap="1">
            <wp:simplePos x="0" y="0"/>
            <wp:positionH relativeFrom="column">
              <wp:posOffset>-13335</wp:posOffset>
            </wp:positionH>
            <wp:positionV relativeFrom="paragraph">
              <wp:posOffset>635</wp:posOffset>
            </wp:positionV>
            <wp:extent cx="3334385" cy="2590800"/>
            <wp:effectExtent l="1270" t="3810" r="0" b="0"/>
            <wp:wrapTight wrapText="bothSides">
              <wp:wrapPolygon edited="0">
                <wp:start x="185" y="397"/>
                <wp:lineTo x="185" y="21044"/>
                <wp:lineTo x="21291" y="21044"/>
                <wp:lineTo x="21291" y="397"/>
                <wp:lineTo x="185" y="397"/>
              </wp:wrapPolygon>
            </wp:wrapTight>
            <wp:docPr id="13" name="Chart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margin">
              <wp14:pctWidth>0</wp14:pctWidth>
            </wp14:sizeRelH>
            <wp14:sizeRelV relativeFrom="margin">
              <wp14:pctHeight>0</wp14:pctHeight>
            </wp14:sizeRelV>
          </wp:anchor>
        </w:drawing>
      </w:r>
      <w:r>
        <w:rPr>
          <w:noProof/>
          <w:lang w:eastAsia="bg-BG"/>
        </w:rPr>
        <w:drawing>
          <wp:anchor distT="0" distB="0" distL="114300" distR="114300" simplePos="0" relativeHeight="251660288" behindDoc="1" locked="0" layoutInCell="1" allowOverlap="1">
            <wp:simplePos x="0" y="0"/>
            <wp:positionH relativeFrom="column">
              <wp:posOffset>-15240</wp:posOffset>
            </wp:positionH>
            <wp:positionV relativeFrom="paragraph">
              <wp:posOffset>-13335</wp:posOffset>
            </wp:positionV>
            <wp:extent cx="3310255" cy="1749425"/>
            <wp:effectExtent l="0" t="0" r="5080" b="3810"/>
            <wp:wrapTight wrapText="bothSides">
              <wp:wrapPolygon edited="0">
                <wp:start x="186" y="588"/>
                <wp:lineTo x="186" y="20777"/>
                <wp:lineTo x="21289" y="20777"/>
                <wp:lineTo x="21289" y="588"/>
                <wp:lineTo x="186" y="588"/>
              </wp:wrapPolygon>
            </wp:wrapTight>
            <wp:docPr id="12" name="Chart 1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14:sizeRelH relativeFrom="page">
              <wp14:pctWidth>0</wp14:pctWidth>
            </wp14:sizeRelH>
            <wp14:sizeRelV relativeFrom="page">
              <wp14:pctHeight>0</wp14:pctHeight>
            </wp14:sizeRelV>
          </wp:anchor>
        </w:drawing>
      </w:r>
      <w:r w:rsidRPr="00242187">
        <w:rPr>
          <w:rFonts w:ascii="Times New Roman" w:eastAsia="Times New Roman" w:hAnsi="Times New Roman"/>
          <w:sz w:val="24"/>
          <w:szCs w:val="24"/>
        </w:rPr>
        <w:t xml:space="preserve">Разпределението на средствата на СВОМР по подмерки, показва концентрация на ресурса в две от тях. Подмярка 7.2, която ще подкрепя подобряването на средата за живот, посредством проекти за доизграждане и разширяване на малка по мащаб инфраструктура има </w:t>
      </w:r>
      <w:r>
        <w:rPr>
          <w:rFonts w:ascii="Times New Roman" w:eastAsia="Times New Roman" w:hAnsi="Times New Roman"/>
          <w:sz w:val="24"/>
          <w:szCs w:val="24"/>
        </w:rPr>
        <w:t xml:space="preserve">най-голяма финансова тежест – </w:t>
      </w:r>
      <w:r>
        <w:rPr>
          <w:rFonts w:ascii="Times New Roman" w:eastAsia="Times New Roman" w:hAnsi="Times New Roman"/>
          <w:sz w:val="24"/>
          <w:szCs w:val="24"/>
          <w:lang w:val="en-US"/>
        </w:rPr>
        <w:t>44</w:t>
      </w:r>
      <w:r>
        <w:rPr>
          <w:rFonts w:ascii="Times New Roman" w:eastAsia="Times New Roman" w:hAnsi="Times New Roman"/>
          <w:sz w:val="24"/>
          <w:szCs w:val="24"/>
        </w:rPr>
        <w:t xml:space="preserve"> </w:t>
      </w:r>
      <w:r w:rsidRPr="00242187">
        <w:rPr>
          <w:rFonts w:ascii="Times New Roman" w:eastAsia="Times New Roman" w:hAnsi="Times New Roman"/>
          <w:sz w:val="24"/>
          <w:szCs w:val="24"/>
        </w:rPr>
        <w:t>%. С малко по нисък дял от общия бюджет е подмярка 6.4.1 – 32%. Поради специфичния планински характер на територията в стратегията са отделени 1</w:t>
      </w:r>
      <w:r>
        <w:rPr>
          <w:rFonts w:ascii="Times New Roman" w:eastAsia="Times New Roman" w:hAnsi="Times New Roman"/>
          <w:sz w:val="24"/>
          <w:szCs w:val="24"/>
          <w:lang w:val="en-US"/>
        </w:rPr>
        <w:t>3</w:t>
      </w:r>
      <w:r w:rsidRPr="00242187">
        <w:rPr>
          <w:rFonts w:ascii="Times New Roman" w:eastAsia="Times New Roman" w:hAnsi="Times New Roman"/>
          <w:sz w:val="24"/>
          <w:szCs w:val="24"/>
        </w:rPr>
        <w:t>% за проекти по подмярка 8.6. Инвестиции в технологии за лесовъдство и в преработката, мобилизирането и търговията на горски продукти. Допълнително за подмерки от мярка 8 са разпределени още малко повече от една десета о</w:t>
      </w:r>
      <w:r>
        <w:rPr>
          <w:rFonts w:ascii="Times New Roman" w:eastAsia="Times New Roman" w:hAnsi="Times New Roman"/>
          <w:sz w:val="24"/>
          <w:szCs w:val="24"/>
        </w:rPr>
        <w:t>т ресурса – подмярка 8.3 – 6%</w:t>
      </w:r>
      <w:r w:rsidRPr="00242187">
        <w:rPr>
          <w:rFonts w:ascii="Times New Roman" w:eastAsia="Times New Roman" w:hAnsi="Times New Roman"/>
          <w:sz w:val="24"/>
          <w:szCs w:val="24"/>
        </w:rPr>
        <w:t xml:space="preserve">. Делът на горския фонд на територията на МИГ Преспа е най-високият в страната, респективно горите са основният източник на ресурси – дървесни и недървесни за територията. Поради тази причина средствата за инвестиции в горите и преработката на горски продукти са в размер на една четвърт от бюджета на стратегията. </w:t>
      </w:r>
    </w:p>
    <w:p w:rsidR="00857813" w:rsidRPr="003E35AB" w:rsidRDefault="00857813" w:rsidP="00857813">
      <w:pPr>
        <w:jc w:val="both"/>
        <w:rPr>
          <w:rFonts w:eastAsia="Times New Roman"/>
        </w:rPr>
      </w:pPr>
      <w:r>
        <w:rPr>
          <w:rFonts w:eastAsia="Times New Roman"/>
        </w:rPr>
        <w:t xml:space="preserve">            </w:t>
      </w:r>
      <w:r w:rsidRPr="003E35AB">
        <w:rPr>
          <w:rFonts w:eastAsia="Times New Roman"/>
        </w:rPr>
        <w:t xml:space="preserve">Разпределението на средствата по приоритети е с фокус върху разнообразяване на туристическото предлагане и подкрепа за местното предприемачество, което да подкрепя развитието на туризма на територията. Приоритета, насочен към опазване на природното наследство на територията е подкрепен с една четвърт от бюджета на СМР. За последният приоритет – доизграждане на публичната инфраструктура са </w:t>
      </w:r>
      <w:r w:rsidRPr="003E35AB">
        <w:rPr>
          <w:rFonts w:eastAsia="Times New Roman"/>
          <w:highlight w:val="yellow"/>
        </w:rPr>
        <w:t xml:space="preserve">насочени около </w:t>
      </w:r>
      <w:r>
        <w:rPr>
          <w:rFonts w:eastAsia="Times New Roman"/>
          <w:highlight w:val="yellow"/>
          <w:lang w:val="en-US"/>
        </w:rPr>
        <w:t xml:space="preserve">46,5 </w:t>
      </w:r>
      <w:r>
        <w:rPr>
          <w:rFonts w:eastAsia="Times New Roman"/>
          <w:highlight w:val="yellow"/>
        </w:rPr>
        <w:t>% от общия</w:t>
      </w:r>
      <w:r w:rsidRPr="003E35AB">
        <w:rPr>
          <w:rFonts w:eastAsia="Times New Roman"/>
        </w:rPr>
        <w:t xml:space="preserve"> бюджет. Разпределението на ресурса по двете основни цели на СМР е балансирано и отговаря на нуждите на територията, изведени в изготвените анализи, респективно ресурса между частните и публичните бенефициенти на СМР е балансиран.</w:t>
      </w:r>
    </w:p>
    <w:p w:rsidR="00857813" w:rsidRDefault="00857813" w:rsidP="00857813">
      <w:pPr>
        <w:pStyle w:val="ListParagraph"/>
        <w:ind w:left="927"/>
        <w:jc w:val="both"/>
        <w:rPr>
          <w:rFonts w:ascii="Times New Roman" w:eastAsia="Times New Roman" w:hAnsi="Times New Roman"/>
          <w:sz w:val="24"/>
          <w:szCs w:val="24"/>
        </w:rPr>
      </w:pPr>
    </w:p>
    <w:p w:rsidR="00857813" w:rsidRPr="0018613D" w:rsidRDefault="00857813" w:rsidP="00857813">
      <w:pPr>
        <w:pStyle w:val="ListParagraph"/>
        <w:widowControl w:val="0"/>
        <w:autoSpaceDE w:val="0"/>
        <w:autoSpaceDN w:val="0"/>
        <w:adjustRightInd w:val="0"/>
        <w:spacing w:after="0" w:line="240" w:lineRule="auto"/>
        <w:ind w:left="567"/>
        <w:jc w:val="both"/>
        <w:rPr>
          <w:rFonts w:ascii="Times New Roman" w:hAnsi="Times New Roman"/>
          <w:sz w:val="24"/>
          <w:szCs w:val="24"/>
        </w:rPr>
      </w:pPr>
      <w:r>
        <w:rPr>
          <w:rFonts w:ascii="Times New Roman" w:hAnsi="Times New Roman"/>
          <w:b/>
          <w:color w:val="000000"/>
          <w:sz w:val="24"/>
          <w:szCs w:val="24"/>
        </w:rPr>
        <w:t>3</w:t>
      </w:r>
      <w:r>
        <w:rPr>
          <w:rFonts w:ascii="Times New Roman" w:hAnsi="Times New Roman"/>
          <w:b/>
          <w:color w:val="000000"/>
          <w:sz w:val="24"/>
          <w:szCs w:val="24"/>
          <w:lang w:val="en-US"/>
        </w:rPr>
        <w:t>)</w:t>
      </w:r>
      <w:r w:rsidRPr="0018613D">
        <w:rPr>
          <w:rFonts w:ascii="Times New Roman" w:hAnsi="Times New Roman"/>
          <w:b/>
          <w:color w:val="000000"/>
          <w:sz w:val="24"/>
          <w:szCs w:val="24"/>
        </w:rPr>
        <w:t>Обо</w:t>
      </w:r>
      <w:r w:rsidRPr="0018613D">
        <w:rPr>
          <w:rFonts w:ascii="Times New Roman" w:hAnsi="Times New Roman"/>
          <w:b/>
          <w:color w:val="000000"/>
          <w:spacing w:val="-1"/>
          <w:sz w:val="24"/>
          <w:szCs w:val="24"/>
        </w:rPr>
        <w:t>с</w:t>
      </w:r>
      <w:r w:rsidRPr="0018613D">
        <w:rPr>
          <w:rFonts w:ascii="Times New Roman" w:hAnsi="Times New Roman"/>
          <w:b/>
          <w:color w:val="000000"/>
          <w:spacing w:val="1"/>
          <w:sz w:val="24"/>
          <w:szCs w:val="24"/>
        </w:rPr>
        <w:t>н</w:t>
      </w:r>
      <w:r w:rsidRPr="0018613D">
        <w:rPr>
          <w:rFonts w:ascii="Times New Roman" w:hAnsi="Times New Roman"/>
          <w:b/>
          <w:color w:val="000000"/>
          <w:sz w:val="24"/>
          <w:szCs w:val="24"/>
        </w:rPr>
        <w:t>ов</w:t>
      </w:r>
      <w:r w:rsidRPr="0018613D">
        <w:rPr>
          <w:rFonts w:ascii="Times New Roman" w:hAnsi="Times New Roman"/>
          <w:b/>
          <w:color w:val="000000"/>
          <w:spacing w:val="1"/>
          <w:sz w:val="24"/>
          <w:szCs w:val="24"/>
        </w:rPr>
        <w:t>к</w:t>
      </w:r>
      <w:r w:rsidRPr="0018613D">
        <w:rPr>
          <w:rFonts w:ascii="Times New Roman" w:hAnsi="Times New Roman"/>
          <w:b/>
          <w:color w:val="000000"/>
          <w:spacing w:val="-1"/>
          <w:sz w:val="24"/>
          <w:szCs w:val="24"/>
        </w:rPr>
        <w:t>а</w:t>
      </w:r>
      <w:r w:rsidRPr="0018613D">
        <w:rPr>
          <w:rFonts w:ascii="Times New Roman" w:hAnsi="Times New Roman"/>
          <w:b/>
          <w:color w:val="000000"/>
          <w:sz w:val="24"/>
          <w:szCs w:val="24"/>
        </w:rPr>
        <w:t>:</w:t>
      </w:r>
      <w:r w:rsidRPr="0018613D">
        <w:rPr>
          <w:rFonts w:ascii="Times New Roman" w:hAnsi="Times New Roman"/>
          <w:sz w:val="24"/>
          <w:szCs w:val="24"/>
        </w:rPr>
        <w:t xml:space="preserve"> </w:t>
      </w:r>
    </w:p>
    <w:p w:rsidR="00857813" w:rsidRPr="0018613D" w:rsidRDefault="00857813" w:rsidP="00857813">
      <w:pPr>
        <w:jc w:val="both"/>
      </w:pPr>
      <w:r>
        <w:rPr>
          <w:rFonts w:eastAsia="Times New Roman"/>
        </w:rPr>
        <w:t xml:space="preserve">   </w:t>
      </w:r>
      <w:r w:rsidRPr="0018613D">
        <w:t>По подмерки 4.1 и 4.1.2 са проведени по един прием през 2019 година както следва:</w:t>
      </w:r>
    </w:p>
    <w:p w:rsidR="00857813" w:rsidRPr="0018613D" w:rsidRDefault="00857813" w:rsidP="00857813">
      <w:pPr>
        <w:jc w:val="both"/>
      </w:pPr>
      <w:r w:rsidRPr="0018613D">
        <w:t xml:space="preserve">Подмярка 4.1 "Инвестиции в земеделски стопанства" </w:t>
      </w:r>
      <w:r>
        <w:t xml:space="preserve">- </w:t>
      </w:r>
      <w:r w:rsidRPr="00FD28B9">
        <w:rPr>
          <w:color w:val="000000"/>
        </w:rPr>
        <w:t xml:space="preserve">Прием: </w:t>
      </w:r>
      <w:r w:rsidRPr="00FD28B9">
        <w:rPr>
          <w:b/>
          <w:color w:val="000000"/>
        </w:rPr>
        <w:t>24.04.2019-09.06.2019</w:t>
      </w:r>
    </w:p>
    <w:p w:rsidR="00857813" w:rsidRDefault="00857813" w:rsidP="00857813">
      <w:pPr>
        <w:jc w:val="both"/>
        <w:rPr>
          <w:b/>
        </w:rPr>
      </w:pPr>
      <w:r w:rsidRPr="0018613D">
        <w:rPr>
          <w:rFonts w:eastAsia="Times New Roman"/>
        </w:rPr>
        <w:t xml:space="preserve">Подмярка 4.1.2 </w:t>
      </w:r>
      <w:r w:rsidRPr="0018613D">
        <w:t>„Инвестиции в земеделски стопанства по Тематична подпрограма за развитие на малки стопанства ”</w:t>
      </w:r>
      <w:r>
        <w:t xml:space="preserve">- </w:t>
      </w:r>
      <w:r w:rsidRPr="0018613D">
        <w:t xml:space="preserve">Прием: </w:t>
      </w:r>
      <w:r w:rsidRPr="0018613D">
        <w:rPr>
          <w:b/>
        </w:rPr>
        <w:t>12.09.2019-12.10.2019г.</w:t>
      </w:r>
    </w:p>
    <w:p w:rsidR="00857813" w:rsidRDefault="00857813" w:rsidP="00857813">
      <w:pPr>
        <w:jc w:val="both"/>
        <w:rPr>
          <w:b/>
        </w:rPr>
      </w:pPr>
      <w:r>
        <w:rPr>
          <w:b/>
        </w:rPr>
        <w:t>Не са постъпили проектни предложения и по двата приема.</w:t>
      </w:r>
    </w:p>
    <w:p w:rsidR="00857813" w:rsidRDefault="00857813" w:rsidP="00857813">
      <w:pPr>
        <w:jc w:val="both"/>
      </w:pPr>
      <w:r w:rsidRPr="0018613D">
        <w:lastRenderedPageBreak/>
        <w:t>Подмярка 8.5 не е включена в ИГРП на МЗХГ за 2020,тъй като няма нотифицирана държавна помощ по подмярката.</w:t>
      </w:r>
    </w:p>
    <w:p w:rsidR="00857813" w:rsidRPr="001375B4" w:rsidRDefault="00857813" w:rsidP="00857813">
      <w:pPr>
        <w:jc w:val="both"/>
      </w:pPr>
      <w:r>
        <w:t>По мярка 8.6 са проведени два приема и е останал неусвоен бюджет в размер на 28 626,00 лева.</w:t>
      </w:r>
    </w:p>
    <w:p w:rsidR="00857813" w:rsidRPr="00D50C65" w:rsidRDefault="00857813" w:rsidP="00857813">
      <w:pPr>
        <w:jc w:val="both"/>
      </w:pPr>
      <w:r>
        <w:t xml:space="preserve">     Решение от заседание  на общото събрание от 12.02.2020 година гласи,че ресурсът от подмерки 4.1,4.1.2 и 8.5, както и остатъчния ресурс от минали приеми по мярка 8.6 от СВОМР на МИГ „Преспа“общини Баните,Лъки и Чепеларе </w:t>
      </w:r>
      <w:r>
        <w:rPr>
          <w:color w:val="000000"/>
        </w:rPr>
        <w:t xml:space="preserve"> </w:t>
      </w:r>
      <w:r>
        <w:t>да се прехвърлят в подмярка 7.2.</w:t>
      </w:r>
    </w:p>
    <w:p w:rsidR="00857813" w:rsidRDefault="00857813" w:rsidP="00857813">
      <w:pPr>
        <w:pStyle w:val="ListParagraph"/>
        <w:widowControl w:val="0"/>
        <w:tabs>
          <w:tab w:val="left" w:pos="851"/>
        </w:tabs>
        <w:autoSpaceDE w:val="0"/>
        <w:autoSpaceDN w:val="0"/>
        <w:adjustRightInd w:val="0"/>
        <w:spacing w:after="0" w:line="240" w:lineRule="auto"/>
        <w:ind w:left="927"/>
        <w:rPr>
          <w:rFonts w:ascii="Times New Roman" w:hAnsi="Times New Roman"/>
          <w:b/>
          <w:color w:val="000000"/>
          <w:sz w:val="24"/>
          <w:szCs w:val="24"/>
          <w:highlight w:val="yellow"/>
        </w:rPr>
      </w:pPr>
    </w:p>
    <w:p w:rsidR="00857813" w:rsidRPr="00502504" w:rsidRDefault="00857813" w:rsidP="00857813">
      <w:pPr>
        <w:contextualSpacing/>
        <w:rPr>
          <w:rFonts w:eastAsia="Times New Roman"/>
        </w:rPr>
      </w:pPr>
      <w:r>
        <w:rPr>
          <w:b/>
          <w:color w:val="000000"/>
        </w:rPr>
        <w:t xml:space="preserve">       </w:t>
      </w:r>
      <w:r>
        <w:rPr>
          <w:b/>
          <w:color w:val="000000"/>
          <w:lang w:val="en-US"/>
        </w:rPr>
        <w:t>XII</w:t>
      </w:r>
      <w:r w:rsidRPr="009852D7">
        <w:rPr>
          <w:b/>
          <w:color w:val="000000"/>
        </w:rPr>
        <w:t>.</w:t>
      </w:r>
      <w:r>
        <w:rPr>
          <w:color w:val="000000"/>
        </w:rPr>
        <w:t xml:space="preserve"> В раздел 9</w:t>
      </w:r>
      <w:r w:rsidRPr="009852D7">
        <w:rPr>
          <w:color w:val="000000"/>
        </w:rPr>
        <w:t xml:space="preserve"> от стратегията „</w:t>
      </w:r>
      <w:r>
        <w:rPr>
          <w:color w:val="000000"/>
        </w:rPr>
        <w:t>И</w:t>
      </w:r>
      <w:r w:rsidRPr="00807782">
        <w:rPr>
          <w:color w:val="000000"/>
        </w:rPr>
        <w:t>ндикатори за мониторинг и оценка</w:t>
      </w:r>
      <w:r w:rsidRPr="00710FFF">
        <w:rPr>
          <w:color w:val="000000"/>
        </w:rPr>
        <w:t>“, подраздел</w:t>
      </w:r>
      <w:r>
        <w:rPr>
          <w:color w:val="000000"/>
        </w:rPr>
        <w:t xml:space="preserve"> 9.1</w:t>
      </w:r>
      <w:r w:rsidRPr="00710FFF">
        <w:t xml:space="preserve"> “</w:t>
      </w:r>
      <w:r w:rsidRPr="00807782">
        <w:rPr>
          <w:color w:val="000000"/>
        </w:rPr>
        <w:t>индикатори по мерки</w:t>
      </w:r>
      <w:r w:rsidRPr="00710FFF">
        <w:rPr>
          <w:color w:val="000000"/>
        </w:rPr>
        <w:t>”</w:t>
      </w:r>
      <w:r>
        <w:rPr>
          <w:color w:val="000000"/>
        </w:rPr>
        <w:t>,</w:t>
      </w:r>
      <w:r w:rsidRPr="00710FFF">
        <w:rPr>
          <w:color w:val="000000"/>
        </w:rPr>
        <w:t xml:space="preserve"> </w:t>
      </w:r>
      <w:r>
        <w:rPr>
          <w:color w:val="000000"/>
        </w:rPr>
        <w:t>таблицата „</w:t>
      </w:r>
      <w:r w:rsidRPr="00581565">
        <w:rPr>
          <w:rFonts w:eastAsia="Times New Roman"/>
        </w:rPr>
        <w:t>Индикатори за цялостното прилагане на стратегията за ВОМР, включител</w:t>
      </w:r>
      <w:r>
        <w:rPr>
          <w:rFonts w:eastAsia="Times New Roman"/>
        </w:rPr>
        <w:t>но брой създадени работни места</w:t>
      </w:r>
      <w:r w:rsidRPr="00502504">
        <w:rPr>
          <w:color w:val="000000"/>
        </w:rPr>
        <w:t xml:space="preserve">“ на стр. </w:t>
      </w:r>
      <w:r>
        <w:rPr>
          <w:color w:val="000000"/>
        </w:rPr>
        <w:t>61 и 6</w:t>
      </w:r>
      <w:r w:rsidRPr="00502504">
        <w:rPr>
          <w:color w:val="000000"/>
        </w:rPr>
        <w:t>2.</w:t>
      </w:r>
    </w:p>
    <w:p w:rsidR="00857813" w:rsidRPr="00502504" w:rsidRDefault="00857813" w:rsidP="00857813">
      <w:pPr>
        <w:pStyle w:val="ListParagraph"/>
        <w:widowControl w:val="0"/>
        <w:numPr>
          <w:ilvl w:val="0"/>
          <w:numId w:val="33"/>
        </w:numPr>
        <w:tabs>
          <w:tab w:val="left" w:pos="851"/>
        </w:tabs>
        <w:autoSpaceDE w:val="0"/>
        <w:autoSpaceDN w:val="0"/>
        <w:adjustRightInd w:val="0"/>
        <w:spacing w:after="0" w:line="240" w:lineRule="auto"/>
        <w:ind w:left="360"/>
        <w:rPr>
          <w:rFonts w:ascii="Times New Roman" w:hAnsi="Times New Roman"/>
          <w:sz w:val="24"/>
          <w:szCs w:val="24"/>
        </w:rPr>
      </w:pPr>
      <w:r w:rsidRPr="00807782">
        <w:rPr>
          <w:rFonts w:ascii="Times New Roman" w:hAnsi="Times New Roman"/>
          <w:b/>
          <w:color w:val="000000"/>
          <w:spacing w:val="1"/>
          <w:sz w:val="24"/>
          <w:szCs w:val="24"/>
        </w:rPr>
        <w:t>К</w:t>
      </w:r>
      <w:r w:rsidRPr="00807782">
        <w:rPr>
          <w:rFonts w:ascii="Times New Roman" w:hAnsi="Times New Roman"/>
          <w:b/>
          <w:color w:val="000000"/>
          <w:sz w:val="24"/>
          <w:szCs w:val="24"/>
        </w:rPr>
        <w:t>о</w:t>
      </w:r>
      <w:r w:rsidRPr="00807782">
        <w:rPr>
          <w:rFonts w:ascii="Times New Roman" w:hAnsi="Times New Roman"/>
          <w:b/>
          <w:color w:val="000000"/>
          <w:spacing w:val="1"/>
          <w:sz w:val="24"/>
          <w:szCs w:val="24"/>
        </w:rPr>
        <w:t>н</w:t>
      </w:r>
      <w:r w:rsidRPr="00807782">
        <w:rPr>
          <w:rFonts w:ascii="Times New Roman" w:hAnsi="Times New Roman"/>
          <w:b/>
          <w:color w:val="000000"/>
          <w:spacing w:val="-1"/>
          <w:sz w:val="24"/>
          <w:szCs w:val="24"/>
        </w:rPr>
        <w:t>с</w:t>
      </w:r>
      <w:r w:rsidRPr="00807782">
        <w:rPr>
          <w:rFonts w:ascii="Times New Roman" w:hAnsi="Times New Roman"/>
          <w:b/>
          <w:color w:val="000000"/>
          <w:spacing w:val="1"/>
          <w:sz w:val="24"/>
          <w:szCs w:val="24"/>
        </w:rPr>
        <w:t>т</w:t>
      </w:r>
      <w:r w:rsidRPr="00807782">
        <w:rPr>
          <w:rFonts w:ascii="Times New Roman" w:hAnsi="Times New Roman"/>
          <w:b/>
          <w:color w:val="000000"/>
          <w:spacing w:val="-1"/>
          <w:sz w:val="24"/>
          <w:szCs w:val="24"/>
        </w:rPr>
        <w:t>а</w:t>
      </w:r>
      <w:r w:rsidRPr="00807782">
        <w:rPr>
          <w:rFonts w:ascii="Times New Roman" w:hAnsi="Times New Roman"/>
          <w:b/>
          <w:color w:val="000000"/>
          <w:spacing w:val="1"/>
          <w:sz w:val="24"/>
          <w:szCs w:val="24"/>
        </w:rPr>
        <w:t>т</w:t>
      </w:r>
      <w:r w:rsidRPr="00807782">
        <w:rPr>
          <w:rFonts w:ascii="Times New Roman" w:hAnsi="Times New Roman"/>
          <w:b/>
          <w:color w:val="000000"/>
          <w:spacing w:val="-1"/>
          <w:sz w:val="24"/>
          <w:szCs w:val="24"/>
        </w:rPr>
        <w:t>а</w:t>
      </w:r>
      <w:r w:rsidRPr="00807782">
        <w:rPr>
          <w:rFonts w:ascii="Times New Roman" w:hAnsi="Times New Roman"/>
          <w:b/>
          <w:color w:val="000000"/>
          <w:spacing w:val="1"/>
          <w:sz w:val="24"/>
          <w:szCs w:val="24"/>
        </w:rPr>
        <w:t>ци</w:t>
      </w:r>
      <w:r w:rsidRPr="00807782">
        <w:rPr>
          <w:rFonts w:ascii="Times New Roman" w:hAnsi="Times New Roman"/>
          <w:b/>
          <w:color w:val="000000"/>
          <w:sz w:val="24"/>
          <w:szCs w:val="24"/>
        </w:rPr>
        <w:t>я:</w:t>
      </w:r>
    </w:p>
    <w:tbl>
      <w:tblPr>
        <w:tblW w:w="10206" w:type="dxa"/>
        <w:tblBorders>
          <w:top w:val="single" w:sz="4" w:space="0" w:color="70AD47"/>
          <w:left w:val="single" w:sz="4" w:space="0" w:color="70AD47"/>
          <w:bottom w:val="single" w:sz="4" w:space="0" w:color="70AD47"/>
          <w:right w:val="single" w:sz="4" w:space="0" w:color="70AD47"/>
        </w:tblBorders>
        <w:tblLayout w:type="fixed"/>
        <w:tblLook w:val="01E0" w:firstRow="1" w:lastRow="1" w:firstColumn="1" w:lastColumn="1" w:noHBand="0" w:noVBand="0"/>
      </w:tblPr>
      <w:tblGrid>
        <w:gridCol w:w="3313"/>
        <w:gridCol w:w="1275"/>
        <w:gridCol w:w="1466"/>
        <w:gridCol w:w="3212"/>
        <w:gridCol w:w="940"/>
      </w:tblGrid>
      <w:tr w:rsidR="00857813" w:rsidRPr="0046158D" w:rsidTr="00AB22D3">
        <w:tc>
          <w:tcPr>
            <w:tcW w:w="10206" w:type="dxa"/>
            <w:gridSpan w:val="5"/>
            <w:tcBorders>
              <w:bottom w:val="nil"/>
              <w:right w:val="nil"/>
            </w:tcBorders>
            <w:shd w:val="clear" w:color="auto" w:fill="70AD47"/>
          </w:tcPr>
          <w:p w:rsidR="00857813" w:rsidRPr="0046158D" w:rsidRDefault="00857813" w:rsidP="00AB22D3">
            <w:pPr>
              <w:autoSpaceDE w:val="0"/>
              <w:autoSpaceDN w:val="0"/>
              <w:adjustRightInd w:val="0"/>
              <w:jc w:val="center"/>
              <w:rPr>
                <w:b/>
                <w:bCs/>
                <w:color w:val="FFFFFF"/>
              </w:rPr>
            </w:pPr>
            <w:r w:rsidRPr="0046158D">
              <w:rPr>
                <w:bCs/>
                <w:color w:val="FFFFFF"/>
              </w:rPr>
              <w:t>ИНДИКАТОРИ ЗА ЦЯЛОСТНОТО ПРИЛАГАНЕ НА СВОМР</w:t>
            </w:r>
          </w:p>
        </w:tc>
      </w:tr>
      <w:tr w:rsidR="00857813" w:rsidRPr="0046158D" w:rsidTr="00AB22D3">
        <w:trPr>
          <w:gridAfter w:val="1"/>
          <w:wAfter w:w="940" w:type="dxa"/>
        </w:trPr>
        <w:tc>
          <w:tcPr>
            <w:tcW w:w="3313"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Индикатор </w:t>
            </w:r>
          </w:p>
        </w:tc>
        <w:tc>
          <w:tcPr>
            <w:tcW w:w="1275" w:type="dxa"/>
            <w:tcBorders>
              <w:top w:val="single" w:sz="4" w:space="0" w:color="70AD47"/>
              <w:bottom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Мерна единица </w:t>
            </w:r>
          </w:p>
        </w:tc>
        <w:tc>
          <w:tcPr>
            <w:tcW w:w="1466"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Цел до края на СВОМР</w:t>
            </w:r>
          </w:p>
        </w:tc>
        <w:tc>
          <w:tcPr>
            <w:tcW w:w="3212" w:type="dxa"/>
            <w:tcBorders>
              <w:top w:val="single" w:sz="4" w:space="0" w:color="70AD47"/>
              <w:left w:val="nil"/>
              <w:bottom w:val="single" w:sz="4" w:space="0" w:color="70AD47"/>
            </w:tcBorders>
            <w:shd w:val="clear" w:color="auto" w:fill="FFFFFF"/>
          </w:tcPr>
          <w:p w:rsidR="00857813" w:rsidRPr="0046158D" w:rsidRDefault="00857813" w:rsidP="00AB22D3">
            <w:pPr>
              <w:autoSpaceDE w:val="0"/>
              <w:autoSpaceDN w:val="0"/>
              <w:adjustRightInd w:val="0"/>
              <w:rPr>
                <w:b/>
                <w:bCs/>
              </w:rPr>
            </w:pPr>
            <w:r w:rsidRPr="0046158D">
              <w:rPr>
                <w:b/>
                <w:bCs/>
              </w:rPr>
              <w:t xml:space="preserve">Източник на информация </w:t>
            </w:r>
          </w:p>
        </w:tc>
      </w:tr>
      <w:tr w:rsidR="00857813" w:rsidRPr="00560433" w:rsidTr="00AB22D3">
        <w:trPr>
          <w:gridAfter w:val="1"/>
          <w:wAfter w:w="940" w:type="dxa"/>
          <w:trHeight w:val="343"/>
        </w:trPr>
        <w:tc>
          <w:tcPr>
            <w:tcW w:w="3313"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pPr>
            <w:r w:rsidRPr="00E87D28">
              <w:t>Брой проекти, финансирани по СВОМР</w:t>
            </w:r>
          </w:p>
        </w:tc>
        <w:tc>
          <w:tcPr>
            <w:tcW w:w="1275" w:type="dxa"/>
            <w:shd w:val="clear" w:color="auto" w:fill="auto"/>
          </w:tcPr>
          <w:p w:rsidR="00857813" w:rsidRPr="00E87D28" w:rsidRDefault="00857813" w:rsidP="00AB22D3">
            <w:pPr>
              <w:autoSpaceDE w:val="0"/>
              <w:autoSpaceDN w:val="0"/>
              <w:adjustRightInd w:val="0"/>
              <w:jc w:val="both"/>
            </w:pPr>
            <w:r w:rsidRPr="00E87D28">
              <w:t>Брой</w:t>
            </w:r>
          </w:p>
        </w:tc>
        <w:tc>
          <w:tcPr>
            <w:tcW w:w="1466"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rsidRPr="00E87D28">
              <w:t>23</w:t>
            </w:r>
          </w:p>
        </w:tc>
        <w:tc>
          <w:tcPr>
            <w:tcW w:w="3212" w:type="dxa"/>
            <w:tcBorders>
              <w:left w:val="nil"/>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и отчети на МИГ</w:t>
            </w:r>
          </w:p>
        </w:tc>
      </w:tr>
      <w:tr w:rsidR="00857813" w:rsidRPr="00560433" w:rsidTr="00AB22D3">
        <w:trPr>
          <w:gridAfter w:val="1"/>
          <w:wAfter w:w="940" w:type="dxa"/>
        </w:trPr>
        <w:tc>
          <w:tcPr>
            <w:tcW w:w="3313" w:type="dxa"/>
            <w:tcBorders>
              <w:top w:val="single" w:sz="4" w:space="0" w:color="70AD47"/>
              <w:left w:val="single" w:sz="4" w:space="0" w:color="70AD47"/>
              <w:bottom w:val="single" w:sz="4" w:space="0" w:color="70AD47"/>
              <w:right w:val="single" w:sz="4" w:space="0" w:color="70AD47"/>
            </w:tcBorders>
            <w:shd w:val="clear" w:color="auto" w:fill="auto"/>
          </w:tcPr>
          <w:p w:rsidR="00857813" w:rsidRPr="00E87D28" w:rsidRDefault="00857813" w:rsidP="00AB22D3">
            <w:pPr>
              <w:autoSpaceDE w:val="0"/>
              <w:autoSpaceDN w:val="0"/>
              <w:adjustRightInd w:val="0"/>
            </w:pPr>
            <w:r w:rsidRPr="00E87D28">
              <w:t>Общ обем на инвестициите (публичен принос)</w:t>
            </w:r>
          </w:p>
        </w:tc>
        <w:tc>
          <w:tcPr>
            <w:tcW w:w="1275" w:type="dxa"/>
            <w:tcBorders>
              <w:top w:val="single" w:sz="4" w:space="0" w:color="70AD47"/>
              <w:bottom w:val="single" w:sz="4" w:space="0" w:color="70AD47"/>
            </w:tcBorders>
            <w:shd w:val="clear" w:color="auto" w:fill="auto"/>
          </w:tcPr>
          <w:p w:rsidR="00857813" w:rsidRPr="00E87D28" w:rsidRDefault="00857813" w:rsidP="00AB22D3">
            <w:pPr>
              <w:autoSpaceDE w:val="0"/>
              <w:autoSpaceDN w:val="0"/>
              <w:adjustRightInd w:val="0"/>
              <w:jc w:val="both"/>
            </w:pPr>
            <w:r w:rsidRPr="00E87D28">
              <w:t>хил. лв.</w:t>
            </w:r>
          </w:p>
        </w:tc>
        <w:tc>
          <w:tcPr>
            <w:tcW w:w="1466" w:type="dxa"/>
            <w:tcBorders>
              <w:top w:val="single" w:sz="4" w:space="0" w:color="70AD47"/>
              <w:left w:val="single" w:sz="4" w:space="0" w:color="70AD47"/>
              <w:bottom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rsidRPr="00E87D28">
              <w:t>1 955.8</w:t>
            </w:r>
          </w:p>
        </w:tc>
        <w:tc>
          <w:tcPr>
            <w:tcW w:w="3212" w:type="dxa"/>
            <w:tcBorders>
              <w:top w:val="single" w:sz="4" w:space="0" w:color="70AD47"/>
              <w:left w:val="nil"/>
              <w:bottom w:val="single" w:sz="4" w:space="0" w:color="70AD47"/>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и отчети на МИГ</w:t>
            </w:r>
          </w:p>
        </w:tc>
      </w:tr>
      <w:tr w:rsidR="00857813" w:rsidRPr="00560433" w:rsidTr="00AB22D3">
        <w:trPr>
          <w:gridAfter w:val="1"/>
          <w:wAfter w:w="940" w:type="dxa"/>
        </w:trPr>
        <w:tc>
          <w:tcPr>
            <w:tcW w:w="3313"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pPr>
            <w:r w:rsidRPr="00E87D28">
              <w:t>Проекти на земеделски стопанства в чувствителни сектори</w:t>
            </w:r>
          </w:p>
        </w:tc>
        <w:tc>
          <w:tcPr>
            <w:tcW w:w="1275" w:type="dxa"/>
            <w:shd w:val="clear" w:color="auto" w:fill="auto"/>
          </w:tcPr>
          <w:p w:rsidR="00857813" w:rsidRPr="00E87D28" w:rsidRDefault="00857813" w:rsidP="00AB22D3">
            <w:pPr>
              <w:autoSpaceDE w:val="0"/>
              <w:autoSpaceDN w:val="0"/>
              <w:adjustRightInd w:val="0"/>
              <w:jc w:val="both"/>
            </w:pPr>
            <w:r w:rsidRPr="00E87D28">
              <w:t>Брой</w:t>
            </w:r>
          </w:p>
        </w:tc>
        <w:tc>
          <w:tcPr>
            <w:tcW w:w="1466"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rsidRPr="00E87D28">
              <w:t>1</w:t>
            </w:r>
          </w:p>
        </w:tc>
        <w:tc>
          <w:tcPr>
            <w:tcW w:w="3212" w:type="dxa"/>
            <w:tcBorders>
              <w:left w:val="nil"/>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и отчети на МИГ</w:t>
            </w:r>
          </w:p>
        </w:tc>
      </w:tr>
      <w:tr w:rsidR="00857813" w:rsidRPr="00560433" w:rsidTr="00AB22D3">
        <w:trPr>
          <w:gridAfter w:val="1"/>
          <w:wAfter w:w="940" w:type="dxa"/>
        </w:trPr>
        <w:tc>
          <w:tcPr>
            <w:tcW w:w="3313" w:type="dxa"/>
            <w:tcBorders>
              <w:top w:val="single" w:sz="4" w:space="0" w:color="70AD47"/>
              <w:left w:val="single" w:sz="4" w:space="0" w:color="70AD47"/>
              <w:bottom w:val="single" w:sz="4" w:space="0" w:color="70AD47"/>
              <w:right w:val="single" w:sz="4" w:space="0" w:color="70AD47"/>
            </w:tcBorders>
            <w:shd w:val="clear" w:color="auto" w:fill="auto"/>
          </w:tcPr>
          <w:p w:rsidR="00857813" w:rsidRPr="00E87D28" w:rsidRDefault="00857813" w:rsidP="00AB22D3">
            <w:pPr>
              <w:autoSpaceDE w:val="0"/>
              <w:autoSpaceDN w:val="0"/>
              <w:adjustRightInd w:val="0"/>
            </w:pPr>
            <w:r w:rsidRPr="0073373B">
              <w:t>Подкрепени проекти за интегриран туризъм</w:t>
            </w:r>
          </w:p>
        </w:tc>
        <w:tc>
          <w:tcPr>
            <w:tcW w:w="1275" w:type="dxa"/>
            <w:tcBorders>
              <w:top w:val="single" w:sz="4" w:space="0" w:color="70AD47"/>
              <w:bottom w:val="single" w:sz="4" w:space="0" w:color="70AD47"/>
            </w:tcBorders>
            <w:shd w:val="clear" w:color="auto" w:fill="auto"/>
          </w:tcPr>
          <w:p w:rsidR="00857813" w:rsidRPr="00E87D28" w:rsidRDefault="00857813" w:rsidP="00AB22D3">
            <w:pPr>
              <w:autoSpaceDE w:val="0"/>
              <w:autoSpaceDN w:val="0"/>
              <w:adjustRightInd w:val="0"/>
              <w:jc w:val="both"/>
            </w:pPr>
            <w:r w:rsidRPr="00E87D28">
              <w:t>Брой</w:t>
            </w:r>
          </w:p>
        </w:tc>
        <w:tc>
          <w:tcPr>
            <w:tcW w:w="1466" w:type="dxa"/>
            <w:tcBorders>
              <w:top w:val="single" w:sz="4" w:space="0" w:color="70AD47"/>
              <w:left w:val="single" w:sz="4" w:space="0" w:color="70AD47"/>
              <w:bottom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rsidRPr="00E87D28">
              <w:t>3</w:t>
            </w:r>
          </w:p>
        </w:tc>
        <w:tc>
          <w:tcPr>
            <w:tcW w:w="3212" w:type="dxa"/>
            <w:tcBorders>
              <w:top w:val="single" w:sz="4" w:space="0" w:color="70AD47"/>
              <w:left w:val="nil"/>
              <w:bottom w:val="single" w:sz="4" w:space="0" w:color="70AD47"/>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и отчети на МИГ</w:t>
            </w:r>
          </w:p>
        </w:tc>
      </w:tr>
      <w:tr w:rsidR="00857813" w:rsidRPr="00560433" w:rsidTr="00AB22D3">
        <w:trPr>
          <w:gridAfter w:val="1"/>
          <w:wAfter w:w="940" w:type="dxa"/>
        </w:trPr>
        <w:tc>
          <w:tcPr>
            <w:tcW w:w="3313"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pPr>
            <w:r w:rsidRPr="00E87D28">
              <w:t>Публични проекти реализирани извън общинските центрове</w:t>
            </w:r>
          </w:p>
        </w:tc>
        <w:tc>
          <w:tcPr>
            <w:tcW w:w="1275" w:type="dxa"/>
            <w:shd w:val="clear" w:color="auto" w:fill="auto"/>
          </w:tcPr>
          <w:p w:rsidR="00857813" w:rsidRPr="00E87D28" w:rsidRDefault="00857813" w:rsidP="00AB22D3">
            <w:pPr>
              <w:autoSpaceDE w:val="0"/>
              <w:autoSpaceDN w:val="0"/>
              <w:adjustRightInd w:val="0"/>
              <w:jc w:val="both"/>
            </w:pPr>
            <w:r w:rsidRPr="00E87D28">
              <w:t>Брой</w:t>
            </w:r>
          </w:p>
        </w:tc>
        <w:tc>
          <w:tcPr>
            <w:tcW w:w="1466"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rsidRPr="00E87D28">
              <w:t>2</w:t>
            </w:r>
          </w:p>
        </w:tc>
        <w:tc>
          <w:tcPr>
            <w:tcW w:w="3212" w:type="dxa"/>
            <w:tcBorders>
              <w:left w:val="nil"/>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и отчети на МИГ</w:t>
            </w:r>
          </w:p>
        </w:tc>
      </w:tr>
      <w:tr w:rsidR="00857813" w:rsidRPr="00560433" w:rsidTr="00AB22D3">
        <w:trPr>
          <w:gridAfter w:val="1"/>
          <w:wAfter w:w="940" w:type="dxa"/>
        </w:trPr>
        <w:tc>
          <w:tcPr>
            <w:tcW w:w="3313" w:type="dxa"/>
            <w:tcBorders>
              <w:top w:val="single" w:sz="4" w:space="0" w:color="70AD47"/>
              <w:left w:val="single" w:sz="4" w:space="0" w:color="70AD47"/>
              <w:bottom w:val="single" w:sz="4" w:space="0" w:color="70AD47"/>
              <w:right w:val="single" w:sz="4" w:space="0" w:color="70AD47"/>
            </w:tcBorders>
            <w:shd w:val="clear" w:color="auto" w:fill="auto"/>
          </w:tcPr>
          <w:p w:rsidR="00857813" w:rsidRPr="00E87D28" w:rsidRDefault="00857813" w:rsidP="00AB22D3">
            <w:pPr>
              <w:autoSpaceDE w:val="0"/>
              <w:autoSpaceDN w:val="0"/>
              <w:adjustRightInd w:val="0"/>
            </w:pPr>
            <w:r w:rsidRPr="00E87D28">
              <w:t>Брой проекти на частни бенефициенти</w:t>
            </w:r>
          </w:p>
        </w:tc>
        <w:tc>
          <w:tcPr>
            <w:tcW w:w="1275" w:type="dxa"/>
            <w:tcBorders>
              <w:top w:val="single" w:sz="4" w:space="0" w:color="70AD47"/>
              <w:bottom w:val="single" w:sz="4" w:space="0" w:color="70AD47"/>
            </w:tcBorders>
            <w:shd w:val="clear" w:color="auto" w:fill="auto"/>
          </w:tcPr>
          <w:p w:rsidR="00857813" w:rsidRPr="00E87D28" w:rsidRDefault="00857813" w:rsidP="00AB22D3">
            <w:pPr>
              <w:autoSpaceDE w:val="0"/>
              <w:autoSpaceDN w:val="0"/>
              <w:adjustRightInd w:val="0"/>
              <w:jc w:val="both"/>
            </w:pPr>
            <w:r w:rsidRPr="00E87D28">
              <w:t>Брой</w:t>
            </w:r>
          </w:p>
        </w:tc>
        <w:tc>
          <w:tcPr>
            <w:tcW w:w="1466" w:type="dxa"/>
            <w:tcBorders>
              <w:top w:val="single" w:sz="4" w:space="0" w:color="70AD47"/>
              <w:left w:val="single" w:sz="4" w:space="0" w:color="70AD47"/>
              <w:bottom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rsidRPr="00E87D28">
              <w:t>11</w:t>
            </w:r>
          </w:p>
        </w:tc>
        <w:tc>
          <w:tcPr>
            <w:tcW w:w="3212" w:type="dxa"/>
            <w:tcBorders>
              <w:top w:val="single" w:sz="4" w:space="0" w:color="70AD47"/>
              <w:left w:val="nil"/>
              <w:bottom w:val="single" w:sz="4" w:space="0" w:color="70AD47"/>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и отчети на МИГ</w:t>
            </w:r>
          </w:p>
        </w:tc>
      </w:tr>
      <w:tr w:rsidR="00857813" w:rsidRPr="00560433" w:rsidTr="00AB22D3">
        <w:trPr>
          <w:gridAfter w:val="1"/>
          <w:wAfter w:w="940" w:type="dxa"/>
        </w:trPr>
        <w:tc>
          <w:tcPr>
            <w:tcW w:w="3313"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pPr>
            <w:r w:rsidRPr="00E87D28">
              <w:t>Създадени работни места</w:t>
            </w:r>
          </w:p>
        </w:tc>
        <w:tc>
          <w:tcPr>
            <w:tcW w:w="1275" w:type="dxa"/>
            <w:shd w:val="clear" w:color="auto" w:fill="auto"/>
          </w:tcPr>
          <w:p w:rsidR="00857813" w:rsidRPr="00E87D28" w:rsidRDefault="00857813" w:rsidP="00AB22D3">
            <w:pPr>
              <w:autoSpaceDE w:val="0"/>
              <w:autoSpaceDN w:val="0"/>
              <w:adjustRightInd w:val="0"/>
              <w:jc w:val="both"/>
            </w:pPr>
            <w:r w:rsidRPr="00E87D28">
              <w:t xml:space="preserve">брой </w:t>
            </w:r>
          </w:p>
        </w:tc>
        <w:tc>
          <w:tcPr>
            <w:tcW w:w="1466"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rsidRPr="00E87D28">
              <w:t>17</w:t>
            </w:r>
          </w:p>
        </w:tc>
        <w:tc>
          <w:tcPr>
            <w:tcW w:w="3212" w:type="dxa"/>
            <w:tcBorders>
              <w:left w:val="nil"/>
            </w:tcBorders>
            <w:shd w:val="clear" w:color="auto" w:fill="FFFFFF"/>
          </w:tcPr>
          <w:p w:rsidR="00857813" w:rsidRPr="00E87D28" w:rsidRDefault="00857813" w:rsidP="00AB22D3">
            <w:pPr>
              <w:autoSpaceDE w:val="0"/>
              <w:autoSpaceDN w:val="0"/>
              <w:adjustRightInd w:val="0"/>
              <w:jc w:val="both"/>
              <w:rPr>
                <w:b/>
                <w:bCs/>
              </w:rPr>
            </w:pPr>
            <w:r w:rsidRPr="00E87D28">
              <w:rPr>
                <w:bCs/>
              </w:rPr>
              <w:t>Отчети на бенефициенти, база данни на МИГ</w:t>
            </w:r>
          </w:p>
        </w:tc>
      </w:tr>
      <w:tr w:rsidR="00857813" w:rsidRPr="00560433" w:rsidTr="00AB22D3">
        <w:trPr>
          <w:gridAfter w:val="1"/>
          <w:wAfter w:w="940" w:type="dxa"/>
          <w:trHeight w:val="92"/>
        </w:trPr>
        <w:tc>
          <w:tcPr>
            <w:tcW w:w="3313" w:type="dxa"/>
            <w:tcBorders>
              <w:top w:val="double" w:sz="4" w:space="0" w:color="70AD47"/>
              <w:left w:val="single" w:sz="4" w:space="0" w:color="70AD47"/>
              <w:right w:val="single" w:sz="4" w:space="0" w:color="70AD47"/>
            </w:tcBorders>
            <w:shd w:val="clear" w:color="auto" w:fill="FFFFFF"/>
          </w:tcPr>
          <w:p w:rsidR="00857813" w:rsidRPr="00E87D28" w:rsidRDefault="00857813" w:rsidP="00AB22D3">
            <w:pPr>
              <w:autoSpaceDE w:val="0"/>
              <w:autoSpaceDN w:val="0"/>
              <w:adjustRightInd w:val="0"/>
              <w:jc w:val="both"/>
              <w:rPr>
                <w:b/>
                <w:bCs/>
              </w:rPr>
            </w:pPr>
            <w:r w:rsidRPr="00E87D28">
              <w:rPr>
                <w:bCs/>
              </w:rPr>
              <w:t>Население от територията, което се ползва от подобрени услуги</w:t>
            </w:r>
          </w:p>
        </w:tc>
        <w:tc>
          <w:tcPr>
            <w:tcW w:w="1275" w:type="dxa"/>
            <w:tcBorders>
              <w:top w:val="double" w:sz="4" w:space="0" w:color="70AD47"/>
            </w:tcBorders>
            <w:shd w:val="clear" w:color="auto" w:fill="FFFFFF"/>
          </w:tcPr>
          <w:p w:rsidR="00857813" w:rsidRPr="00E87D28" w:rsidRDefault="00857813" w:rsidP="00AB22D3">
            <w:pPr>
              <w:autoSpaceDE w:val="0"/>
              <w:autoSpaceDN w:val="0"/>
              <w:adjustRightInd w:val="0"/>
              <w:jc w:val="both"/>
              <w:rPr>
                <w:b/>
                <w:bCs/>
              </w:rPr>
            </w:pPr>
            <w:r w:rsidRPr="00E87D28">
              <w:rPr>
                <w:bCs/>
              </w:rPr>
              <w:t>Брой</w:t>
            </w:r>
          </w:p>
        </w:tc>
        <w:tc>
          <w:tcPr>
            <w:tcW w:w="1466" w:type="dxa"/>
            <w:tcBorders>
              <w:top w:val="double" w:sz="4" w:space="0" w:color="70AD47"/>
              <w:left w:val="single" w:sz="4" w:space="0" w:color="70AD47"/>
              <w:right w:val="single" w:sz="4" w:space="0" w:color="70AD47"/>
            </w:tcBorders>
            <w:shd w:val="clear" w:color="auto" w:fill="FFFFFF"/>
          </w:tcPr>
          <w:p w:rsidR="00857813" w:rsidRPr="00E87D28" w:rsidRDefault="00857813" w:rsidP="00AB22D3">
            <w:pPr>
              <w:autoSpaceDE w:val="0"/>
              <w:autoSpaceDN w:val="0"/>
              <w:adjustRightInd w:val="0"/>
              <w:jc w:val="both"/>
              <w:rPr>
                <w:b/>
                <w:bCs/>
              </w:rPr>
            </w:pPr>
            <w:r w:rsidRPr="00E87D28">
              <w:rPr>
                <w:bCs/>
              </w:rPr>
              <w:t>9500</w:t>
            </w:r>
          </w:p>
        </w:tc>
        <w:tc>
          <w:tcPr>
            <w:tcW w:w="3212" w:type="dxa"/>
            <w:tcBorders>
              <w:top w:val="double" w:sz="4" w:space="0" w:color="70AD47"/>
              <w:left w:val="nil"/>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проучвания на територията</w:t>
            </w:r>
          </w:p>
        </w:tc>
      </w:tr>
    </w:tbl>
    <w:p w:rsidR="00857813" w:rsidRPr="00502504" w:rsidRDefault="00857813" w:rsidP="00857813">
      <w:pPr>
        <w:widowControl w:val="0"/>
        <w:tabs>
          <w:tab w:val="left" w:pos="851"/>
        </w:tabs>
        <w:autoSpaceDE w:val="0"/>
        <w:autoSpaceDN w:val="0"/>
        <w:adjustRightInd w:val="0"/>
        <w:ind w:left="567"/>
      </w:pPr>
    </w:p>
    <w:p w:rsidR="00857813" w:rsidRPr="00502504" w:rsidRDefault="00857813" w:rsidP="00857813">
      <w:pPr>
        <w:pStyle w:val="ListParagraph"/>
        <w:widowControl w:val="0"/>
        <w:numPr>
          <w:ilvl w:val="0"/>
          <w:numId w:val="33"/>
        </w:numPr>
        <w:tabs>
          <w:tab w:val="left" w:pos="567"/>
          <w:tab w:val="left" w:pos="851"/>
        </w:tabs>
        <w:autoSpaceDE w:val="0"/>
        <w:autoSpaceDN w:val="0"/>
        <w:adjustRightInd w:val="0"/>
        <w:spacing w:after="0" w:line="240" w:lineRule="auto"/>
        <w:ind w:left="0" w:firstLine="567"/>
        <w:jc w:val="both"/>
        <w:rPr>
          <w:rFonts w:ascii="Times New Roman" w:hAnsi="Times New Roman"/>
          <w:color w:val="000000"/>
          <w:sz w:val="24"/>
          <w:szCs w:val="24"/>
          <w:highlight w:val="yellow"/>
        </w:rPr>
      </w:pPr>
      <w:r w:rsidRPr="002B5080">
        <w:rPr>
          <w:rFonts w:ascii="Times New Roman" w:hAnsi="Times New Roman"/>
          <w:b/>
          <w:color w:val="000000"/>
          <w:sz w:val="24"/>
          <w:szCs w:val="24"/>
        </w:rPr>
        <w:t>И</w:t>
      </w:r>
      <w:r w:rsidRPr="002B5080">
        <w:rPr>
          <w:rFonts w:ascii="Times New Roman" w:hAnsi="Times New Roman"/>
          <w:b/>
          <w:color w:val="000000"/>
          <w:spacing w:val="1"/>
          <w:sz w:val="24"/>
          <w:szCs w:val="24"/>
        </w:rPr>
        <w:t>з</w:t>
      </w:r>
      <w:r w:rsidRPr="002B5080">
        <w:rPr>
          <w:rFonts w:ascii="Times New Roman" w:hAnsi="Times New Roman"/>
          <w:b/>
          <w:color w:val="000000"/>
          <w:spacing w:val="-1"/>
          <w:sz w:val="24"/>
          <w:szCs w:val="24"/>
        </w:rPr>
        <w:t>ме</w:t>
      </w:r>
      <w:r w:rsidRPr="002B5080">
        <w:rPr>
          <w:rFonts w:ascii="Times New Roman" w:hAnsi="Times New Roman"/>
          <w:b/>
          <w:color w:val="000000"/>
          <w:spacing w:val="1"/>
          <w:sz w:val="24"/>
          <w:szCs w:val="24"/>
        </w:rPr>
        <w:t>н</w:t>
      </w:r>
      <w:r w:rsidRPr="002B5080">
        <w:rPr>
          <w:rFonts w:ascii="Times New Roman" w:hAnsi="Times New Roman"/>
          <w:b/>
          <w:color w:val="000000"/>
          <w:spacing w:val="-1"/>
          <w:sz w:val="24"/>
          <w:szCs w:val="24"/>
        </w:rPr>
        <w:t>е</w:t>
      </w:r>
      <w:r w:rsidRPr="002B5080">
        <w:rPr>
          <w:rFonts w:ascii="Times New Roman" w:hAnsi="Times New Roman"/>
          <w:b/>
          <w:color w:val="000000"/>
          <w:spacing w:val="1"/>
          <w:sz w:val="24"/>
          <w:szCs w:val="24"/>
        </w:rPr>
        <w:t>ни</w:t>
      </w:r>
      <w:r w:rsidRPr="002B5080">
        <w:rPr>
          <w:rFonts w:ascii="Times New Roman" w:hAnsi="Times New Roman"/>
          <w:b/>
          <w:color w:val="000000"/>
          <w:sz w:val="24"/>
          <w:szCs w:val="24"/>
        </w:rPr>
        <w:t>я:</w:t>
      </w:r>
      <w:r w:rsidRPr="002B5080">
        <w:rPr>
          <w:rFonts w:ascii="Times New Roman" w:hAnsi="Times New Roman"/>
          <w:color w:val="000000"/>
          <w:sz w:val="24"/>
          <w:szCs w:val="24"/>
        </w:rPr>
        <w:t xml:space="preserve"> Ред № 3 от таблицата „</w:t>
      </w:r>
      <w:r w:rsidRPr="002B5080">
        <w:rPr>
          <w:rFonts w:ascii="Times New Roman" w:hAnsi="Times New Roman"/>
          <w:sz w:val="24"/>
          <w:szCs w:val="24"/>
        </w:rPr>
        <w:t>Проекти на земеделски стопанства в чувствителни сектори</w:t>
      </w:r>
      <w:r>
        <w:rPr>
          <w:rFonts w:ascii="Times New Roman" w:eastAsia="Times New Roman" w:hAnsi="Times New Roman"/>
          <w:sz w:val="24"/>
          <w:szCs w:val="24"/>
        </w:rPr>
        <w:t>“ се заличава.</w:t>
      </w:r>
      <w:r w:rsidRPr="00502504">
        <w:rPr>
          <w:rFonts w:ascii="Times New Roman" w:eastAsia="Times New Roman" w:hAnsi="Times New Roman"/>
          <w:sz w:val="24"/>
          <w:szCs w:val="24"/>
        </w:rPr>
        <w:t xml:space="preserve"> </w:t>
      </w:r>
      <w:r w:rsidRPr="00502504">
        <w:rPr>
          <w:rFonts w:ascii="Times New Roman" w:hAnsi="Times New Roman"/>
          <w:sz w:val="24"/>
          <w:szCs w:val="24"/>
        </w:rPr>
        <w:t>Таблицата придобива следния вид:</w:t>
      </w:r>
    </w:p>
    <w:tbl>
      <w:tblPr>
        <w:tblW w:w="10206" w:type="dxa"/>
        <w:tblBorders>
          <w:top w:val="single" w:sz="4" w:space="0" w:color="70AD47"/>
          <w:left w:val="single" w:sz="4" w:space="0" w:color="70AD47"/>
          <w:bottom w:val="single" w:sz="4" w:space="0" w:color="70AD47"/>
          <w:right w:val="single" w:sz="4" w:space="0" w:color="70AD47"/>
        </w:tblBorders>
        <w:tblLayout w:type="fixed"/>
        <w:tblLook w:val="01E0" w:firstRow="1" w:lastRow="1" w:firstColumn="1" w:lastColumn="1" w:noHBand="0" w:noVBand="0"/>
      </w:tblPr>
      <w:tblGrid>
        <w:gridCol w:w="3313"/>
        <w:gridCol w:w="1275"/>
        <w:gridCol w:w="1466"/>
        <w:gridCol w:w="3212"/>
        <w:gridCol w:w="940"/>
      </w:tblGrid>
      <w:tr w:rsidR="00857813" w:rsidRPr="0046158D" w:rsidTr="00AB22D3">
        <w:tc>
          <w:tcPr>
            <w:tcW w:w="10206" w:type="dxa"/>
            <w:gridSpan w:val="5"/>
            <w:tcBorders>
              <w:bottom w:val="nil"/>
              <w:right w:val="nil"/>
            </w:tcBorders>
            <w:shd w:val="clear" w:color="auto" w:fill="70AD47"/>
          </w:tcPr>
          <w:p w:rsidR="00857813" w:rsidRPr="0046158D" w:rsidRDefault="00857813" w:rsidP="00AB22D3">
            <w:pPr>
              <w:autoSpaceDE w:val="0"/>
              <w:autoSpaceDN w:val="0"/>
              <w:adjustRightInd w:val="0"/>
              <w:jc w:val="center"/>
              <w:rPr>
                <w:b/>
                <w:bCs/>
                <w:color w:val="FFFFFF"/>
              </w:rPr>
            </w:pPr>
            <w:r w:rsidRPr="0046158D">
              <w:rPr>
                <w:bCs/>
                <w:color w:val="FFFFFF"/>
              </w:rPr>
              <w:t>ИНДИКАТОРИ ЗА ЦЯЛОСТНОТО ПРИЛАГАНЕ НА СВОМР</w:t>
            </w:r>
          </w:p>
        </w:tc>
      </w:tr>
      <w:tr w:rsidR="00857813" w:rsidRPr="0046158D" w:rsidTr="00AB22D3">
        <w:trPr>
          <w:gridAfter w:val="1"/>
          <w:wAfter w:w="940" w:type="dxa"/>
        </w:trPr>
        <w:tc>
          <w:tcPr>
            <w:tcW w:w="3313"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Индикатор </w:t>
            </w:r>
          </w:p>
        </w:tc>
        <w:tc>
          <w:tcPr>
            <w:tcW w:w="1275" w:type="dxa"/>
            <w:tcBorders>
              <w:top w:val="single" w:sz="4" w:space="0" w:color="70AD47"/>
              <w:bottom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Мерна единица </w:t>
            </w:r>
          </w:p>
        </w:tc>
        <w:tc>
          <w:tcPr>
            <w:tcW w:w="1466"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Цел до края на СВОМР</w:t>
            </w:r>
          </w:p>
        </w:tc>
        <w:tc>
          <w:tcPr>
            <w:tcW w:w="3212" w:type="dxa"/>
            <w:tcBorders>
              <w:top w:val="single" w:sz="4" w:space="0" w:color="70AD47"/>
              <w:left w:val="nil"/>
              <w:bottom w:val="single" w:sz="4" w:space="0" w:color="70AD47"/>
            </w:tcBorders>
            <w:shd w:val="clear" w:color="auto" w:fill="FFFFFF"/>
          </w:tcPr>
          <w:p w:rsidR="00857813" w:rsidRPr="0046158D" w:rsidRDefault="00857813" w:rsidP="00AB22D3">
            <w:pPr>
              <w:autoSpaceDE w:val="0"/>
              <w:autoSpaceDN w:val="0"/>
              <w:adjustRightInd w:val="0"/>
              <w:rPr>
                <w:b/>
                <w:bCs/>
              </w:rPr>
            </w:pPr>
            <w:r w:rsidRPr="0046158D">
              <w:rPr>
                <w:b/>
                <w:bCs/>
              </w:rPr>
              <w:t xml:space="preserve">Източник на информация </w:t>
            </w:r>
          </w:p>
        </w:tc>
      </w:tr>
      <w:tr w:rsidR="00857813" w:rsidRPr="00E87D28" w:rsidTr="00AB22D3">
        <w:trPr>
          <w:gridAfter w:val="1"/>
          <w:wAfter w:w="940" w:type="dxa"/>
          <w:trHeight w:val="343"/>
        </w:trPr>
        <w:tc>
          <w:tcPr>
            <w:tcW w:w="3313"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pPr>
            <w:r w:rsidRPr="00E87D28">
              <w:lastRenderedPageBreak/>
              <w:t>Брой проекти, финансирани по СВОМР</w:t>
            </w:r>
          </w:p>
        </w:tc>
        <w:tc>
          <w:tcPr>
            <w:tcW w:w="1275" w:type="dxa"/>
            <w:shd w:val="clear" w:color="auto" w:fill="auto"/>
          </w:tcPr>
          <w:p w:rsidR="00857813" w:rsidRPr="00E87D28" w:rsidRDefault="00857813" w:rsidP="00AB22D3">
            <w:pPr>
              <w:autoSpaceDE w:val="0"/>
              <w:autoSpaceDN w:val="0"/>
              <w:adjustRightInd w:val="0"/>
              <w:jc w:val="both"/>
            </w:pPr>
            <w:r w:rsidRPr="00E87D28">
              <w:t>Брой</w:t>
            </w:r>
          </w:p>
        </w:tc>
        <w:tc>
          <w:tcPr>
            <w:tcW w:w="1466"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t>19</w:t>
            </w:r>
          </w:p>
        </w:tc>
        <w:tc>
          <w:tcPr>
            <w:tcW w:w="3212" w:type="dxa"/>
            <w:tcBorders>
              <w:left w:val="nil"/>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и отчети на МИГ</w:t>
            </w:r>
          </w:p>
        </w:tc>
      </w:tr>
      <w:tr w:rsidR="00857813" w:rsidRPr="00E87D28" w:rsidTr="00AB22D3">
        <w:trPr>
          <w:gridAfter w:val="1"/>
          <w:wAfter w:w="940" w:type="dxa"/>
        </w:trPr>
        <w:tc>
          <w:tcPr>
            <w:tcW w:w="3313" w:type="dxa"/>
            <w:tcBorders>
              <w:top w:val="single" w:sz="4" w:space="0" w:color="70AD47"/>
              <w:left w:val="single" w:sz="4" w:space="0" w:color="70AD47"/>
              <w:bottom w:val="single" w:sz="4" w:space="0" w:color="70AD47"/>
              <w:right w:val="single" w:sz="4" w:space="0" w:color="70AD47"/>
            </w:tcBorders>
            <w:shd w:val="clear" w:color="auto" w:fill="auto"/>
          </w:tcPr>
          <w:p w:rsidR="00857813" w:rsidRPr="00E87D28" w:rsidRDefault="00857813" w:rsidP="00AB22D3">
            <w:pPr>
              <w:autoSpaceDE w:val="0"/>
              <w:autoSpaceDN w:val="0"/>
              <w:adjustRightInd w:val="0"/>
            </w:pPr>
            <w:r w:rsidRPr="00E87D28">
              <w:t>Общ обем на инвестициите (публичен принос)</w:t>
            </w:r>
          </w:p>
        </w:tc>
        <w:tc>
          <w:tcPr>
            <w:tcW w:w="1275" w:type="dxa"/>
            <w:tcBorders>
              <w:top w:val="single" w:sz="4" w:space="0" w:color="70AD47"/>
              <w:bottom w:val="single" w:sz="4" w:space="0" w:color="70AD47"/>
            </w:tcBorders>
            <w:shd w:val="clear" w:color="auto" w:fill="auto"/>
          </w:tcPr>
          <w:p w:rsidR="00857813" w:rsidRPr="00E87D28" w:rsidRDefault="00857813" w:rsidP="00AB22D3">
            <w:pPr>
              <w:autoSpaceDE w:val="0"/>
              <w:autoSpaceDN w:val="0"/>
              <w:adjustRightInd w:val="0"/>
              <w:jc w:val="both"/>
            </w:pPr>
            <w:r w:rsidRPr="00E87D28">
              <w:t>хил. лв.</w:t>
            </w:r>
          </w:p>
        </w:tc>
        <w:tc>
          <w:tcPr>
            <w:tcW w:w="1466" w:type="dxa"/>
            <w:tcBorders>
              <w:top w:val="single" w:sz="4" w:space="0" w:color="70AD47"/>
              <w:left w:val="single" w:sz="4" w:space="0" w:color="70AD47"/>
              <w:bottom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rsidRPr="00E87D28">
              <w:t>1 955.8</w:t>
            </w:r>
          </w:p>
        </w:tc>
        <w:tc>
          <w:tcPr>
            <w:tcW w:w="3212" w:type="dxa"/>
            <w:tcBorders>
              <w:top w:val="single" w:sz="4" w:space="0" w:color="70AD47"/>
              <w:left w:val="nil"/>
              <w:bottom w:val="single" w:sz="4" w:space="0" w:color="70AD47"/>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и отчети на МИГ</w:t>
            </w:r>
          </w:p>
        </w:tc>
      </w:tr>
      <w:tr w:rsidR="00857813" w:rsidRPr="00E87D28" w:rsidTr="00AB22D3">
        <w:trPr>
          <w:gridAfter w:val="1"/>
          <w:wAfter w:w="940" w:type="dxa"/>
        </w:trPr>
        <w:tc>
          <w:tcPr>
            <w:tcW w:w="3313" w:type="dxa"/>
            <w:tcBorders>
              <w:top w:val="single" w:sz="4" w:space="0" w:color="70AD47"/>
              <w:left w:val="single" w:sz="4" w:space="0" w:color="70AD47"/>
              <w:bottom w:val="single" w:sz="4" w:space="0" w:color="70AD47"/>
              <w:right w:val="single" w:sz="4" w:space="0" w:color="70AD47"/>
            </w:tcBorders>
            <w:shd w:val="clear" w:color="auto" w:fill="auto"/>
          </w:tcPr>
          <w:p w:rsidR="00857813" w:rsidRPr="00E87D28" w:rsidRDefault="00857813" w:rsidP="00AB22D3">
            <w:pPr>
              <w:autoSpaceDE w:val="0"/>
              <w:autoSpaceDN w:val="0"/>
              <w:adjustRightInd w:val="0"/>
            </w:pPr>
            <w:r w:rsidRPr="00DF5695">
              <w:t>Подкрепени проекти за интегриран туризъм</w:t>
            </w:r>
          </w:p>
        </w:tc>
        <w:tc>
          <w:tcPr>
            <w:tcW w:w="1275" w:type="dxa"/>
            <w:tcBorders>
              <w:top w:val="single" w:sz="4" w:space="0" w:color="70AD47"/>
              <w:bottom w:val="single" w:sz="4" w:space="0" w:color="70AD47"/>
            </w:tcBorders>
            <w:shd w:val="clear" w:color="auto" w:fill="auto"/>
          </w:tcPr>
          <w:p w:rsidR="00857813" w:rsidRPr="00E87D28" w:rsidRDefault="00857813" w:rsidP="00AB22D3">
            <w:pPr>
              <w:autoSpaceDE w:val="0"/>
              <w:autoSpaceDN w:val="0"/>
              <w:adjustRightInd w:val="0"/>
              <w:jc w:val="both"/>
            </w:pPr>
            <w:r w:rsidRPr="00E87D28">
              <w:t>Брой</w:t>
            </w:r>
          </w:p>
        </w:tc>
        <w:tc>
          <w:tcPr>
            <w:tcW w:w="1466" w:type="dxa"/>
            <w:tcBorders>
              <w:top w:val="single" w:sz="4" w:space="0" w:color="70AD47"/>
              <w:left w:val="single" w:sz="4" w:space="0" w:color="70AD47"/>
              <w:bottom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rsidRPr="00E87D28">
              <w:t>3</w:t>
            </w:r>
          </w:p>
        </w:tc>
        <w:tc>
          <w:tcPr>
            <w:tcW w:w="3212" w:type="dxa"/>
            <w:tcBorders>
              <w:top w:val="single" w:sz="4" w:space="0" w:color="70AD47"/>
              <w:left w:val="nil"/>
              <w:bottom w:val="single" w:sz="4" w:space="0" w:color="70AD47"/>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и отчети на МИГ</w:t>
            </w:r>
          </w:p>
        </w:tc>
      </w:tr>
      <w:tr w:rsidR="00857813" w:rsidRPr="00E87D28" w:rsidTr="00AB22D3">
        <w:trPr>
          <w:gridAfter w:val="1"/>
          <w:wAfter w:w="940" w:type="dxa"/>
        </w:trPr>
        <w:tc>
          <w:tcPr>
            <w:tcW w:w="3313"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pPr>
            <w:r w:rsidRPr="00E87D28">
              <w:t>Публични проекти реализирани извън общинските центрове</w:t>
            </w:r>
          </w:p>
        </w:tc>
        <w:tc>
          <w:tcPr>
            <w:tcW w:w="1275" w:type="dxa"/>
            <w:shd w:val="clear" w:color="auto" w:fill="auto"/>
          </w:tcPr>
          <w:p w:rsidR="00857813" w:rsidRPr="00E87D28" w:rsidRDefault="00857813" w:rsidP="00AB22D3">
            <w:pPr>
              <w:autoSpaceDE w:val="0"/>
              <w:autoSpaceDN w:val="0"/>
              <w:adjustRightInd w:val="0"/>
              <w:jc w:val="both"/>
            </w:pPr>
            <w:r w:rsidRPr="00E87D28">
              <w:t>Брой</w:t>
            </w:r>
          </w:p>
        </w:tc>
        <w:tc>
          <w:tcPr>
            <w:tcW w:w="1466"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rsidRPr="00E87D28">
              <w:t>2</w:t>
            </w:r>
          </w:p>
        </w:tc>
        <w:tc>
          <w:tcPr>
            <w:tcW w:w="3212" w:type="dxa"/>
            <w:tcBorders>
              <w:left w:val="nil"/>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и отчети на МИГ</w:t>
            </w:r>
          </w:p>
        </w:tc>
      </w:tr>
      <w:tr w:rsidR="00857813" w:rsidRPr="00E87D28" w:rsidTr="00AB22D3">
        <w:trPr>
          <w:gridAfter w:val="1"/>
          <w:wAfter w:w="940" w:type="dxa"/>
        </w:trPr>
        <w:tc>
          <w:tcPr>
            <w:tcW w:w="3313" w:type="dxa"/>
            <w:tcBorders>
              <w:top w:val="single" w:sz="4" w:space="0" w:color="70AD47"/>
              <w:left w:val="single" w:sz="4" w:space="0" w:color="70AD47"/>
              <w:bottom w:val="single" w:sz="4" w:space="0" w:color="70AD47"/>
              <w:right w:val="single" w:sz="4" w:space="0" w:color="70AD47"/>
            </w:tcBorders>
            <w:shd w:val="clear" w:color="auto" w:fill="auto"/>
          </w:tcPr>
          <w:p w:rsidR="00857813" w:rsidRPr="00E87D28" w:rsidRDefault="00857813" w:rsidP="00AB22D3">
            <w:pPr>
              <w:autoSpaceDE w:val="0"/>
              <w:autoSpaceDN w:val="0"/>
              <w:adjustRightInd w:val="0"/>
            </w:pPr>
            <w:r w:rsidRPr="00E87D28">
              <w:t>Брой проекти на частни бенефициенти</w:t>
            </w:r>
          </w:p>
        </w:tc>
        <w:tc>
          <w:tcPr>
            <w:tcW w:w="1275" w:type="dxa"/>
            <w:tcBorders>
              <w:top w:val="single" w:sz="4" w:space="0" w:color="70AD47"/>
              <w:bottom w:val="single" w:sz="4" w:space="0" w:color="70AD47"/>
            </w:tcBorders>
            <w:shd w:val="clear" w:color="auto" w:fill="auto"/>
          </w:tcPr>
          <w:p w:rsidR="00857813" w:rsidRPr="00E87D28" w:rsidRDefault="00857813" w:rsidP="00AB22D3">
            <w:pPr>
              <w:autoSpaceDE w:val="0"/>
              <w:autoSpaceDN w:val="0"/>
              <w:adjustRightInd w:val="0"/>
              <w:jc w:val="both"/>
            </w:pPr>
            <w:r w:rsidRPr="00E87D28">
              <w:t>Брой</w:t>
            </w:r>
          </w:p>
        </w:tc>
        <w:tc>
          <w:tcPr>
            <w:tcW w:w="1466" w:type="dxa"/>
            <w:tcBorders>
              <w:top w:val="single" w:sz="4" w:space="0" w:color="70AD47"/>
              <w:left w:val="single" w:sz="4" w:space="0" w:color="70AD47"/>
              <w:bottom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rsidRPr="00E87D28">
              <w:t>11</w:t>
            </w:r>
          </w:p>
        </w:tc>
        <w:tc>
          <w:tcPr>
            <w:tcW w:w="3212" w:type="dxa"/>
            <w:tcBorders>
              <w:top w:val="single" w:sz="4" w:space="0" w:color="70AD47"/>
              <w:left w:val="nil"/>
              <w:bottom w:val="single" w:sz="4" w:space="0" w:color="70AD47"/>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и отчети на МИГ</w:t>
            </w:r>
          </w:p>
        </w:tc>
      </w:tr>
      <w:tr w:rsidR="00857813" w:rsidRPr="00E87D28" w:rsidTr="00AB22D3">
        <w:trPr>
          <w:gridAfter w:val="1"/>
          <w:wAfter w:w="940" w:type="dxa"/>
        </w:trPr>
        <w:tc>
          <w:tcPr>
            <w:tcW w:w="3313"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pPr>
            <w:r w:rsidRPr="00E87D28">
              <w:t>Създадени работни места</w:t>
            </w:r>
          </w:p>
        </w:tc>
        <w:tc>
          <w:tcPr>
            <w:tcW w:w="1275" w:type="dxa"/>
            <w:shd w:val="clear" w:color="auto" w:fill="auto"/>
          </w:tcPr>
          <w:p w:rsidR="00857813" w:rsidRPr="00E87D28" w:rsidRDefault="00857813" w:rsidP="00AB22D3">
            <w:pPr>
              <w:autoSpaceDE w:val="0"/>
              <w:autoSpaceDN w:val="0"/>
              <w:adjustRightInd w:val="0"/>
              <w:jc w:val="both"/>
            </w:pPr>
            <w:r w:rsidRPr="00E87D28">
              <w:t xml:space="preserve">брой </w:t>
            </w:r>
          </w:p>
        </w:tc>
        <w:tc>
          <w:tcPr>
            <w:tcW w:w="1466"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rsidRPr="00E87D28">
              <w:t>17</w:t>
            </w:r>
          </w:p>
        </w:tc>
        <w:tc>
          <w:tcPr>
            <w:tcW w:w="3212" w:type="dxa"/>
            <w:tcBorders>
              <w:left w:val="nil"/>
            </w:tcBorders>
            <w:shd w:val="clear" w:color="auto" w:fill="FFFFFF"/>
          </w:tcPr>
          <w:p w:rsidR="00857813" w:rsidRPr="00E87D28" w:rsidRDefault="00857813" w:rsidP="00AB22D3">
            <w:pPr>
              <w:autoSpaceDE w:val="0"/>
              <w:autoSpaceDN w:val="0"/>
              <w:adjustRightInd w:val="0"/>
              <w:jc w:val="both"/>
              <w:rPr>
                <w:b/>
                <w:bCs/>
              </w:rPr>
            </w:pPr>
            <w:r w:rsidRPr="00E87D28">
              <w:rPr>
                <w:bCs/>
              </w:rPr>
              <w:t>Отчети на бенефициенти, база данни на МИГ</w:t>
            </w:r>
          </w:p>
        </w:tc>
      </w:tr>
      <w:tr w:rsidR="00857813" w:rsidRPr="00560433" w:rsidTr="00AB22D3">
        <w:trPr>
          <w:gridAfter w:val="1"/>
          <w:wAfter w:w="940" w:type="dxa"/>
          <w:trHeight w:val="92"/>
        </w:trPr>
        <w:tc>
          <w:tcPr>
            <w:tcW w:w="3313" w:type="dxa"/>
            <w:tcBorders>
              <w:top w:val="double" w:sz="4" w:space="0" w:color="70AD47"/>
              <w:left w:val="single" w:sz="4" w:space="0" w:color="70AD47"/>
              <w:right w:val="single" w:sz="4" w:space="0" w:color="70AD47"/>
            </w:tcBorders>
            <w:shd w:val="clear" w:color="auto" w:fill="FFFFFF"/>
          </w:tcPr>
          <w:p w:rsidR="00857813" w:rsidRPr="00E87D28" w:rsidRDefault="00857813" w:rsidP="00AB22D3">
            <w:pPr>
              <w:autoSpaceDE w:val="0"/>
              <w:autoSpaceDN w:val="0"/>
              <w:adjustRightInd w:val="0"/>
              <w:jc w:val="both"/>
              <w:rPr>
                <w:b/>
                <w:bCs/>
              </w:rPr>
            </w:pPr>
            <w:r w:rsidRPr="00E87D28">
              <w:rPr>
                <w:bCs/>
              </w:rPr>
              <w:t>Население от територията, което се ползва от подобрени услуги</w:t>
            </w:r>
          </w:p>
        </w:tc>
        <w:tc>
          <w:tcPr>
            <w:tcW w:w="1275" w:type="dxa"/>
            <w:tcBorders>
              <w:top w:val="double" w:sz="4" w:space="0" w:color="70AD47"/>
            </w:tcBorders>
            <w:shd w:val="clear" w:color="auto" w:fill="FFFFFF"/>
          </w:tcPr>
          <w:p w:rsidR="00857813" w:rsidRPr="00E87D28" w:rsidRDefault="00857813" w:rsidP="00AB22D3">
            <w:pPr>
              <w:autoSpaceDE w:val="0"/>
              <w:autoSpaceDN w:val="0"/>
              <w:adjustRightInd w:val="0"/>
              <w:jc w:val="both"/>
              <w:rPr>
                <w:b/>
                <w:bCs/>
              </w:rPr>
            </w:pPr>
            <w:r w:rsidRPr="00E87D28">
              <w:rPr>
                <w:bCs/>
              </w:rPr>
              <w:t>Брой</w:t>
            </w:r>
          </w:p>
        </w:tc>
        <w:tc>
          <w:tcPr>
            <w:tcW w:w="1466" w:type="dxa"/>
            <w:tcBorders>
              <w:top w:val="double" w:sz="4" w:space="0" w:color="70AD47"/>
              <w:left w:val="single" w:sz="4" w:space="0" w:color="70AD47"/>
              <w:right w:val="single" w:sz="4" w:space="0" w:color="70AD47"/>
            </w:tcBorders>
            <w:shd w:val="clear" w:color="auto" w:fill="FFFFFF"/>
          </w:tcPr>
          <w:p w:rsidR="00857813" w:rsidRPr="00E87D28" w:rsidRDefault="00857813" w:rsidP="00AB22D3">
            <w:pPr>
              <w:autoSpaceDE w:val="0"/>
              <w:autoSpaceDN w:val="0"/>
              <w:adjustRightInd w:val="0"/>
              <w:jc w:val="both"/>
              <w:rPr>
                <w:b/>
                <w:bCs/>
              </w:rPr>
            </w:pPr>
            <w:r w:rsidRPr="00E87D28">
              <w:rPr>
                <w:bCs/>
              </w:rPr>
              <w:t>9500</w:t>
            </w:r>
          </w:p>
        </w:tc>
        <w:tc>
          <w:tcPr>
            <w:tcW w:w="3212" w:type="dxa"/>
            <w:tcBorders>
              <w:top w:val="double" w:sz="4" w:space="0" w:color="70AD47"/>
              <w:left w:val="nil"/>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проучвания на територията</w:t>
            </w:r>
          </w:p>
        </w:tc>
      </w:tr>
    </w:tbl>
    <w:p w:rsidR="00857813" w:rsidRPr="00FA636B" w:rsidRDefault="00857813" w:rsidP="00857813">
      <w:pPr>
        <w:widowControl w:val="0"/>
        <w:tabs>
          <w:tab w:val="left" w:pos="567"/>
          <w:tab w:val="left" w:pos="851"/>
        </w:tabs>
        <w:autoSpaceDE w:val="0"/>
        <w:autoSpaceDN w:val="0"/>
        <w:adjustRightInd w:val="0"/>
        <w:jc w:val="both"/>
        <w:rPr>
          <w:b/>
          <w:color w:val="000000"/>
        </w:rPr>
      </w:pPr>
    </w:p>
    <w:p w:rsidR="00857813" w:rsidRPr="002B5080" w:rsidRDefault="00857813" w:rsidP="00857813">
      <w:pPr>
        <w:pStyle w:val="ListParagraph"/>
        <w:numPr>
          <w:ilvl w:val="0"/>
          <w:numId w:val="33"/>
        </w:numPr>
        <w:spacing w:after="0"/>
        <w:ind w:left="360"/>
        <w:jc w:val="both"/>
        <w:rPr>
          <w:rFonts w:ascii="Times New Roman" w:hAnsi="Times New Roman"/>
          <w:sz w:val="24"/>
          <w:szCs w:val="24"/>
        </w:rPr>
      </w:pPr>
      <w:r w:rsidRPr="002B5080">
        <w:rPr>
          <w:rFonts w:ascii="Times New Roman" w:hAnsi="Times New Roman"/>
          <w:b/>
          <w:color w:val="000000"/>
          <w:sz w:val="24"/>
          <w:szCs w:val="24"/>
        </w:rPr>
        <w:t>Обо</w:t>
      </w:r>
      <w:r w:rsidRPr="002B5080">
        <w:rPr>
          <w:rFonts w:ascii="Times New Roman" w:hAnsi="Times New Roman"/>
          <w:b/>
          <w:color w:val="000000"/>
          <w:spacing w:val="-1"/>
          <w:sz w:val="24"/>
          <w:szCs w:val="24"/>
        </w:rPr>
        <w:t>с</w:t>
      </w:r>
      <w:r w:rsidRPr="002B5080">
        <w:rPr>
          <w:rFonts w:ascii="Times New Roman" w:hAnsi="Times New Roman"/>
          <w:b/>
          <w:color w:val="000000"/>
          <w:spacing w:val="1"/>
          <w:sz w:val="24"/>
          <w:szCs w:val="24"/>
        </w:rPr>
        <w:t>н</w:t>
      </w:r>
      <w:r w:rsidRPr="002B5080">
        <w:rPr>
          <w:rFonts w:ascii="Times New Roman" w:hAnsi="Times New Roman"/>
          <w:b/>
          <w:color w:val="000000"/>
          <w:sz w:val="24"/>
          <w:szCs w:val="24"/>
        </w:rPr>
        <w:t>ов</w:t>
      </w:r>
      <w:r w:rsidRPr="002B5080">
        <w:rPr>
          <w:rFonts w:ascii="Times New Roman" w:hAnsi="Times New Roman"/>
          <w:b/>
          <w:color w:val="000000"/>
          <w:spacing w:val="1"/>
          <w:sz w:val="24"/>
          <w:szCs w:val="24"/>
        </w:rPr>
        <w:t>к</w:t>
      </w:r>
      <w:r w:rsidRPr="002B5080">
        <w:rPr>
          <w:rFonts w:ascii="Times New Roman" w:hAnsi="Times New Roman"/>
          <w:b/>
          <w:color w:val="000000"/>
          <w:spacing w:val="-1"/>
          <w:sz w:val="24"/>
          <w:szCs w:val="24"/>
        </w:rPr>
        <w:t>а</w:t>
      </w:r>
      <w:r w:rsidRPr="002B5080">
        <w:rPr>
          <w:rFonts w:ascii="Times New Roman" w:hAnsi="Times New Roman"/>
          <w:b/>
          <w:color w:val="000000"/>
          <w:sz w:val="24"/>
          <w:szCs w:val="24"/>
        </w:rPr>
        <w:t>:</w:t>
      </w:r>
      <w:r w:rsidRPr="002B5080">
        <w:rPr>
          <w:rFonts w:ascii="Times New Roman" w:hAnsi="Times New Roman"/>
          <w:sz w:val="24"/>
          <w:szCs w:val="24"/>
        </w:rPr>
        <w:t xml:space="preserve"> По подмерки 4.1 и 4.1.2 са проведени по един прием през 2019 година както следва:</w:t>
      </w:r>
    </w:p>
    <w:p w:rsidR="00857813" w:rsidRPr="0018613D" w:rsidRDefault="00857813" w:rsidP="00857813">
      <w:pPr>
        <w:jc w:val="both"/>
      </w:pPr>
      <w:r w:rsidRPr="0018613D">
        <w:t xml:space="preserve">Подмярка 4.1 "Инвестиции в земеделски стопанства" </w:t>
      </w:r>
      <w:r>
        <w:t xml:space="preserve">- </w:t>
      </w:r>
      <w:r w:rsidRPr="00FD28B9">
        <w:rPr>
          <w:color w:val="000000"/>
        </w:rPr>
        <w:t xml:space="preserve">Прием: </w:t>
      </w:r>
      <w:r w:rsidRPr="00FD28B9">
        <w:rPr>
          <w:b/>
          <w:color w:val="000000"/>
        </w:rPr>
        <w:t>24.04.2019-09.06.2019</w:t>
      </w:r>
    </w:p>
    <w:p w:rsidR="00857813" w:rsidRDefault="00857813" w:rsidP="00857813">
      <w:pPr>
        <w:jc w:val="both"/>
        <w:rPr>
          <w:b/>
        </w:rPr>
      </w:pPr>
      <w:r w:rsidRPr="0018613D">
        <w:rPr>
          <w:rFonts w:eastAsia="Times New Roman"/>
        </w:rPr>
        <w:t xml:space="preserve">Подмярка 4.1.2 </w:t>
      </w:r>
      <w:r w:rsidRPr="0018613D">
        <w:t>„Инвестиции в земеделски стопанства по Тематична подпрограма за развитие на малки стопанства ”</w:t>
      </w:r>
      <w:r>
        <w:t xml:space="preserve">- </w:t>
      </w:r>
      <w:r w:rsidRPr="0018613D">
        <w:t xml:space="preserve">Прием: </w:t>
      </w:r>
      <w:r w:rsidRPr="0018613D">
        <w:rPr>
          <w:b/>
        </w:rPr>
        <w:t>12.09.2019-12.10.2019г.</w:t>
      </w:r>
    </w:p>
    <w:p w:rsidR="00857813" w:rsidRDefault="00857813" w:rsidP="00857813">
      <w:pPr>
        <w:jc w:val="both"/>
        <w:rPr>
          <w:b/>
        </w:rPr>
      </w:pPr>
      <w:r>
        <w:rPr>
          <w:b/>
        </w:rPr>
        <w:t>Не са постъпили проектни предложения и по двата приема.</w:t>
      </w:r>
    </w:p>
    <w:p w:rsidR="00857813" w:rsidRDefault="00857813" w:rsidP="00857813">
      <w:pPr>
        <w:jc w:val="both"/>
      </w:pPr>
      <w:r w:rsidRPr="0018613D">
        <w:t>Подмярка 8.5 не е включена в ИГРП на МЗХГ за 2020,тъй като няма нотифицирана държавна помощ по подмярката.</w:t>
      </w:r>
    </w:p>
    <w:p w:rsidR="00857813" w:rsidRPr="00D50C65" w:rsidRDefault="00857813" w:rsidP="00857813">
      <w:pPr>
        <w:jc w:val="both"/>
      </w:pPr>
      <w:r>
        <w:t xml:space="preserve">     Решение от заседание  на общото събрание от 12.02.2020 година гласи,че ресурсът от подмерки 4.1,4.1.2 и 8.5,</w:t>
      </w:r>
      <w:r w:rsidRPr="002E6EC2">
        <w:t xml:space="preserve"> </w:t>
      </w:r>
      <w:r>
        <w:t xml:space="preserve">както и остатъчни ресурси от минали приеми по мярка 8.6 от СВОМР на МИГ „Преспа“общини Баните,Лъки и Чепеларе </w:t>
      </w:r>
      <w:r>
        <w:rPr>
          <w:color w:val="000000"/>
        </w:rPr>
        <w:t xml:space="preserve"> </w:t>
      </w:r>
      <w:r>
        <w:t>да се прехвърлят в подмярка 7.2..</w:t>
      </w:r>
    </w:p>
    <w:p w:rsidR="00857813" w:rsidRPr="00710FFF" w:rsidRDefault="00857813" w:rsidP="00857813">
      <w:pPr>
        <w:widowControl w:val="0"/>
        <w:autoSpaceDE w:val="0"/>
        <w:autoSpaceDN w:val="0"/>
        <w:adjustRightInd w:val="0"/>
        <w:spacing w:before="240"/>
        <w:ind w:firstLine="567"/>
        <w:jc w:val="both"/>
        <w:rPr>
          <w:b/>
          <w:color w:val="000000"/>
        </w:rPr>
      </w:pPr>
      <w:r>
        <w:rPr>
          <w:b/>
          <w:color w:val="000000"/>
          <w:lang w:val="en-US"/>
        </w:rPr>
        <w:t>XIII</w:t>
      </w:r>
      <w:r w:rsidRPr="009852D7">
        <w:rPr>
          <w:b/>
          <w:color w:val="000000"/>
        </w:rPr>
        <w:t>.</w:t>
      </w:r>
      <w:r>
        <w:rPr>
          <w:color w:val="000000"/>
        </w:rPr>
        <w:t xml:space="preserve"> В раздел 9</w:t>
      </w:r>
      <w:r w:rsidRPr="009852D7">
        <w:rPr>
          <w:color w:val="000000"/>
        </w:rPr>
        <w:t xml:space="preserve"> от стратегията „</w:t>
      </w:r>
      <w:r>
        <w:rPr>
          <w:color w:val="000000"/>
        </w:rPr>
        <w:t>И</w:t>
      </w:r>
      <w:r w:rsidRPr="00807782">
        <w:rPr>
          <w:color w:val="000000"/>
        </w:rPr>
        <w:t>ндикатори за мониторинг и оценка</w:t>
      </w:r>
      <w:r w:rsidRPr="00710FFF">
        <w:rPr>
          <w:color w:val="000000"/>
        </w:rPr>
        <w:t>“, подраздел</w:t>
      </w:r>
      <w:r>
        <w:rPr>
          <w:color w:val="000000"/>
        </w:rPr>
        <w:t xml:space="preserve"> 9</w:t>
      </w:r>
      <w:r w:rsidRPr="00710FFF">
        <w:rPr>
          <w:color w:val="000000"/>
        </w:rPr>
        <w:t>.2</w:t>
      </w:r>
      <w:r w:rsidRPr="00710FFF">
        <w:t xml:space="preserve"> “</w:t>
      </w:r>
      <w:r w:rsidRPr="00807782">
        <w:rPr>
          <w:color w:val="000000"/>
        </w:rPr>
        <w:t>индикатори по мерки</w:t>
      </w:r>
      <w:r w:rsidRPr="00710FFF">
        <w:rPr>
          <w:color w:val="000000"/>
        </w:rPr>
        <w:t>”</w:t>
      </w:r>
      <w:r>
        <w:rPr>
          <w:color w:val="000000"/>
        </w:rPr>
        <w:t>,</w:t>
      </w:r>
      <w:r w:rsidRPr="00710FFF">
        <w:rPr>
          <w:color w:val="000000"/>
        </w:rPr>
        <w:t xml:space="preserve"> </w:t>
      </w:r>
      <w:r>
        <w:rPr>
          <w:color w:val="000000"/>
        </w:rPr>
        <w:t xml:space="preserve">таблицата „Индикатори по мярка </w:t>
      </w:r>
      <w:r w:rsidRPr="00807782">
        <w:rPr>
          <w:color w:val="000000"/>
        </w:rPr>
        <w:t>4.</w:t>
      </w:r>
      <w:r>
        <w:rPr>
          <w:color w:val="000000"/>
        </w:rPr>
        <w:t>1</w:t>
      </w:r>
      <w:r w:rsidRPr="00807782">
        <w:rPr>
          <w:color w:val="000000"/>
        </w:rPr>
        <w:t xml:space="preserve"> от </w:t>
      </w:r>
      <w:r>
        <w:rPr>
          <w:color w:val="000000"/>
        </w:rPr>
        <w:t>СМР“</w:t>
      </w:r>
      <w:r w:rsidRPr="00807782">
        <w:rPr>
          <w:color w:val="000000"/>
        </w:rPr>
        <w:t xml:space="preserve"> </w:t>
      </w:r>
      <w:r w:rsidRPr="00710FFF">
        <w:rPr>
          <w:color w:val="000000"/>
        </w:rPr>
        <w:t xml:space="preserve">на стр. </w:t>
      </w:r>
      <w:r>
        <w:rPr>
          <w:color w:val="000000"/>
        </w:rPr>
        <w:t>62.</w:t>
      </w:r>
    </w:p>
    <w:p w:rsidR="00857813" w:rsidRPr="00E87D28" w:rsidRDefault="00857813" w:rsidP="00857813">
      <w:pPr>
        <w:pStyle w:val="ListParagraph"/>
        <w:widowControl w:val="0"/>
        <w:numPr>
          <w:ilvl w:val="0"/>
          <w:numId w:val="47"/>
        </w:numPr>
        <w:tabs>
          <w:tab w:val="left" w:pos="851"/>
        </w:tabs>
        <w:autoSpaceDE w:val="0"/>
        <w:autoSpaceDN w:val="0"/>
        <w:adjustRightInd w:val="0"/>
        <w:spacing w:after="0" w:line="240" w:lineRule="auto"/>
        <w:rPr>
          <w:rFonts w:ascii="Times New Roman" w:hAnsi="Times New Roman"/>
          <w:sz w:val="24"/>
          <w:szCs w:val="24"/>
        </w:rPr>
      </w:pPr>
      <w:r w:rsidRPr="00E87D28">
        <w:rPr>
          <w:rFonts w:ascii="Times New Roman" w:hAnsi="Times New Roman"/>
          <w:b/>
          <w:color w:val="000000"/>
          <w:spacing w:val="1"/>
          <w:sz w:val="24"/>
          <w:szCs w:val="24"/>
        </w:rPr>
        <w:t>К</w:t>
      </w:r>
      <w:r w:rsidRPr="00E87D28">
        <w:rPr>
          <w:rFonts w:ascii="Times New Roman" w:hAnsi="Times New Roman"/>
          <w:b/>
          <w:color w:val="000000"/>
          <w:sz w:val="24"/>
          <w:szCs w:val="24"/>
        </w:rPr>
        <w:t>о</w:t>
      </w:r>
      <w:r w:rsidRPr="00E87D28">
        <w:rPr>
          <w:rFonts w:ascii="Times New Roman" w:hAnsi="Times New Roman"/>
          <w:b/>
          <w:color w:val="000000"/>
          <w:spacing w:val="1"/>
          <w:sz w:val="24"/>
          <w:szCs w:val="24"/>
        </w:rPr>
        <w:t>н</w:t>
      </w:r>
      <w:r w:rsidRPr="00E87D28">
        <w:rPr>
          <w:rFonts w:ascii="Times New Roman" w:hAnsi="Times New Roman"/>
          <w:b/>
          <w:color w:val="000000"/>
          <w:spacing w:val="-1"/>
          <w:sz w:val="24"/>
          <w:szCs w:val="24"/>
        </w:rPr>
        <w:t>с</w:t>
      </w:r>
      <w:r w:rsidRPr="00E87D28">
        <w:rPr>
          <w:rFonts w:ascii="Times New Roman" w:hAnsi="Times New Roman"/>
          <w:b/>
          <w:color w:val="000000"/>
          <w:spacing w:val="1"/>
          <w:sz w:val="24"/>
          <w:szCs w:val="24"/>
        </w:rPr>
        <w:t>т</w:t>
      </w:r>
      <w:r w:rsidRPr="00E87D28">
        <w:rPr>
          <w:rFonts w:ascii="Times New Roman" w:hAnsi="Times New Roman"/>
          <w:b/>
          <w:color w:val="000000"/>
          <w:spacing w:val="-1"/>
          <w:sz w:val="24"/>
          <w:szCs w:val="24"/>
        </w:rPr>
        <w:t>а</w:t>
      </w:r>
      <w:r w:rsidRPr="00E87D28">
        <w:rPr>
          <w:rFonts w:ascii="Times New Roman" w:hAnsi="Times New Roman"/>
          <w:b/>
          <w:color w:val="000000"/>
          <w:spacing w:val="1"/>
          <w:sz w:val="24"/>
          <w:szCs w:val="24"/>
        </w:rPr>
        <w:t>т</w:t>
      </w:r>
      <w:r w:rsidRPr="00E87D28">
        <w:rPr>
          <w:rFonts w:ascii="Times New Roman" w:hAnsi="Times New Roman"/>
          <w:b/>
          <w:color w:val="000000"/>
          <w:spacing w:val="-1"/>
          <w:sz w:val="24"/>
          <w:szCs w:val="24"/>
        </w:rPr>
        <w:t>а</w:t>
      </w:r>
      <w:r w:rsidRPr="00E87D28">
        <w:rPr>
          <w:rFonts w:ascii="Times New Roman" w:hAnsi="Times New Roman"/>
          <w:b/>
          <w:color w:val="000000"/>
          <w:spacing w:val="1"/>
          <w:sz w:val="24"/>
          <w:szCs w:val="24"/>
        </w:rPr>
        <w:t>ци</w:t>
      </w:r>
      <w:r w:rsidRPr="00E87D28">
        <w:rPr>
          <w:rFonts w:ascii="Times New Roman" w:hAnsi="Times New Roman"/>
          <w:b/>
          <w:color w:val="000000"/>
          <w:sz w:val="24"/>
          <w:szCs w:val="24"/>
        </w:rPr>
        <w:t>я:</w:t>
      </w:r>
    </w:p>
    <w:p w:rsidR="00857813" w:rsidRDefault="00857813" w:rsidP="00857813">
      <w:pPr>
        <w:pStyle w:val="ListParagraph"/>
        <w:widowControl w:val="0"/>
        <w:tabs>
          <w:tab w:val="left" w:pos="851"/>
        </w:tabs>
        <w:autoSpaceDE w:val="0"/>
        <w:autoSpaceDN w:val="0"/>
        <w:adjustRightInd w:val="0"/>
        <w:spacing w:after="0" w:line="240" w:lineRule="auto"/>
        <w:ind w:left="927"/>
        <w:rPr>
          <w:rFonts w:ascii="Times New Roman" w:hAnsi="Times New Roman"/>
          <w:b/>
          <w:color w:val="000000"/>
          <w:sz w:val="24"/>
          <w:szCs w:val="24"/>
        </w:rPr>
      </w:pPr>
    </w:p>
    <w:tbl>
      <w:tblPr>
        <w:tblW w:w="9437" w:type="dxa"/>
        <w:tblBorders>
          <w:top w:val="single" w:sz="4" w:space="0" w:color="70AD47"/>
          <w:left w:val="single" w:sz="4" w:space="0" w:color="70AD47"/>
          <w:bottom w:val="single" w:sz="4" w:space="0" w:color="70AD47"/>
          <w:right w:val="single" w:sz="4" w:space="0" w:color="70AD47"/>
        </w:tblBorders>
        <w:tblLayout w:type="fixed"/>
        <w:tblLook w:val="01E0" w:firstRow="1" w:lastRow="1" w:firstColumn="1" w:lastColumn="1" w:noHBand="0" w:noVBand="0"/>
      </w:tblPr>
      <w:tblGrid>
        <w:gridCol w:w="3119"/>
        <w:gridCol w:w="1134"/>
        <w:gridCol w:w="1611"/>
        <w:gridCol w:w="2977"/>
        <w:gridCol w:w="596"/>
      </w:tblGrid>
      <w:tr w:rsidR="00857813" w:rsidRPr="0046158D" w:rsidTr="00AB22D3">
        <w:tc>
          <w:tcPr>
            <w:tcW w:w="9437" w:type="dxa"/>
            <w:gridSpan w:val="5"/>
            <w:tcBorders>
              <w:bottom w:val="nil"/>
              <w:right w:val="nil"/>
            </w:tcBorders>
            <w:shd w:val="clear" w:color="auto" w:fill="70AD47"/>
          </w:tcPr>
          <w:p w:rsidR="00857813" w:rsidRPr="0046158D" w:rsidRDefault="00857813" w:rsidP="00AB22D3">
            <w:pPr>
              <w:autoSpaceDE w:val="0"/>
              <w:autoSpaceDN w:val="0"/>
              <w:adjustRightInd w:val="0"/>
              <w:jc w:val="center"/>
              <w:rPr>
                <w:b/>
                <w:bCs/>
                <w:color w:val="FFFFFF"/>
              </w:rPr>
            </w:pPr>
            <w:r w:rsidRPr="0046158D">
              <w:rPr>
                <w:bCs/>
                <w:color w:val="FFFFFF"/>
              </w:rPr>
              <w:t>ИНДИКАТОРИ ПО МЯРКА 4.1. ОТ СВОМР (вкл. тематичната подпрограма за малки стопанства)</w:t>
            </w:r>
          </w:p>
        </w:tc>
      </w:tr>
      <w:tr w:rsidR="00857813" w:rsidRPr="0046158D" w:rsidTr="00AB22D3">
        <w:trPr>
          <w:gridAfter w:val="1"/>
          <w:wAfter w:w="596" w:type="dxa"/>
        </w:trPr>
        <w:tc>
          <w:tcPr>
            <w:tcW w:w="3119"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Индикатор </w:t>
            </w:r>
          </w:p>
        </w:tc>
        <w:tc>
          <w:tcPr>
            <w:tcW w:w="1134" w:type="dxa"/>
            <w:tcBorders>
              <w:top w:val="single" w:sz="4" w:space="0" w:color="70AD47"/>
              <w:bottom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Мерна единица </w:t>
            </w:r>
          </w:p>
        </w:tc>
        <w:tc>
          <w:tcPr>
            <w:tcW w:w="1611"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Цел до края на стратегията </w:t>
            </w:r>
          </w:p>
        </w:tc>
        <w:tc>
          <w:tcPr>
            <w:tcW w:w="2977" w:type="dxa"/>
            <w:tcBorders>
              <w:top w:val="single" w:sz="4" w:space="0" w:color="70AD47"/>
              <w:left w:val="nil"/>
              <w:bottom w:val="single" w:sz="4" w:space="0" w:color="70AD47"/>
            </w:tcBorders>
            <w:shd w:val="clear" w:color="auto" w:fill="FFFFFF"/>
          </w:tcPr>
          <w:p w:rsidR="00857813" w:rsidRPr="0046158D" w:rsidRDefault="00857813" w:rsidP="00AB22D3">
            <w:pPr>
              <w:autoSpaceDE w:val="0"/>
              <w:autoSpaceDN w:val="0"/>
              <w:adjustRightInd w:val="0"/>
              <w:rPr>
                <w:b/>
                <w:bCs/>
              </w:rPr>
            </w:pPr>
            <w:r w:rsidRPr="0046158D">
              <w:rPr>
                <w:b/>
                <w:bCs/>
              </w:rPr>
              <w:t xml:space="preserve">Източник на информация </w:t>
            </w:r>
          </w:p>
        </w:tc>
      </w:tr>
      <w:tr w:rsidR="00857813" w:rsidRPr="00560433" w:rsidTr="00AB22D3">
        <w:trPr>
          <w:gridAfter w:val="1"/>
          <w:wAfter w:w="596" w:type="dxa"/>
          <w:trHeight w:val="343"/>
        </w:trPr>
        <w:tc>
          <w:tcPr>
            <w:tcW w:w="3119"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pPr>
            <w:r w:rsidRPr="00E87D28">
              <w:t xml:space="preserve">Проекти, финансирани по мярката </w:t>
            </w:r>
          </w:p>
        </w:tc>
        <w:tc>
          <w:tcPr>
            <w:tcW w:w="1134" w:type="dxa"/>
            <w:shd w:val="clear" w:color="auto" w:fill="auto"/>
          </w:tcPr>
          <w:p w:rsidR="00857813" w:rsidRPr="00E87D28" w:rsidRDefault="00857813" w:rsidP="00AB22D3">
            <w:pPr>
              <w:autoSpaceDE w:val="0"/>
              <w:autoSpaceDN w:val="0"/>
              <w:adjustRightInd w:val="0"/>
              <w:jc w:val="both"/>
            </w:pPr>
            <w:r w:rsidRPr="00E87D28">
              <w:t>Брой</w:t>
            </w:r>
          </w:p>
        </w:tc>
        <w:tc>
          <w:tcPr>
            <w:tcW w:w="1611"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rsidRPr="00E87D28">
              <w:t>2</w:t>
            </w:r>
          </w:p>
        </w:tc>
        <w:tc>
          <w:tcPr>
            <w:tcW w:w="2977" w:type="dxa"/>
            <w:tcBorders>
              <w:left w:val="nil"/>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и отчети на МИГ</w:t>
            </w:r>
          </w:p>
        </w:tc>
      </w:tr>
      <w:tr w:rsidR="00857813" w:rsidRPr="00560433" w:rsidTr="00AB22D3">
        <w:trPr>
          <w:gridAfter w:val="1"/>
          <w:wAfter w:w="596" w:type="dxa"/>
        </w:trPr>
        <w:tc>
          <w:tcPr>
            <w:tcW w:w="3119" w:type="dxa"/>
            <w:tcBorders>
              <w:top w:val="single" w:sz="4" w:space="0" w:color="70AD47"/>
              <w:left w:val="single" w:sz="4" w:space="0" w:color="70AD47"/>
              <w:bottom w:val="single" w:sz="4" w:space="0" w:color="70AD47"/>
              <w:right w:val="single" w:sz="4" w:space="0" w:color="70AD47"/>
            </w:tcBorders>
            <w:shd w:val="clear" w:color="auto" w:fill="auto"/>
          </w:tcPr>
          <w:p w:rsidR="00857813" w:rsidRPr="00E87D28" w:rsidRDefault="00857813" w:rsidP="00AB22D3">
            <w:pPr>
              <w:autoSpaceDE w:val="0"/>
              <w:autoSpaceDN w:val="0"/>
              <w:adjustRightInd w:val="0"/>
            </w:pPr>
            <w:r w:rsidRPr="00E87D28">
              <w:t>Общ обем на инвестициите (публичен принос)</w:t>
            </w:r>
          </w:p>
        </w:tc>
        <w:tc>
          <w:tcPr>
            <w:tcW w:w="1134" w:type="dxa"/>
            <w:tcBorders>
              <w:top w:val="single" w:sz="4" w:space="0" w:color="70AD47"/>
              <w:bottom w:val="single" w:sz="4" w:space="0" w:color="70AD47"/>
            </w:tcBorders>
            <w:shd w:val="clear" w:color="auto" w:fill="auto"/>
          </w:tcPr>
          <w:p w:rsidR="00857813" w:rsidRPr="00E87D28" w:rsidRDefault="00857813" w:rsidP="00AB22D3">
            <w:pPr>
              <w:autoSpaceDE w:val="0"/>
              <w:autoSpaceDN w:val="0"/>
              <w:adjustRightInd w:val="0"/>
              <w:jc w:val="both"/>
            </w:pPr>
            <w:r w:rsidRPr="00E87D28">
              <w:t>хил. лв.</w:t>
            </w:r>
          </w:p>
        </w:tc>
        <w:tc>
          <w:tcPr>
            <w:tcW w:w="1611" w:type="dxa"/>
            <w:tcBorders>
              <w:top w:val="single" w:sz="4" w:space="0" w:color="70AD47"/>
              <w:left w:val="single" w:sz="4" w:space="0" w:color="70AD47"/>
              <w:bottom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rsidRPr="00E87D28">
              <w:t>29.4</w:t>
            </w:r>
          </w:p>
        </w:tc>
        <w:tc>
          <w:tcPr>
            <w:tcW w:w="2977" w:type="dxa"/>
            <w:tcBorders>
              <w:top w:val="single" w:sz="4" w:space="0" w:color="70AD47"/>
              <w:left w:val="nil"/>
              <w:bottom w:val="single" w:sz="4" w:space="0" w:color="70AD47"/>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и отчети на МИГ</w:t>
            </w:r>
          </w:p>
        </w:tc>
      </w:tr>
      <w:tr w:rsidR="00857813" w:rsidRPr="00560433" w:rsidTr="00AB22D3">
        <w:trPr>
          <w:gridAfter w:val="1"/>
          <w:wAfter w:w="596" w:type="dxa"/>
          <w:trHeight w:val="552"/>
        </w:trPr>
        <w:tc>
          <w:tcPr>
            <w:tcW w:w="3119"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pPr>
            <w:r w:rsidRPr="00E87D28">
              <w:lastRenderedPageBreak/>
              <w:t>Обем на инвестициите по тематичната подпрограма за малки стопанства</w:t>
            </w:r>
          </w:p>
        </w:tc>
        <w:tc>
          <w:tcPr>
            <w:tcW w:w="1134" w:type="dxa"/>
            <w:shd w:val="clear" w:color="auto" w:fill="auto"/>
          </w:tcPr>
          <w:p w:rsidR="00857813" w:rsidRPr="00E87D28" w:rsidRDefault="00857813" w:rsidP="00AB22D3">
            <w:pPr>
              <w:autoSpaceDE w:val="0"/>
              <w:autoSpaceDN w:val="0"/>
              <w:adjustRightInd w:val="0"/>
              <w:jc w:val="both"/>
            </w:pPr>
            <w:r w:rsidRPr="00E87D28">
              <w:t>хил. лв.</w:t>
            </w:r>
          </w:p>
        </w:tc>
        <w:tc>
          <w:tcPr>
            <w:tcW w:w="1611"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rsidRPr="00E87D28">
              <w:t>9.8</w:t>
            </w:r>
          </w:p>
        </w:tc>
        <w:tc>
          <w:tcPr>
            <w:tcW w:w="2977" w:type="dxa"/>
            <w:tcBorders>
              <w:left w:val="nil"/>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и отчети на МИГ</w:t>
            </w:r>
          </w:p>
        </w:tc>
      </w:tr>
      <w:tr w:rsidR="00857813" w:rsidRPr="00560433" w:rsidTr="00AB22D3">
        <w:trPr>
          <w:gridAfter w:val="1"/>
          <w:wAfter w:w="596" w:type="dxa"/>
          <w:trHeight w:val="195"/>
        </w:trPr>
        <w:tc>
          <w:tcPr>
            <w:tcW w:w="3119" w:type="dxa"/>
            <w:tcBorders>
              <w:top w:val="single" w:sz="4" w:space="0" w:color="70AD47"/>
              <w:left w:val="single" w:sz="4" w:space="0" w:color="70AD47"/>
              <w:bottom w:val="single" w:sz="4" w:space="0" w:color="70AD47"/>
              <w:right w:val="single" w:sz="4" w:space="0" w:color="70AD47"/>
            </w:tcBorders>
            <w:shd w:val="clear" w:color="auto" w:fill="auto"/>
          </w:tcPr>
          <w:p w:rsidR="00857813" w:rsidRPr="00E87D28" w:rsidRDefault="00857813" w:rsidP="00AB22D3">
            <w:pPr>
              <w:autoSpaceDE w:val="0"/>
              <w:autoSpaceDN w:val="0"/>
              <w:adjustRightInd w:val="0"/>
            </w:pPr>
            <w:r w:rsidRPr="00E87D28">
              <w:t>Проекти на земеделски стопанства в чувствителни сектори</w:t>
            </w:r>
          </w:p>
        </w:tc>
        <w:tc>
          <w:tcPr>
            <w:tcW w:w="1134" w:type="dxa"/>
            <w:tcBorders>
              <w:top w:val="single" w:sz="4" w:space="0" w:color="70AD47"/>
              <w:bottom w:val="single" w:sz="4" w:space="0" w:color="70AD47"/>
            </w:tcBorders>
            <w:shd w:val="clear" w:color="auto" w:fill="auto"/>
          </w:tcPr>
          <w:p w:rsidR="00857813" w:rsidRPr="00E87D28" w:rsidRDefault="00857813" w:rsidP="00AB22D3">
            <w:pPr>
              <w:autoSpaceDE w:val="0"/>
              <w:autoSpaceDN w:val="0"/>
              <w:adjustRightInd w:val="0"/>
              <w:jc w:val="both"/>
            </w:pPr>
            <w:r w:rsidRPr="00E87D28">
              <w:t>брой</w:t>
            </w:r>
          </w:p>
        </w:tc>
        <w:tc>
          <w:tcPr>
            <w:tcW w:w="1611" w:type="dxa"/>
            <w:tcBorders>
              <w:top w:val="single" w:sz="4" w:space="0" w:color="70AD47"/>
              <w:left w:val="single" w:sz="4" w:space="0" w:color="70AD47"/>
              <w:bottom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rsidRPr="00E87D28">
              <w:t>2</w:t>
            </w:r>
          </w:p>
        </w:tc>
        <w:tc>
          <w:tcPr>
            <w:tcW w:w="2977" w:type="dxa"/>
            <w:tcBorders>
              <w:top w:val="single" w:sz="4" w:space="0" w:color="70AD47"/>
              <w:left w:val="nil"/>
              <w:bottom w:val="single" w:sz="4" w:space="0" w:color="70AD47"/>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и отчети на МИГ</w:t>
            </w:r>
          </w:p>
        </w:tc>
      </w:tr>
      <w:tr w:rsidR="00857813" w:rsidRPr="00560433" w:rsidTr="00AB22D3">
        <w:trPr>
          <w:gridAfter w:val="1"/>
          <w:wAfter w:w="596" w:type="dxa"/>
        </w:trPr>
        <w:tc>
          <w:tcPr>
            <w:tcW w:w="3119"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rsidRPr="00E87D28">
              <w:t>Дял на млади фермери, подкрепени по мярката</w:t>
            </w:r>
          </w:p>
        </w:tc>
        <w:tc>
          <w:tcPr>
            <w:tcW w:w="1134" w:type="dxa"/>
            <w:shd w:val="clear" w:color="auto" w:fill="auto"/>
          </w:tcPr>
          <w:p w:rsidR="00857813" w:rsidRPr="00E87D28" w:rsidRDefault="00857813" w:rsidP="00AB22D3">
            <w:pPr>
              <w:autoSpaceDE w:val="0"/>
              <w:autoSpaceDN w:val="0"/>
              <w:adjustRightInd w:val="0"/>
              <w:jc w:val="both"/>
            </w:pPr>
            <w:r w:rsidRPr="00E87D28">
              <w:t>процент</w:t>
            </w:r>
          </w:p>
        </w:tc>
        <w:tc>
          <w:tcPr>
            <w:tcW w:w="1611" w:type="dxa"/>
            <w:tcBorders>
              <w:left w:val="single" w:sz="4" w:space="0" w:color="70AD47"/>
              <w:right w:val="single" w:sz="4" w:space="0" w:color="70AD47"/>
            </w:tcBorders>
            <w:shd w:val="clear" w:color="auto" w:fill="auto"/>
          </w:tcPr>
          <w:p w:rsidR="00857813" w:rsidRPr="00E87D28" w:rsidRDefault="00857813" w:rsidP="00AB22D3">
            <w:pPr>
              <w:autoSpaceDE w:val="0"/>
              <w:autoSpaceDN w:val="0"/>
              <w:adjustRightInd w:val="0"/>
              <w:jc w:val="both"/>
            </w:pPr>
            <w:r w:rsidRPr="00E87D28">
              <w:t>50</w:t>
            </w:r>
          </w:p>
        </w:tc>
        <w:tc>
          <w:tcPr>
            <w:tcW w:w="2977" w:type="dxa"/>
            <w:tcBorders>
              <w:left w:val="nil"/>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и отчети на МИГ</w:t>
            </w:r>
          </w:p>
        </w:tc>
      </w:tr>
      <w:tr w:rsidR="00857813" w:rsidRPr="00560433" w:rsidTr="00AB22D3">
        <w:trPr>
          <w:gridAfter w:val="1"/>
          <w:wAfter w:w="596" w:type="dxa"/>
        </w:trPr>
        <w:tc>
          <w:tcPr>
            <w:tcW w:w="3119" w:type="dxa"/>
            <w:tcBorders>
              <w:top w:val="double" w:sz="4" w:space="0" w:color="70AD47"/>
              <w:left w:val="single" w:sz="4" w:space="0" w:color="70AD47"/>
              <w:right w:val="single" w:sz="4" w:space="0" w:color="70AD47"/>
            </w:tcBorders>
            <w:shd w:val="clear" w:color="auto" w:fill="FFFFFF"/>
          </w:tcPr>
          <w:p w:rsidR="00857813" w:rsidRPr="00E87D28" w:rsidRDefault="00857813" w:rsidP="00AB22D3">
            <w:pPr>
              <w:autoSpaceDE w:val="0"/>
              <w:autoSpaceDN w:val="0"/>
              <w:adjustRightInd w:val="0"/>
              <w:rPr>
                <w:bCs/>
              </w:rPr>
            </w:pPr>
            <w:r w:rsidRPr="00E87D28">
              <w:rPr>
                <w:bCs/>
              </w:rPr>
              <w:t>Проекти създаващи допълваща заетост</w:t>
            </w:r>
          </w:p>
        </w:tc>
        <w:tc>
          <w:tcPr>
            <w:tcW w:w="1134" w:type="dxa"/>
            <w:tcBorders>
              <w:top w:val="double" w:sz="4" w:space="0" w:color="70AD47"/>
            </w:tcBorders>
            <w:shd w:val="clear" w:color="auto" w:fill="FFFFFF"/>
          </w:tcPr>
          <w:p w:rsidR="00857813" w:rsidRPr="00E87D28" w:rsidRDefault="00857813" w:rsidP="00AB22D3">
            <w:pPr>
              <w:autoSpaceDE w:val="0"/>
              <w:autoSpaceDN w:val="0"/>
              <w:adjustRightInd w:val="0"/>
              <w:jc w:val="both"/>
              <w:rPr>
                <w:b/>
                <w:bCs/>
              </w:rPr>
            </w:pPr>
            <w:r w:rsidRPr="00E87D28">
              <w:rPr>
                <w:bCs/>
              </w:rPr>
              <w:t>брой</w:t>
            </w:r>
          </w:p>
        </w:tc>
        <w:tc>
          <w:tcPr>
            <w:tcW w:w="1611" w:type="dxa"/>
            <w:tcBorders>
              <w:top w:val="double" w:sz="4" w:space="0" w:color="70AD47"/>
              <w:left w:val="single" w:sz="4" w:space="0" w:color="70AD47"/>
              <w:right w:val="single" w:sz="4" w:space="0" w:color="70AD47"/>
            </w:tcBorders>
            <w:shd w:val="clear" w:color="auto" w:fill="FFFFFF"/>
          </w:tcPr>
          <w:p w:rsidR="00857813" w:rsidRPr="00E87D28" w:rsidRDefault="00857813" w:rsidP="00AB22D3">
            <w:pPr>
              <w:autoSpaceDE w:val="0"/>
              <w:autoSpaceDN w:val="0"/>
              <w:adjustRightInd w:val="0"/>
              <w:jc w:val="both"/>
              <w:rPr>
                <w:b/>
                <w:bCs/>
              </w:rPr>
            </w:pPr>
            <w:r w:rsidRPr="00E87D28">
              <w:rPr>
                <w:bCs/>
              </w:rPr>
              <w:t>1</w:t>
            </w:r>
          </w:p>
        </w:tc>
        <w:tc>
          <w:tcPr>
            <w:tcW w:w="2977" w:type="dxa"/>
            <w:tcBorders>
              <w:top w:val="double" w:sz="4" w:space="0" w:color="70AD47"/>
              <w:left w:val="nil"/>
            </w:tcBorders>
            <w:shd w:val="clear" w:color="auto" w:fill="FFFFFF"/>
          </w:tcPr>
          <w:p w:rsidR="00857813" w:rsidRPr="00E87D28" w:rsidRDefault="00857813" w:rsidP="00AB22D3">
            <w:pPr>
              <w:autoSpaceDE w:val="0"/>
              <w:autoSpaceDN w:val="0"/>
              <w:adjustRightInd w:val="0"/>
              <w:jc w:val="both"/>
              <w:rPr>
                <w:b/>
                <w:bCs/>
              </w:rPr>
            </w:pPr>
            <w:r w:rsidRPr="00E87D28">
              <w:rPr>
                <w:bCs/>
              </w:rPr>
              <w:t>База данни и отчети на МИГ</w:t>
            </w:r>
          </w:p>
        </w:tc>
      </w:tr>
    </w:tbl>
    <w:p w:rsidR="00857813" w:rsidRPr="00807782" w:rsidRDefault="00857813" w:rsidP="00857813">
      <w:pPr>
        <w:pStyle w:val="ListParagraph"/>
        <w:widowControl w:val="0"/>
        <w:tabs>
          <w:tab w:val="left" w:pos="851"/>
        </w:tabs>
        <w:autoSpaceDE w:val="0"/>
        <w:autoSpaceDN w:val="0"/>
        <w:adjustRightInd w:val="0"/>
        <w:spacing w:after="0" w:line="240" w:lineRule="auto"/>
        <w:ind w:left="927"/>
        <w:rPr>
          <w:rFonts w:ascii="Times New Roman" w:hAnsi="Times New Roman"/>
          <w:sz w:val="24"/>
          <w:szCs w:val="24"/>
        </w:rPr>
      </w:pPr>
    </w:p>
    <w:p w:rsidR="00857813" w:rsidRPr="009F7094" w:rsidRDefault="00857813" w:rsidP="00857813">
      <w:pPr>
        <w:pStyle w:val="ListParagraph"/>
        <w:widowControl w:val="0"/>
        <w:numPr>
          <w:ilvl w:val="0"/>
          <w:numId w:val="47"/>
        </w:numPr>
        <w:tabs>
          <w:tab w:val="left" w:pos="567"/>
          <w:tab w:val="left" w:pos="851"/>
        </w:tabs>
        <w:autoSpaceDE w:val="0"/>
        <w:autoSpaceDN w:val="0"/>
        <w:adjustRightInd w:val="0"/>
        <w:spacing w:after="0" w:line="240" w:lineRule="auto"/>
        <w:jc w:val="both"/>
        <w:rPr>
          <w:rFonts w:ascii="Times New Roman" w:hAnsi="Times New Roman"/>
          <w:color w:val="000000"/>
          <w:sz w:val="24"/>
          <w:szCs w:val="24"/>
        </w:rPr>
      </w:pPr>
      <w:r w:rsidRPr="00DD438E">
        <w:rPr>
          <w:rFonts w:ascii="Times New Roman" w:hAnsi="Times New Roman"/>
          <w:b/>
          <w:color w:val="000000"/>
          <w:sz w:val="24"/>
          <w:szCs w:val="24"/>
        </w:rPr>
        <w:t>И</w:t>
      </w:r>
      <w:r w:rsidRPr="00DD438E">
        <w:rPr>
          <w:rFonts w:ascii="Times New Roman" w:hAnsi="Times New Roman"/>
          <w:b/>
          <w:color w:val="000000"/>
          <w:spacing w:val="1"/>
          <w:sz w:val="24"/>
          <w:szCs w:val="24"/>
        </w:rPr>
        <w:t>з</w:t>
      </w:r>
      <w:r w:rsidRPr="00DD438E">
        <w:rPr>
          <w:rFonts w:ascii="Times New Roman" w:hAnsi="Times New Roman"/>
          <w:b/>
          <w:color w:val="000000"/>
          <w:spacing w:val="-1"/>
          <w:sz w:val="24"/>
          <w:szCs w:val="24"/>
        </w:rPr>
        <w:t>ме</w:t>
      </w:r>
      <w:r w:rsidRPr="00DD438E">
        <w:rPr>
          <w:rFonts w:ascii="Times New Roman" w:hAnsi="Times New Roman"/>
          <w:b/>
          <w:color w:val="000000"/>
          <w:spacing w:val="1"/>
          <w:sz w:val="24"/>
          <w:szCs w:val="24"/>
        </w:rPr>
        <w:t>н</w:t>
      </w:r>
      <w:r w:rsidRPr="00DD438E">
        <w:rPr>
          <w:rFonts w:ascii="Times New Roman" w:hAnsi="Times New Roman"/>
          <w:b/>
          <w:color w:val="000000"/>
          <w:spacing w:val="-1"/>
          <w:sz w:val="24"/>
          <w:szCs w:val="24"/>
        </w:rPr>
        <w:t>е</w:t>
      </w:r>
      <w:r w:rsidRPr="00DD438E">
        <w:rPr>
          <w:rFonts w:ascii="Times New Roman" w:hAnsi="Times New Roman"/>
          <w:b/>
          <w:color w:val="000000"/>
          <w:spacing w:val="1"/>
          <w:sz w:val="24"/>
          <w:szCs w:val="24"/>
        </w:rPr>
        <w:t>ни</w:t>
      </w:r>
      <w:r w:rsidRPr="00DD438E">
        <w:rPr>
          <w:rFonts w:ascii="Times New Roman" w:hAnsi="Times New Roman"/>
          <w:b/>
          <w:color w:val="000000"/>
          <w:sz w:val="24"/>
          <w:szCs w:val="24"/>
        </w:rPr>
        <w:t>я:</w:t>
      </w:r>
      <w:r w:rsidRPr="00DD438E">
        <w:rPr>
          <w:rFonts w:ascii="Times New Roman" w:hAnsi="Times New Roman"/>
          <w:color w:val="000000"/>
          <w:sz w:val="24"/>
          <w:szCs w:val="24"/>
        </w:rPr>
        <w:t xml:space="preserve"> </w:t>
      </w:r>
      <w:r>
        <w:rPr>
          <w:rFonts w:ascii="Times New Roman" w:hAnsi="Times New Roman"/>
          <w:color w:val="000000"/>
          <w:sz w:val="24"/>
          <w:szCs w:val="24"/>
        </w:rPr>
        <w:t>Таблицата се заличава и не се заменя с друга.</w:t>
      </w:r>
    </w:p>
    <w:p w:rsidR="00857813" w:rsidRPr="0018613D" w:rsidRDefault="00857813" w:rsidP="00857813">
      <w:pPr>
        <w:jc w:val="both"/>
      </w:pPr>
      <w:r w:rsidRPr="00FA636B">
        <w:rPr>
          <w:b/>
          <w:color w:val="000000"/>
        </w:rPr>
        <w:t>Обо</w:t>
      </w:r>
      <w:r w:rsidRPr="00FA636B">
        <w:rPr>
          <w:b/>
          <w:color w:val="000000"/>
          <w:spacing w:val="-1"/>
        </w:rPr>
        <w:t>с</w:t>
      </w:r>
      <w:r w:rsidRPr="00FA636B">
        <w:rPr>
          <w:b/>
          <w:color w:val="000000"/>
          <w:spacing w:val="1"/>
        </w:rPr>
        <w:t>н</w:t>
      </w:r>
      <w:r w:rsidRPr="00FA636B">
        <w:rPr>
          <w:b/>
          <w:color w:val="000000"/>
        </w:rPr>
        <w:t>ов</w:t>
      </w:r>
      <w:r w:rsidRPr="00FA636B">
        <w:rPr>
          <w:b/>
          <w:color w:val="000000"/>
          <w:spacing w:val="1"/>
        </w:rPr>
        <w:t>к</w:t>
      </w:r>
      <w:r w:rsidRPr="00FA636B">
        <w:rPr>
          <w:b/>
          <w:color w:val="000000"/>
          <w:spacing w:val="-1"/>
        </w:rPr>
        <w:t>а</w:t>
      </w:r>
      <w:r w:rsidRPr="00FA636B">
        <w:rPr>
          <w:b/>
          <w:color w:val="000000"/>
        </w:rPr>
        <w:t>:</w:t>
      </w:r>
      <w:r w:rsidRPr="00FA636B">
        <w:t xml:space="preserve"> </w:t>
      </w:r>
      <w:r w:rsidRPr="0018613D">
        <w:t>По подмерки 4.1 и 4.1.2 са проведени по един прием през 2019 година както следва:</w:t>
      </w:r>
    </w:p>
    <w:p w:rsidR="00857813" w:rsidRPr="0018613D" w:rsidRDefault="00857813" w:rsidP="00857813">
      <w:pPr>
        <w:jc w:val="both"/>
      </w:pPr>
      <w:r w:rsidRPr="0018613D">
        <w:t xml:space="preserve">Подмярка 4.1 "Инвестиции в земеделски стопанства" </w:t>
      </w:r>
      <w:r>
        <w:t xml:space="preserve">- </w:t>
      </w:r>
      <w:r w:rsidRPr="00FD28B9">
        <w:rPr>
          <w:color w:val="000000"/>
        </w:rPr>
        <w:t xml:space="preserve">Прием: </w:t>
      </w:r>
      <w:r w:rsidRPr="00FD28B9">
        <w:rPr>
          <w:b/>
          <w:color w:val="000000"/>
        </w:rPr>
        <w:t>24.04.2019-09.06.2019</w:t>
      </w:r>
    </w:p>
    <w:p w:rsidR="00857813" w:rsidRDefault="00857813" w:rsidP="00857813">
      <w:pPr>
        <w:jc w:val="both"/>
        <w:rPr>
          <w:b/>
        </w:rPr>
      </w:pPr>
      <w:r w:rsidRPr="0018613D">
        <w:rPr>
          <w:rFonts w:eastAsia="Times New Roman"/>
        </w:rPr>
        <w:t xml:space="preserve">Подмярка 4.1.2 </w:t>
      </w:r>
      <w:r w:rsidRPr="0018613D">
        <w:t>„Инвестиции в земеделски стопанства по Тематична подпрограма за развитие на малки стопанства ”</w:t>
      </w:r>
      <w:r>
        <w:t xml:space="preserve">- </w:t>
      </w:r>
      <w:r w:rsidRPr="0018613D">
        <w:t xml:space="preserve">Прием: </w:t>
      </w:r>
      <w:r w:rsidRPr="0018613D">
        <w:rPr>
          <w:b/>
        </w:rPr>
        <w:t>12.09.2019-12.10.2019г.</w:t>
      </w:r>
    </w:p>
    <w:p w:rsidR="00857813" w:rsidRDefault="00857813" w:rsidP="00857813">
      <w:pPr>
        <w:jc w:val="both"/>
        <w:rPr>
          <w:b/>
        </w:rPr>
      </w:pPr>
      <w:r>
        <w:rPr>
          <w:b/>
        </w:rPr>
        <w:t>Не са постъпили проектни предложения и по двата приема.</w:t>
      </w:r>
    </w:p>
    <w:p w:rsidR="00857813" w:rsidRPr="00D50C65" w:rsidRDefault="00857813" w:rsidP="00857813">
      <w:pPr>
        <w:jc w:val="both"/>
      </w:pPr>
      <w:r>
        <w:rPr>
          <w:b/>
        </w:rPr>
        <w:t xml:space="preserve">         </w:t>
      </w:r>
      <w:r w:rsidRPr="00831FBF">
        <w:rPr>
          <w:b/>
          <w:lang w:val="en-US"/>
        </w:rPr>
        <w:t>3)</w:t>
      </w:r>
      <w:r>
        <w:t xml:space="preserve">  </w:t>
      </w:r>
      <w:r w:rsidRPr="00831FBF">
        <w:rPr>
          <w:b/>
        </w:rPr>
        <w:t>Обосновка:</w:t>
      </w:r>
      <w:r>
        <w:t xml:space="preserve">   Решение от заседание  на общото събрание от 12.02.2020 година гласи,че ресурсът от подмерки 4.1,4.1.2 и 8.5,</w:t>
      </w:r>
      <w:r w:rsidRPr="002E6EC2">
        <w:t xml:space="preserve"> </w:t>
      </w:r>
      <w:r>
        <w:t xml:space="preserve">както и остатъчни ресурси от минали приеми по мярка 8.6 от СВОМР на МИГ „Преспа“общини Баните,Лъки и Чепеларе </w:t>
      </w:r>
      <w:r>
        <w:rPr>
          <w:color w:val="000000"/>
        </w:rPr>
        <w:t xml:space="preserve"> </w:t>
      </w:r>
      <w:r>
        <w:t>да се прехвърлят в подмярка 7.2.</w:t>
      </w:r>
    </w:p>
    <w:p w:rsidR="00857813" w:rsidRPr="00D50897" w:rsidRDefault="00857813" w:rsidP="00857813">
      <w:pPr>
        <w:widowControl w:val="0"/>
        <w:autoSpaceDE w:val="0"/>
        <w:autoSpaceDN w:val="0"/>
        <w:adjustRightInd w:val="0"/>
        <w:ind w:firstLine="567"/>
        <w:jc w:val="both"/>
        <w:rPr>
          <w:color w:val="000000"/>
          <w:highlight w:val="yellow"/>
        </w:rPr>
      </w:pPr>
      <w:r w:rsidRPr="00D50897">
        <w:rPr>
          <w:b/>
          <w:color w:val="000000"/>
        </w:rPr>
        <w:t>4)</w:t>
      </w:r>
      <w:r w:rsidRPr="00D50897">
        <w:rPr>
          <w:b/>
          <w:color w:val="000000"/>
          <w:spacing w:val="2"/>
        </w:rPr>
        <w:t xml:space="preserve"> </w:t>
      </w:r>
      <w:r w:rsidRPr="00D50897">
        <w:rPr>
          <w:b/>
          <w:color w:val="000000"/>
        </w:rPr>
        <w:t>Пр</w:t>
      </w:r>
      <w:r w:rsidRPr="00D50897">
        <w:rPr>
          <w:b/>
          <w:color w:val="000000"/>
          <w:spacing w:val="-1"/>
        </w:rPr>
        <w:t>а</w:t>
      </w:r>
      <w:r w:rsidRPr="00D50897">
        <w:rPr>
          <w:b/>
          <w:color w:val="000000"/>
        </w:rPr>
        <w:t>в</w:t>
      </w:r>
      <w:r w:rsidRPr="00D50897">
        <w:rPr>
          <w:b/>
          <w:color w:val="000000"/>
          <w:spacing w:val="1"/>
        </w:rPr>
        <w:t>н</w:t>
      </w:r>
      <w:r w:rsidRPr="00D50897">
        <w:rPr>
          <w:b/>
          <w:color w:val="000000"/>
        </w:rPr>
        <w:t>о</w:t>
      </w:r>
      <w:r w:rsidRPr="00D50897">
        <w:rPr>
          <w:b/>
          <w:color w:val="000000"/>
          <w:spacing w:val="3"/>
        </w:rPr>
        <w:t xml:space="preserve"> </w:t>
      </w:r>
      <w:r w:rsidRPr="00D50897">
        <w:rPr>
          <w:b/>
          <w:color w:val="000000"/>
        </w:rPr>
        <w:t>о</w:t>
      </w:r>
      <w:r w:rsidRPr="00D50897">
        <w:rPr>
          <w:b/>
          <w:color w:val="000000"/>
          <w:spacing w:val="-1"/>
        </w:rPr>
        <w:t>с</w:t>
      </w:r>
      <w:r w:rsidRPr="00D50897">
        <w:rPr>
          <w:b/>
          <w:color w:val="000000"/>
          <w:spacing w:val="1"/>
        </w:rPr>
        <w:t>н</w:t>
      </w:r>
      <w:r w:rsidRPr="00D50897">
        <w:rPr>
          <w:b/>
          <w:color w:val="000000"/>
        </w:rPr>
        <w:t>ов</w:t>
      </w:r>
      <w:r w:rsidRPr="00D50897">
        <w:rPr>
          <w:b/>
          <w:color w:val="000000"/>
          <w:spacing w:val="-1"/>
        </w:rPr>
        <w:t>а</w:t>
      </w:r>
      <w:r w:rsidRPr="00D50897">
        <w:rPr>
          <w:b/>
          <w:color w:val="000000"/>
          <w:spacing w:val="1"/>
        </w:rPr>
        <w:t>ни</w:t>
      </w:r>
      <w:r w:rsidRPr="00D50897">
        <w:rPr>
          <w:b/>
          <w:color w:val="000000"/>
        </w:rPr>
        <w:t>е</w:t>
      </w:r>
      <w:r w:rsidRPr="00D50897">
        <w:rPr>
          <w:b/>
          <w:color w:val="000000"/>
          <w:spacing w:val="2"/>
        </w:rPr>
        <w:t xml:space="preserve"> </w:t>
      </w:r>
      <w:r w:rsidRPr="00D50897">
        <w:rPr>
          <w:b/>
          <w:color w:val="000000"/>
          <w:spacing w:val="1"/>
        </w:rPr>
        <w:t>з</w:t>
      </w:r>
      <w:r w:rsidRPr="00D50897">
        <w:rPr>
          <w:b/>
          <w:color w:val="000000"/>
        </w:rPr>
        <w:t>а</w:t>
      </w:r>
      <w:r w:rsidRPr="00D50897">
        <w:rPr>
          <w:b/>
          <w:color w:val="000000"/>
          <w:spacing w:val="2"/>
        </w:rPr>
        <w:t xml:space="preserve"> </w:t>
      </w:r>
      <w:r w:rsidRPr="00D50897">
        <w:rPr>
          <w:b/>
          <w:color w:val="000000"/>
          <w:spacing w:val="1"/>
        </w:rPr>
        <w:t>из</w:t>
      </w:r>
      <w:r w:rsidRPr="00D50897">
        <w:rPr>
          <w:b/>
          <w:color w:val="000000"/>
          <w:spacing w:val="-1"/>
        </w:rPr>
        <w:t>ме</w:t>
      </w:r>
      <w:r w:rsidRPr="00D50897">
        <w:rPr>
          <w:b/>
          <w:color w:val="000000"/>
          <w:spacing w:val="1"/>
        </w:rPr>
        <w:t>н</w:t>
      </w:r>
      <w:r w:rsidRPr="00D50897">
        <w:rPr>
          <w:b/>
          <w:color w:val="000000"/>
          <w:spacing w:val="-1"/>
        </w:rPr>
        <w:t>е</w:t>
      </w:r>
      <w:r w:rsidRPr="00D50897">
        <w:rPr>
          <w:b/>
          <w:color w:val="000000"/>
          <w:spacing w:val="1"/>
        </w:rPr>
        <w:t>ни</w:t>
      </w:r>
      <w:r w:rsidRPr="00D50897">
        <w:rPr>
          <w:b/>
          <w:color w:val="000000"/>
          <w:spacing w:val="-1"/>
        </w:rPr>
        <w:t>е</w:t>
      </w:r>
      <w:r w:rsidRPr="00D50897">
        <w:rPr>
          <w:b/>
          <w:color w:val="000000"/>
          <w:spacing w:val="1"/>
        </w:rPr>
        <w:t>т</w:t>
      </w:r>
      <w:r w:rsidRPr="00D50897">
        <w:rPr>
          <w:b/>
          <w:color w:val="000000"/>
        </w:rPr>
        <w:t>о</w:t>
      </w:r>
      <w:r w:rsidRPr="00D50897">
        <w:rPr>
          <w:b/>
          <w:color w:val="000000"/>
          <w:spacing w:val="3"/>
        </w:rPr>
        <w:t xml:space="preserve">: </w:t>
      </w:r>
      <w:r w:rsidRPr="009F7094">
        <w:rPr>
          <w:color w:val="000000"/>
        </w:rPr>
        <w:t>чл. 39, т. 4 от Наредба 22/2015 г. „по отношение на мониторинговите индикатори за резултат във връзка с промяна на финансовите параметри по т. 3 на минималната и максималната стойност на проектите или на интензитета на помощта по т. 5”.</w:t>
      </w:r>
    </w:p>
    <w:p w:rsidR="00857813" w:rsidRPr="009F7094" w:rsidRDefault="00857813" w:rsidP="00857813">
      <w:pPr>
        <w:widowControl w:val="0"/>
        <w:autoSpaceDE w:val="0"/>
        <w:autoSpaceDN w:val="0"/>
        <w:adjustRightInd w:val="0"/>
        <w:spacing w:before="240"/>
        <w:ind w:firstLine="567"/>
        <w:jc w:val="both"/>
        <w:rPr>
          <w:color w:val="000000"/>
        </w:rPr>
      </w:pPr>
      <w:r>
        <w:rPr>
          <w:b/>
          <w:color w:val="000000"/>
          <w:lang w:val="en-US"/>
        </w:rPr>
        <w:t>XIV</w:t>
      </w:r>
      <w:r w:rsidRPr="009852D7">
        <w:rPr>
          <w:b/>
          <w:color w:val="000000"/>
        </w:rPr>
        <w:t>.</w:t>
      </w:r>
      <w:r>
        <w:rPr>
          <w:color w:val="000000"/>
        </w:rPr>
        <w:t xml:space="preserve"> В раздел 9</w:t>
      </w:r>
      <w:r w:rsidRPr="009852D7">
        <w:rPr>
          <w:color w:val="000000"/>
        </w:rPr>
        <w:t xml:space="preserve"> от стратегията „</w:t>
      </w:r>
      <w:r>
        <w:rPr>
          <w:color w:val="000000"/>
        </w:rPr>
        <w:t>И</w:t>
      </w:r>
      <w:r w:rsidRPr="00807782">
        <w:rPr>
          <w:color w:val="000000"/>
        </w:rPr>
        <w:t>ндикатори за мониторинг и оценка</w:t>
      </w:r>
      <w:r w:rsidRPr="00710FFF">
        <w:rPr>
          <w:color w:val="000000"/>
        </w:rPr>
        <w:t>“, подраздел</w:t>
      </w:r>
      <w:r>
        <w:rPr>
          <w:color w:val="000000"/>
        </w:rPr>
        <w:t xml:space="preserve"> 9</w:t>
      </w:r>
      <w:r w:rsidRPr="00710FFF">
        <w:rPr>
          <w:color w:val="000000"/>
        </w:rPr>
        <w:t>.2</w:t>
      </w:r>
      <w:r w:rsidRPr="00710FFF">
        <w:t xml:space="preserve"> “</w:t>
      </w:r>
      <w:r w:rsidRPr="00807782">
        <w:rPr>
          <w:color w:val="000000"/>
        </w:rPr>
        <w:t xml:space="preserve">индикатори </w:t>
      </w:r>
      <w:r w:rsidRPr="009F7094">
        <w:rPr>
          <w:color w:val="000000"/>
        </w:rPr>
        <w:t>по мерки”, таблицата „</w:t>
      </w:r>
      <w:r>
        <w:t>И</w:t>
      </w:r>
      <w:r w:rsidRPr="009F7094">
        <w:t xml:space="preserve">ндикатори по мярка 7.2 от </w:t>
      </w:r>
      <w:r>
        <w:t>СМР</w:t>
      </w:r>
      <w:r w:rsidRPr="009F7094">
        <w:rPr>
          <w:color w:val="000000"/>
        </w:rPr>
        <w:t xml:space="preserve">“ </w:t>
      </w:r>
      <w:r>
        <w:rPr>
          <w:color w:val="000000"/>
        </w:rPr>
        <w:t>на стр. 6</w:t>
      </w:r>
      <w:r w:rsidRPr="009F7094">
        <w:rPr>
          <w:color w:val="000000"/>
        </w:rPr>
        <w:t>2.</w:t>
      </w:r>
    </w:p>
    <w:p w:rsidR="00857813" w:rsidRPr="00FA636B" w:rsidRDefault="00857813" w:rsidP="00857813">
      <w:pPr>
        <w:pStyle w:val="ListParagraph"/>
        <w:widowControl w:val="0"/>
        <w:numPr>
          <w:ilvl w:val="0"/>
          <w:numId w:val="34"/>
        </w:numPr>
        <w:tabs>
          <w:tab w:val="left" w:pos="851"/>
        </w:tabs>
        <w:autoSpaceDE w:val="0"/>
        <w:autoSpaceDN w:val="0"/>
        <w:adjustRightInd w:val="0"/>
        <w:spacing w:after="0" w:line="240" w:lineRule="auto"/>
        <w:rPr>
          <w:rFonts w:ascii="Times New Roman" w:hAnsi="Times New Roman"/>
          <w:sz w:val="24"/>
          <w:szCs w:val="24"/>
        </w:rPr>
      </w:pPr>
      <w:r w:rsidRPr="004D2560">
        <w:rPr>
          <w:rFonts w:ascii="Times New Roman" w:hAnsi="Times New Roman"/>
          <w:b/>
          <w:color w:val="000000"/>
          <w:spacing w:val="1"/>
          <w:sz w:val="24"/>
          <w:szCs w:val="24"/>
        </w:rPr>
        <w:t>К</w:t>
      </w:r>
      <w:r w:rsidRPr="004D2560">
        <w:rPr>
          <w:rFonts w:ascii="Times New Roman" w:hAnsi="Times New Roman"/>
          <w:b/>
          <w:color w:val="000000"/>
          <w:sz w:val="24"/>
          <w:szCs w:val="24"/>
        </w:rPr>
        <w:t>о</w:t>
      </w:r>
      <w:r w:rsidRPr="004D2560">
        <w:rPr>
          <w:rFonts w:ascii="Times New Roman" w:hAnsi="Times New Roman"/>
          <w:b/>
          <w:color w:val="000000"/>
          <w:spacing w:val="1"/>
          <w:sz w:val="24"/>
          <w:szCs w:val="24"/>
        </w:rPr>
        <w:t>н</w:t>
      </w:r>
      <w:r w:rsidRPr="004D2560">
        <w:rPr>
          <w:rFonts w:ascii="Times New Roman" w:hAnsi="Times New Roman"/>
          <w:b/>
          <w:color w:val="000000"/>
          <w:spacing w:val="-1"/>
          <w:sz w:val="24"/>
          <w:szCs w:val="24"/>
        </w:rPr>
        <w:t>с</w:t>
      </w:r>
      <w:r w:rsidRPr="004D2560">
        <w:rPr>
          <w:rFonts w:ascii="Times New Roman" w:hAnsi="Times New Roman"/>
          <w:b/>
          <w:color w:val="000000"/>
          <w:spacing w:val="1"/>
          <w:sz w:val="24"/>
          <w:szCs w:val="24"/>
        </w:rPr>
        <w:t>т</w:t>
      </w:r>
      <w:r w:rsidRPr="004D2560">
        <w:rPr>
          <w:rFonts w:ascii="Times New Roman" w:hAnsi="Times New Roman"/>
          <w:b/>
          <w:color w:val="000000"/>
          <w:spacing w:val="-1"/>
          <w:sz w:val="24"/>
          <w:szCs w:val="24"/>
        </w:rPr>
        <w:t>а</w:t>
      </w:r>
      <w:r w:rsidRPr="004D2560">
        <w:rPr>
          <w:rFonts w:ascii="Times New Roman" w:hAnsi="Times New Roman"/>
          <w:b/>
          <w:color w:val="000000"/>
          <w:spacing w:val="1"/>
          <w:sz w:val="24"/>
          <w:szCs w:val="24"/>
        </w:rPr>
        <w:t>т</w:t>
      </w:r>
      <w:r w:rsidRPr="004D2560">
        <w:rPr>
          <w:rFonts w:ascii="Times New Roman" w:hAnsi="Times New Roman"/>
          <w:b/>
          <w:color w:val="000000"/>
          <w:spacing w:val="-1"/>
          <w:sz w:val="24"/>
          <w:szCs w:val="24"/>
        </w:rPr>
        <w:t>а</w:t>
      </w:r>
      <w:r w:rsidRPr="004D2560">
        <w:rPr>
          <w:rFonts w:ascii="Times New Roman" w:hAnsi="Times New Roman"/>
          <w:b/>
          <w:color w:val="000000"/>
          <w:spacing w:val="1"/>
          <w:sz w:val="24"/>
          <w:szCs w:val="24"/>
        </w:rPr>
        <w:t>ци</w:t>
      </w:r>
      <w:r w:rsidRPr="004D2560">
        <w:rPr>
          <w:rFonts w:ascii="Times New Roman" w:hAnsi="Times New Roman"/>
          <w:b/>
          <w:color w:val="000000"/>
          <w:sz w:val="24"/>
          <w:szCs w:val="24"/>
        </w:rPr>
        <w:t>я:</w:t>
      </w:r>
    </w:p>
    <w:tbl>
      <w:tblPr>
        <w:tblW w:w="9437" w:type="dxa"/>
        <w:tblBorders>
          <w:top w:val="single" w:sz="4" w:space="0" w:color="70AD47"/>
          <w:left w:val="single" w:sz="4" w:space="0" w:color="70AD47"/>
          <w:bottom w:val="single" w:sz="4" w:space="0" w:color="70AD47"/>
          <w:right w:val="single" w:sz="4" w:space="0" w:color="70AD47"/>
        </w:tblBorders>
        <w:tblLayout w:type="fixed"/>
        <w:tblLook w:val="01E0" w:firstRow="1" w:lastRow="1" w:firstColumn="1" w:lastColumn="1" w:noHBand="0" w:noVBand="0"/>
      </w:tblPr>
      <w:tblGrid>
        <w:gridCol w:w="738"/>
        <w:gridCol w:w="2860"/>
        <w:gridCol w:w="1303"/>
        <w:gridCol w:w="1559"/>
        <w:gridCol w:w="2977"/>
      </w:tblGrid>
      <w:tr w:rsidR="00857813" w:rsidRPr="0046158D" w:rsidTr="00AB22D3">
        <w:tc>
          <w:tcPr>
            <w:tcW w:w="9437" w:type="dxa"/>
            <w:gridSpan w:val="5"/>
            <w:tcBorders>
              <w:bottom w:val="nil"/>
              <w:right w:val="nil"/>
            </w:tcBorders>
            <w:shd w:val="clear" w:color="auto" w:fill="70AD47"/>
          </w:tcPr>
          <w:p w:rsidR="00857813" w:rsidRPr="0046158D" w:rsidRDefault="00857813" w:rsidP="00AB22D3">
            <w:pPr>
              <w:autoSpaceDE w:val="0"/>
              <w:autoSpaceDN w:val="0"/>
              <w:adjustRightInd w:val="0"/>
              <w:jc w:val="center"/>
              <w:rPr>
                <w:b/>
                <w:bCs/>
                <w:color w:val="FFFFFF"/>
              </w:rPr>
            </w:pPr>
            <w:r w:rsidRPr="0046158D">
              <w:rPr>
                <w:bCs/>
                <w:color w:val="FFFFFF"/>
              </w:rPr>
              <w:t>ИНДИКАТОРИ ПО МЯРКА 7.2 ОТ СВОМР</w:t>
            </w:r>
          </w:p>
        </w:tc>
      </w:tr>
      <w:tr w:rsidR="00857813" w:rsidRPr="0046158D" w:rsidTr="00AB22D3">
        <w:tc>
          <w:tcPr>
            <w:tcW w:w="738" w:type="dxa"/>
            <w:tcBorders>
              <w:top w:val="single" w:sz="4" w:space="0" w:color="70AD47"/>
              <w:bottom w:val="single" w:sz="4" w:space="0" w:color="70AD47"/>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
                <w:bCs/>
              </w:rPr>
              <w:t>№</w:t>
            </w:r>
          </w:p>
        </w:tc>
        <w:tc>
          <w:tcPr>
            <w:tcW w:w="2860"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Индикатор </w:t>
            </w:r>
          </w:p>
        </w:tc>
        <w:tc>
          <w:tcPr>
            <w:tcW w:w="1303" w:type="dxa"/>
            <w:tcBorders>
              <w:top w:val="single" w:sz="4" w:space="0" w:color="70AD47"/>
              <w:bottom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Мерна единица </w:t>
            </w:r>
          </w:p>
        </w:tc>
        <w:tc>
          <w:tcPr>
            <w:tcW w:w="1559"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Цел до края на стратегията </w:t>
            </w:r>
          </w:p>
        </w:tc>
        <w:tc>
          <w:tcPr>
            <w:tcW w:w="2977" w:type="dxa"/>
            <w:tcBorders>
              <w:top w:val="single" w:sz="4" w:space="0" w:color="70AD47"/>
              <w:left w:val="nil"/>
              <w:bottom w:val="single" w:sz="4" w:space="0" w:color="70AD47"/>
            </w:tcBorders>
            <w:shd w:val="clear" w:color="auto" w:fill="FFFFFF"/>
          </w:tcPr>
          <w:p w:rsidR="00857813" w:rsidRPr="0046158D" w:rsidRDefault="00857813" w:rsidP="00AB22D3">
            <w:pPr>
              <w:autoSpaceDE w:val="0"/>
              <w:autoSpaceDN w:val="0"/>
              <w:adjustRightInd w:val="0"/>
              <w:rPr>
                <w:b/>
                <w:bCs/>
              </w:rPr>
            </w:pPr>
            <w:r w:rsidRPr="0046158D">
              <w:rPr>
                <w:b/>
                <w:bCs/>
              </w:rPr>
              <w:t xml:space="preserve">Източник на информация </w:t>
            </w:r>
          </w:p>
        </w:tc>
      </w:tr>
      <w:tr w:rsidR="00857813" w:rsidRPr="0046158D" w:rsidTr="00AB22D3">
        <w:trPr>
          <w:trHeight w:val="343"/>
        </w:trPr>
        <w:tc>
          <w:tcPr>
            <w:tcW w:w="738" w:type="dxa"/>
            <w:tcBorders>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Cs/>
              </w:rPr>
              <w:t>1</w:t>
            </w:r>
          </w:p>
        </w:tc>
        <w:tc>
          <w:tcPr>
            <w:tcW w:w="2860" w:type="dxa"/>
            <w:tcBorders>
              <w:left w:val="single" w:sz="4" w:space="0" w:color="70AD47"/>
              <w:right w:val="single" w:sz="4" w:space="0" w:color="70AD47"/>
            </w:tcBorders>
            <w:shd w:val="clear" w:color="auto" w:fill="auto"/>
          </w:tcPr>
          <w:p w:rsidR="00857813" w:rsidRPr="0046158D" w:rsidRDefault="00857813" w:rsidP="00AB22D3">
            <w:pPr>
              <w:autoSpaceDE w:val="0"/>
              <w:autoSpaceDN w:val="0"/>
              <w:adjustRightInd w:val="0"/>
            </w:pPr>
            <w:r w:rsidRPr="0046158D">
              <w:t xml:space="preserve">Проекти, финансирани по мярката </w:t>
            </w:r>
          </w:p>
        </w:tc>
        <w:tc>
          <w:tcPr>
            <w:tcW w:w="1303" w:type="dxa"/>
            <w:shd w:val="clear" w:color="auto" w:fill="auto"/>
          </w:tcPr>
          <w:p w:rsidR="00857813" w:rsidRPr="0046158D" w:rsidRDefault="00857813" w:rsidP="00AB22D3">
            <w:pPr>
              <w:autoSpaceDE w:val="0"/>
              <w:autoSpaceDN w:val="0"/>
              <w:adjustRightInd w:val="0"/>
              <w:jc w:val="both"/>
            </w:pPr>
            <w:r w:rsidRPr="0046158D">
              <w:t>брой</w:t>
            </w:r>
          </w:p>
        </w:tc>
        <w:tc>
          <w:tcPr>
            <w:tcW w:w="1559" w:type="dxa"/>
            <w:tcBorders>
              <w:left w:val="single" w:sz="4" w:space="0" w:color="70AD47"/>
              <w:right w:val="single" w:sz="4" w:space="0" w:color="70AD47"/>
            </w:tcBorders>
            <w:shd w:val="clear" w:color="auto" w:fill="auto"/>
          </w:tcPr>
          <w:p w:rsidR="00857813" w:rsidRPr="0046158D" w:rsidRDefault="00857813" w:rsidP="00AB22D3">
            <w:pPr>
              <w:autoSpaceDE w:val="0"/>
              <w:autoSpaceDN w:val="0"/>
              <w:adjustRightInd w:val="0"/>
              <w:jc w:val="both"/>
            </w:pPr>
            <w:r w:rsidRPr="0046158D">
              <w:t>3</w:t>
            </w:r>
          </w:p>
        </w:tc>
        <w:tc>
          <w:tcPr>
            <w:tcW w:w="2977" w:type="dxa"/>
            <w:tcBorders>
              <w:left w:val="nil"/>
            </w:tcBorders>
            <w:shd w:val="clear" w:color="auto" w:fill="FFFFFF"/>
          </w:tcPr>
          <w:p w:rsidR="00857813" w:rsidRPr="0046158D" w:rsidRDefault="00857813" w:rsidP="00AB22D3">
            <w:pPr>
              <w:autoSpaceDE w:val="0"/>
              <w:autoSpaceDN w:val="0"/>
              <w:adjustRightInd w:val="0"/>
              <w:jc w:val="both"/>
              <w:rPr>
                <w:b/>
                <w:bCs/>
              </w:rPr>
            </w:pPr>
            <w:r w:rsidRPr="0046158D">
              <w:rPr>
                <w:bCs/>
              </w:rPr>
              <w:t>База данни и отчети на МИГ</w:t>
            </w:r>
          </w:p>
        </w:tc>
      </w:tr>
      <w:tr w:rsidR="00857813" w:rsidRPr="0046158D" w:rsidTr="00AB22D3">
        <w:tc>
          <w:tcPr>
            <w:tcW w:w="738" w:type="dxa"/>
            <w:tcBorders>
              <w:top w:val="single" w:sz="4" w:space="0" w:color="70AD47"/>
              <w:bottom w:val="single" w:sz="4" w:space="0" w:color="70AD47"/>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Cs/>
              </w:rPr>
              <w:t>2</w:t>
            </w:r>
          </w:p>
        </w:tc>
        <w:tc>
          <w:tcPr>
            <w:tcW w:w="2860"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rFonts w:eastAsia="Times New Roman"/>
              </w:rPr>
            </w:pPr>
            <w:r w:rsidRPr="0046158D">
              <w:rPr>
                <w:rFonts w:eastAsia="Times New Roman"/>
              </w:rPr>
              <w:t>Общ обем на инвестициите</w:t>
            </w:r>
          </w:p>
        </w:tc>
        <w:tc>
          <w:tcPr>
            <w:tcW w:w="1303" w:type="dxa"/>
            <w:tcBorders>
              <w:top w:val="single" w:sz="4" w:space="0" w:color="70AD47"/>
              <w:bottom w:val="single" w:sz="4" w:space="0" w:color="70AD47"/>
            </w:tcBorders>
            <w:shd w:val="clear" w:color="auto" w:fill="auto"/>
          </w:tcPr>
          <w:p w:rsidR="00857813" w:rsidRPr="0046158D" w:rsidRDefault="00857813" w:rsidP="00AB22D3">
            <w:pPr>
              <w:autoSpaceDE w:val="0"/>
              <w:autoSpaceDN w:val="0"/>
              <w:adjustRightInd w:val="0"/>
              <w:jc w:val="both"/>
            </w:pPr>
            <w:r w:rsidRPr="0046158D">
              <w:t>хил. лв.</w:t>
            </w:r>
          </w:p>
        </w:tc>
        <w:tc>
          <w:tcPr>
            <w:tcW w:w="1559"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jc w:val="both"/>
            </w:pPr>
            <w:r w:rsidRPr="0046158D">
              <w:t>704.1</w:t>
            </w:r>
          </w:p>
        </w:tc>
        <w:tc>
          <w:tcPr>
            <w:tcW w:w="2977" w:type="dxa"/>
            <w:tcBorders>
              <w:top w:val="single" w:sz="4" w:space="0" w:color="70AD47"/>
              <w:left w:val="nil"/>
              <w:bottom w:val="single" w:sz="4" w:space="0" w:color="70AD47"/>
            </w:tcBorders>
            <w:shd w:val="clear" w:color="auto" w:fill="FFFFFF"/>
          </w:tcPr>
          <w:p w:rsidR="00857813" w:rsidRPr="0046158D" w:rsidRDefault="00857813" w:rsidP="00AB22D3">
            <w:pPr>
              <w:autoSpaceDE w:val="0"/>
              <w:autoSpaceDN w:val="0"/>
              <w:adjustRightInd w:val="0"/>
              <w:jc w:val="both"/>
              <w:rPr>
                <w:b/>
                <w:bCs/>
              </w:rPr>
            </w:pPr>
            <w:r w:rsidRPr="0046158D">
              <w:rPr>
                <w:bCs/>
              </w:rPr>
              <w:t>База данни и отчети на МИГ</w:t>
            </w:r>
          </w:p>
        </w:tc>
      </w:tr>
      <w:tr w:rsidR="00857813" w:rsidRPr="0046158D" w:rsidTr="00AB22D3">
        <w:tc>
          <w:tcPr>
            <w:tcW w:w="738" w:type="dxa"/>
            <w:tcBorders>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Cs/>
              </w:rPr>
              <w:t>3</w:t>
            </w:r>
          </w:p>
        </w:tc>
        <w:tc>
          <w:tcPr>
            <w:tcW w:w="2860" w:type="dxa"/>
            <w:tcBorders>
              <w:left w:val="single" w:sz="4" w:space="0" w:color="70AD47"/>
              <w:right w:val="single" w:sz="4" w:space="0" w:color="70AD47"/>
            </w:tcBorders>
            <w:shd w:val="clear" w:color="auto" w:fill="auto"/>
          </w:tcPr>
          <w:p w:rsidR="00857813" w:rsidRPr="0046158D" w:rsidRDefault="00857813" w:rsidP="00AB22D3">
            <w:pPr>
              <w:autoSpaceDE w:val="0"/>
              <w:autoSpaceDN w:val="0"/>
              <w:adjustRightInd w:val="0"/>
              <w:rPr>
                <w:rFonts w:eastAsia="Times New Roman"/>
              </w:rPr>
            </w:pPr>
            <w:r w:rsidRPr="0046158D">
              <w:rPr>
                <w:rFonts w:eastAsia="Times New Roman"/>
              </w:rPr>
              <w:t>Проекти реализирани извън общинските центрове</w:t>
            </w:r>
          </w:p>
        </w:tc>
        <w:tc>
          <w:tcPr>
            <w:tcW w:w="1303" w:type="dxa"/>
            <w:shd w:val="clear" w:color="auto" w:fill="auto"/>
          </w:tcPr>
          <w:p w:rsidR="00857813" w:rsidRPr="0046158D" w:rsidRDefault="00857813" w:rsidP="00AB22D3">
            <w:pPr>
              <w:autoSpaceDE w:val="0"/>
              <w:autoSpaceDN w:val="0"/>
              <w:adjustRightInd w:val="0"/>
              <w:jc w:val="both"/>
            </w:pPr>
            <w:r w:rsidRPr="0046158D">
              <w:t>брой</w:t>
            </w:r>
          </w:p>
        </w:tc>
        <w:tc>
          <w:tcPr>
            <w:tcW w:w="1559" w:type="dxa"/>
            <w:tcBorders>
              <w:left w:val="single" w:sz="4" w:space="0" w:color="70AD47"/>
              <w:right w:val="single" w:sz="4" w:space="0" w:color="70AD47"/>
            </w:tcBorders>
            <w:shd w:val="clear" w:color="auto" w:fill="auto"/>
          </w:tcPr>
          <w:p w:rsidR="00857813" w:rsidRPr="0046158D" w:rsidRDefault="00857813" w:rsidP="00AB22D3">
            <w:pPr>
              <w:autoSpaceDE w:val="0"/>
              <w:autoSpaceDN w:val="0"/>
              <w:adjustRightInd w:val="0"/>
              <w:jc w:val="both"/>
            </w:pPr>
            <w:r w:rsidRPr="0046158D">
              <w:t>2</w:t>
            </w:r>
          </w:p>
        </w:tc>
        <w:tc>
          <w:tcPr>
            <w:tcW w:w="2977" w:type="dxa"/>
            <w:tcBorders>
              <w:left w:val="nil"/>
            </w:tcBorders>
            <w:shd w:val="clear" w:color="auto" w:fill="FFFFFF"/>
          </w:tcPr>
          <w:p w:rsidR="00857813" w:rsidRPr="0046158D" w:rsidRDefault="00857813" w:rsidP="00AB22D3">
            <w:pPr>
              <w:autoSpaceDE w:val="0"/>
              <w:autoSpaceDN w:val="0"/>
              <w:adjustRightInd w:val="0"/>
              <w:jc w:val="both"/>
              <w:rPr>
                <w:b/>
                <w:bCs/>
              </w:rPr>
            </w:pPr>
            <w:r w:rsidRPr="0046158D">
              <w:rPr>
                <w:bCs/>
              </w:rPr>
              <w:t>База данни и отчети на МИГ</w:t>
            </w:r>
          </w:p>
        </w:tc>
      </w:tr>
      <w:tr w:rsidR="00857813" w:rsidRPr="0046158D" w:rsidTr="00AB22D3">
        <w:tc>
          <w:tcPr>
            <w:tcW w:w="738" w:type="dxa"/>
            <w:tcBorders>
              <w:top w:val="single" w:sz="4" w:space="0" w:color="70AD47"/>
              <w:bottom w:val="single" w:sz="4" w:space="0" w:color="70AD47"/>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Cs/>
              </w:rPr>
              <w:t>4</w:t>
            </w:r>
          </w:p>
        </w:tc>
        <w:tc>
          <w:tcPr>
            <w:tcW w:w="2860"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jc w:val="both"/>
              <w:rPr>
                <w:rFonts w:eastAsia="Times New Roman"/>
              </w:rPr>
            </w:pPr>
            <w:r w:rsidRPr="0046158D">
              <w:rPr>
                <w:rFonts w:eastAsia="MS Mincho"/>
                <w:color w:val="000000"/>
              </w:rPr>
              <w:t xml:space="preserve">Население на територията на МИГ, </w:t>
            </w:r>
            <w:r w:rsidRPr="0046158D">
              <w:rPr>
                <w:rFonts w:eastAsia="MS Mincho"/>
                <w:color w:val="000000"/>
              </w:rPr>
              <w:lastRenderedPageBreak/>
              <w:t>което се ползва от подобрените услуги</w:t>
            </w:r>
          </w:p>
        </w:tc>
        <w:tc>
          <w:tcPr>
            <w:tcW w:w="1303" w:type="dxa"/>
            <w:tcBorders>
              <w:top w:val="single" w:sz="4" w:space="0" w:color="70AD47"/>
              <w:bottom w:val="single" w:sz="4" w:space="0" w:color="70AD47"/>
            </w:tcBorders>
            <w:shd w:val="clear" w:color="auto" w:fill="auto"/>
          </w:tcPr>
          <w:p w:rsidR="00857813" w:rsidRPr="0046158D" w:rsidRDefault="00857813" w:rsidP="00AB22D3">
            <w:pPr>
              <w:autoSpaceDE w:val="0"/>
              <w:autoSpaceDN w:val="0"/>
              <w:adjustRightInd w:val="0"/>
              <w:jc w:val="both"/>
            </w:pPr>
            <w:r w:rsidRPr="0046158D">
              <w:lastRenderedPageBreak/>
              <w:t>брой</w:t>
            </w:r>
          </w:p>
        </w:tc>
        <w:tc>
          <w:tcPr>
            <w:tcW w:w="1559"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jc w:val="both"/>
            </w:pPr>
            <w:r w:rsidRPr="0046158D">
              <w:t>9500</w:t>
            </w:r>
          </w:p>
        </w:tc>
        <w:tc>
          <w:tcPr>
            <w:tcW w:w="2977" w:type="dxa"/>
            <w:tcBorders>
              <w:top w:val="single" w:sz="4" w:space="0" w:color="70AD47"/>
              <w:left w:val="nil"/>
              <w:bottom w:val="single" w:sz="4" w:space="0" w:color="70AD47"/>
            </w:tcBorders>
            <w:shd w:val="clear" w:color="auto" w:fill="FFFFFF"/>
          </w:tcPr>
          <w:p w:rsidR="00857813" w:rsidRPr="0046158D" w:rsidRDefault="00857813" w:rsidP="00AB22D3">
            <w:pPr>
              <w:autoSpaceDE w:val="0"/>
              <w:autoSpaceDN w:val="0"/>
              <w:adjustRightInd w:val="0"/>
              <w:jc w:val="both"/>
              <w:rPr>
                <w:b/>
                <w:bCs/>
              </w:rPr>
            </w:pPr>
            <w:r w:rsidRPr="0046158D">
              <w:rPr>
                <w:bCs/>
              </w:rPr>
              <w:t>База данни и отчети на МИГ</w:t>
            </w:r>
          </w:p>
        </w:tc>
      </w:tr>
      <w:tr w:rsidR="00857813" w:rsidRPr="0046158D" w:rsidTr="00AB22D3">
        <w:tc>
          <w:tcPr>
            <w:tcW w:w="738" w:type="dxa"/>
            <w:tcBorders>
              <w:top w:val="double" w:sz="4" w:space="0" w:color="70AD47"/>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Cs/>
              </w:rPr>
              <w:lastRenderedPageBreak/>
              <w:t>5</w:t>
            </w:r>
          </w:p>
        </w:tc>
        <w:tc>
          <w:tcPr>
            <w:tcW w:w="2860" w:type="dxa"/>
            <w:tcBorders>
              <w:top w:val="double" w:sz="4" w:space="0" w:color="70AD47"/>
              <w:left w:val="single" w:sz="4" w:space="0" w:color="70AD47"/>
              <w:right w:val="single" w:sz="4" w:space="0" w:color="70AD47"/>
            </w:tcBorders>
            <w:shd w:val="clear" w:color="auto" w:fill="FFFFFF"/>
          </w:tcPr>
          <w:p w:rsidR="00857813" w:rsidRPr="0046158D" w:rsidRDefault="00857813" w:rsidP="00AB22D3">
            <w:pPr>
              <w:autoSpaceDE w:val="0"/>
              <w:autoSpaceDN w:val="0"/>
              <w:adjustRightInd w:val="0"/>
              <w:rPr>
                <w:rFonts w:eastAsia="Times New Roman"/>
                <w:b/>
                <w:bCs/>
              </w:rPr>
            </w:pPr>
            <w:r w:rsidRPr="0046158D">
              <w:rPr>
                <w:rFonts w:eastAsia="Times New Roman"/>
                <w:bCs/>
              </w:rPr>
              <w:t>Изградени/обновени сгради за предоставяне на социални услуги</w:t>
            </w:r>
          </w:p>
        </w:tc>
        <w:tc>
          <w:tcPr>
            <w:tcW w:w="1303" w:type="dxa"/>
            <w:tcBorders>
              <w:top w:val="double" w:sz="4" w:space="0" w:color="70AD47"/>
            </w:tcBorders>
            <w:shd w:val="clear" w:color="auto" w:fill="FFFFFF"/>
          </w:tcPr>
          <w:p w:rsidR="00857813" w:rsidRPr="0046158D" w:rsidRDefault="00857813" w:rsidP="00AB22D3">
            <w:pPr>
              <w:autoSpaceDE w:val="0"/>
              <w:autoSpaceDN w:val="0"/>
              <w:adjustRightInd w:val="0"/>
              <w:jc w:val="both"/>
              <w:rPr>
                <w:b/>
                <w:bCs/>
              </w:rPr>
            </w:pPr>
            <w:r w:rsidRPr="0046158D">
              <w:rPr>
                <w:bCs/>
              </w:rPr>
              <w:t>брой</w:t>
            </w:r>
          </w:p>
        </w:tc>
        <w:tc>
          <w:tcPr>
            <w:tcW w:w="1559" w:type="dxa"/>
            <w:tcBorders>
              <w:top w:val="double" w:sz="4" w:space="0" w:color="70AD47"/>
              <w:left w:val="single" w:sz="4" w:space="0" w:color="70AD47"/>
              <w:right w:val="single" w:sz="4" w:space="0" w:color="70AD47"/>
            </w:tcBorders>
            <w:shd w:val="clear" w:color="auto" w:fill="FFFFFF"/>
          </w:tcPr>
          <w:p w:rsidR="00857813" w:rsidRPr="0046158D" w:rsidRDefault="00857813" w:rsidP="00AB22D3">
            <w:pPr>
              <w:autoSpaceDE w:val="0"/>
              <w:autoSpaceDN w:val="0"/>
              <w:adjustRightInd w:val="0"/>
              <w:jc w:val="both"/>
              <w:rPr>
                <w:b/>
                <w:bCs/>
              </w:rPr>
            </w:pPr>
            <w:r w:rsidRPr="0046158D">
              <w:rPr>
                <w:bCs/>
              </w:rPr>
              <w:t>1</w:t>
            </w:r>
          </w:p>
        </w:tc>
        <w:tc>
          <w:tcPr>
            <w:tcW w:w="2977" w:type="dxa"/>
            <w:tcBorders>
              <w:top w:val="double" w:sz="4" w:space="0" w:color="70AD47"/>
              <w:left w:val="nil"/>
            </w:tcBorders>
            <w:shd w:val="clear" w:color="auto" w:fill="FFFFFF"/>
          </w:tcPr>
          <w:p w:rsidR="00857813" w:rsidRPr="0046158D" w:rsidRDefault="00857813" w:rsidP="00AB22D3">
            <w:pPr>
              <w:autoSpaceDE w:val="0"/>
              <w:autoSpaceDN w:val="0"/>
              <w:adjustRightInd w:val="0"/>
              <w:jc w:val="both"/>
              <w:rPr>
                <w:b/>
                <w:bCs/>
              </w:rPr>
            </w:pPr>
            <w:r w:rsidRPr="0046158D">
              <w:rPr>
                <w:bCs/>
              </w:rPr>
              <w:t>База данни и отчети на МИГ</w:t>
            </w:r>
          </w:p>
        </w:tc>
      </w:tr>
    </w:tbl>
    <w:p w:rsidR="00857813" w:rsidRDefault="00857813" w:rsidP="00857813">
      <w:pPr>
        <w:pStyle w:val="ListParagraph"/>
        <w:widowControl w:val="0"/>
        <w:tabs>
          <w:tab w:val="left" w:pos="851"/>
        </w:tabs>
        <w:autoSpaceDE w:val="0"/>
        <w:autoSpaceDN w:val="0"/>
        <w:adjustRightInd w:val="0"/>
        <w:spacing w:after="0" w:line="240" w:lineRule="auto"/>
        <w:ind w:left="927"/>
        <w:rPr>
          <w:rFonts w:ascii="Times New Roman" w:hAnsi="Times New Roman"/>
          <w:b/>
          <w:color w:val="000000"/>
          <w:sz w:val="24"/>
          <w:szCs w:val="24"/>
        </w:rPr>
      </w:pPr>
    </w:p>
    <w:p w:rsidR="00857813" w:rsidRDefault="00857813" w:rsidP="00857813">
      <w:pPr>
        <w:pStyle w:val="ListParagraph"/>
        <w:widowControl w:val="0"/>
        <w:tabs>
          <w:tab w:val="left" w:pos="851"/>
        </w:tabs>
        <w:autoSpaceDE w:val="0"/>
        <w:autoSpaceDN w:val="0"/>
        <w:adjustRightInd w:val="0"/>
        <w:spacing w:after="0" w:line="240" w:lineRule="auto"/>
        <w:ind w:left="927"/>
        <w:rPr>
          <w:rFonts w:ascii="Times New Roman" w:hAnsi="Times New Roman"/>
          <w:b/>
          <w:color w:val="000000"/>
          <w:sz w:val="24"/>
          <w:szCs w:val="24"/>
        </w:rPr>
      </w:pPr>
    </w:p>
    <w:p w:rsidR="00857813" w:rsidRPr="004D2560" w:rsidRDefault="00857813" w:rsidP="00857813">
      <w:pPr>
        <w:pStyle w:val="ListParagraph"/>
        <w:widowControl w:val="0"/>
        <w:numPr>
          <w:ilvl w:val="0"/>
          <w:numId w:val="34"/>
        </w:numPr>
        <w:tabs>
          <w:tab w:val="left" w:pos="567"/>
          <w:tab w:val="left" w:pos="851"/>
        </w:tabs>
        <w:autoSpaceDE w:val="0"/>
        <w:autoSpaceDN w:val="0"/>
        <w:adjustRightInd w:val="0"/>
        <w:spacing w:after="0" w:line="240" w:lineRule="auto"/>
        <w:ind w:left="0" w:firstLine="567"/>
        <w:jc w:val="both"/>
        <w:rPr>
          <w:rFonts w:ascii="Times New Roman" w:hAnsi="Times New Roman"/>
          <w:color w:val="000000"/>
          <w:sz w:val="24"/>
          <w:szCs w:val="24"/>
        </w:rPr>
      </w:pPr>
      <w:r w:rsidRPr="00DD438E">
        <w:rPr>
          <w:rFonts w:ascii="Times New Roman" w:hAnsi="Times New Roman"/>
          <w:b/>
          <w:color w:val="000000"/>
          <w:sz w:val="24"/>
          <w:szCs w:val="24"/>
        </w:rPr>
        <w:t>И</w:t>
      </w:r>
      <w:r w:rsidRPr="00DD438E">
        <w:rPr>
          <w:rFonts w:ascii="Times New Roman" w:hAnsi="Times New Roman"/>
          <w:b/>
          <w:color w:val="000000"/>
          <w:spacing w:val="1"/>
          <w:sz w:val="24"/>
          <w:szCs w:val="24"/>
        </w:rPr>
        <w:t>з</w:t>
      </w:r>
      <w:r w:rsidRPr="00DD438E">
        <w:rPr>
          <w:rFonts w:ascii="Times New Roman" w:hAnsi="Times New Roman"/>
          <w:b/>
          <w:color w:val="000000"/>
          <w:spacing w:val="-1"/>
          <w:sz w:val="24"/>
          <w:szCs w:val="24"/>
        </w:rPr>
        <w:t>ме</w:t>
      </w:r>
      <w:r w:rsidRPr="00DD438E">
        <w:rPr>
          <w:rFonts w:ascii="Times New Roman" w:hAnsi="Times New Roman"/>
          <w:b/>
          <w:color w:val="000000"/>
          <w:spacing w:val="1"/>
          <w:sz w:val="24"/>
          <w:szCs w:val="24"/>
        </w:rPr>
        <w:t>н</w:t>
      </w:r>
      <w:r w:rsidRPr="00DD438E">
        <w:rPr>
          <w:rFonts w:ascii="Times New Roman" w:hAnsi="Times New Roman"/>
          <w:b/>
          <w:color w:val="000000"/>
          <w:spacing w:val="-1"/>
          <w:sz w:val="24"/>
          <w:szCs w:val="24"/>
        </w:rPr>
        <w:t>е</w:t>
      </w:r>
      <w:r w:rsidRPr="00DD438E">
        <w:rPr>
          <w:rFonts w:ascii="Times New Roman" w:hAnsi="Times New Roman"/>
          <w:b/>
          <w:color w:val="000000"/>
          <w:spacing w:val="1"/>
          <w:sz w:val="24"/>
          <w:szCs w:val="24"/>
        </w:rPr>
        <w:t>ни</w:t>
      </w:r>
      <w:r w:rsidRPr="00DD438E">
        <w:rPr>
          <w:rFonts w:ascii="Times New Roman" w:hAnsi="Times New Roman"/>
          <w:b/>
          <w:color w:val="000000"/>
          <w:sz w:val="24"/>
          <w:szCs w:val="24"/>
        </w:rPr>
        <w:t>я:</w:t>
      </w:r>
      <w:r w:rsidRPr="00DD438E">
        <w:rPr>
          <w:rFonts w:ascii="Times New Roman" w:hAnsi="Times New Roman"/>
          <w:color w:val="000000"/>
          <w:sz w:val="24"/>
          <w:szCs w:val="24"/>
        </w:rPr>
        <w:t xml:space="preserve"> </w:t>
      </w:r>
      <w:r w:rsidRPr="009F7094">
        <w:rPr>
          <w:rFonts w:ascii="Times New Roman" w:hAnsi="Times New Roman"/>
          <w:color w:val="000000"/>
          <w:sz w:val="24"/>
          <w:szCs w:val="24"/>
        </w:rPr>
        <w:t xml:space="preserve">На ред </w:t>
      </w:r>
      <w:r>
        <w:rPr>
          <w:rFonts w:ascii="Times New Roman" w:hAnsi="Times New Roman"/>
          <w:color w:val="000000"/>
          <w:sz w:val="24"/>
          <w:szCs w:val="24"/>
        </w:rPr>
        <w:t>№ 1 от таблицата</w:t>
      </w:r>
      <w:r w:rsidRPr="009F7094">
        <w:rPr>
          <w:rFonts w:ascii="Times New Roman" w:hAnsi="Times New Roman"/>
          <w:color w:val="000000"/>
          <w:sz w:val="24"/>
          <w:szCs w:val="24"/>
        </w:rPr>
        <w:t xml:space="preserve"> „</w:t>
      </w:r>
      <w:r w:rsidRPr="004D2560">
        <w:rPr>
          <w:rFonts w:ascii="Times New Roman" w:eastAsia="Times New Roman" w:hAnsi="Times New Roman"/>
          <w:sz w:val="24"/>
          <w:szCs w:val="24"/>
        </w:rPr>
        <w:t>Проекти, финансирани по мярката</w:t>
      </w:r>
      <w:r w:rsidRPr="009F7094">
        <w:rPr>
          <w:rFonts w:ascii="Times New Roman" w:eastAsia="Times New Roman" w:hAnsi="Times New Roman"/>
          <w:sz w:val="24"/>
          <w:szCs w:val="24"/>
        </w:rPr>
        <w:t>“, в колона</w:t>
      </w:r>
      <w:r w:rsidRPr="009F7094">
        <w:rPr>
          <w:rFonts w:ascii="Times New Roman" w:hAnsi="Times New Roman"/>
          <w:sz w:val="24"/>
          <w:szCs w:val="24"/>
        </w:rPr>
        <w:t xml:space="preserve"> „</w:t>
      </w:r>
      <w:r w:rsidRPr="00807782">
        <w:rPr>
          <w:rFonts w:ascii="Times New Roman" w:hAnsi="Times New Roman"/>
          <w:sz w:val="24"/>
          <w:szCs w:val="24"/>
        </w:rPr>
        <w:t>Цел до края на стратегията</w:t>
      </w:r>
      <w:r w:rsidRPr="009F7094">
        <w:rPr>
          <w:rFonts w:ascii="Times New Roman" w:hAnsi="Times New Roman"/>
          <w:sz w:val="24"/>
          <w:szCs w:val="24"/>
        </w:rPr>
        <w:t>“</w:t>
      </w:r>
      <w:r>
        <w:rPr>
          <w:rFonts w:ascii="Times New Roman" w:hAnsi="Times New Roman"/>
          <w:sz w:val="24"/>
          <w:szCs w:val="24"/>
        </w:rPr>
        <w:t xml:space="preserve"> стойността „3“ се променя на „4“. </w:t>
      </w:r>
      <w:r w:rsidRPr="004D2560">
        <w:rPr>
          <w:rFonts w:ascii="Times New Roman" w:hAnsi="Times New Roman"/>
          <w:sz w:val="24"/>
          <w:szCs w:val="24"/>
        </w:rPr>
        <w:t xml:space="preserve">На ред № </w:t>
      </w:r>
      <w:r>
        <w:rPr>
          <w:rFonts w:ascii="Times New Roman" w:hAnsi="Times New Roman"/>
          <w:sz w:val="24"/>
          <w:szCs w:val="24"/>
        </w:rPr>
        <w:t>2</w:t>
      </w:r>
      <w:r w:rsidRPr="004D2560">
        <w:rPr>
          <w:rFonts w:ascii="Times New Roman" w:hAnsi="Times New Roman"/>
          <w:sz w:val="24"/>
          <w:szCs w:val="24"/>
        </w:rPr>
        <w:t xml:space="preserve"> от таблицата „Общ обем на инвестициите“, в колона „Цел до края</w:t>
      </w:r>
      <w:r>
        <w:rPr>
          <w:rFonts w:ascii="Times New Roman" w:hAnsi="Times New Roman"/>
          <w:sz w:val="24"/>
          <w:szCs w:val="24"/>
        </w:rPr>
        <w:t xml:space="preserve"> на стратегията“ стойността „704100“ се променя на „860,0“</w:t>
      </w:r>
      <w:r w:rsidRPr="002B5080">
        <w:rPr>
          <w:rFonts w:ascii="Times New Roman" w:hAnsi="Times New Roman"/>
          <w:sz w:val="24"/>
          <w:szCs w:val="24"/>
        </w:rPr>
        <w:t>.</w:t>
      </w:r>
      <w:r>
        <w:rPr>
          <w:rFonts w:ascii="Times New Roman" w:hAnsi="Times New Roman"/>
          <w:sz w:val="24"/>
          <w:szCs w:val="24"/>
        </w:rPr>
        <w:t xml:space="preserve"> Таблицата придобива следния вид:</w:t>
      </w:r>
    </w:p>
    <w:tbl>
      <w:tblPr>
        <w:tblW w:w="9437" w:type="dxa"/>
        <w:tblBorders>
          <w:top w:val="single" w:sz="4" w:space="0" w:color="70AD47"/>
          <w:left w:val="single" w:sz="4" w:space="0" w:color="70AD47"/>
          <w:bottom w:val="single" w:sz="4" w:space="0" w:color="70AD47"/>
          <w:right w:val="single" w:sz="4" w:space="0" w:color="70AD47"/>
        </w:tblBorders>
        <w:tblLayout w:type="fixed"/>
        <w:tblLook w:val="01E0" w:firstRow="1" w:lastRow="1" w:firstColumn="1" w:lastColumn="1" w:noHBand="0" w:noVBand="0"/>
      </w:tblPr>
      <w:tblGrid>
        <w:gridCol w:w="738"/>
        <w:gridCol w:w="2860"/>
        <w:gridCol w:w="1303"/>
        <w:gridCol w:w="1559"/>
        <w:gridCol w:w="2977"/>
      </w:tblGrid>
      <w:tr w:rsidR="00857813" w:rsidRPr="0046158D" w:rsidTr="00AB22D3">
        <w:tc>
          <w:tcPr>
            <w:tcW w:w="9437" w:type="dxa"/>
            <w:gridSpan w:val="5"/>
            <w:tcBorders>
              <w:bottom w:val="nil"/>
              <w:right w:val="nil"/>
            </w:tcBorders>
            <w:shd w:val="clear" w:color="auto" w:fill="70AD47"/>
          </w:tcPr>
          <w:p w:rsidR="00857813" w:rsidRPr="0046158D" w:rsidRDefault="00857813" w:rsidP="00AB22D3">
            <w:pPr>
              <w:autoSpaceDE w:val="0"/>
              <w:autoSpaceDN w:val="0"/>
              <w:adjustRightInd w:val="0"/>
              <w:jc w:val="center"/>
              <w:rPr>
                <w:b/>
                <w:bCs/>
                <w:color w:val="FFFFFF"/>
              </w:rPr>
            </w:pPr>
            <w:r w:rsidRPr="0046158D">
              <w:rPr>
                <w:bCs/>
                <w:color w:val="FFFFFF"/>
              </w:rPr>
              <w:t>ИНДИКАТОРИ ПО МЯРКА 7.2 ОТ СВОМР</w:t>
            </w:r>
          </w:p>
        </w:tc>
      </w:tr>
      <w:tr w:rsidR="00857813" w:rsidRPr="0046158D" w:rsidTr="00AB22D3">
        <w:tc>
          <w:tcPr>
            <w:tcW w:w="738" w:type="dxa"/>
            <w:tcBorders>
              <w:top w:val="single" w:sz="4" w:space="0" w:color="70AD47"/>
              <w:bottom w:val="single" w:sz="4" w:space="0" w:color="70AD47"/>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
                <w:bCs/>
              </w:rPr>
              <w:t>№</w:t>
            </w:r>
          </w:p>
        </w:tc>
        <w:tc>
          <w:tcPr>
            <w:tcW w:w="2860"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Индикатор </w:t>
            </w:r>
          </w:p>
        </w:tc>
        <w:tc>
          <w:tcPr>
            <w:tcW w:w="1303" w:type="dxa"/>
            <w:tcBorders>
              <w:top w:val="single" w:sz="4" w:space="0" w:color="70AD47"/>
              <w:bottom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Мерна единица </w:t>
            </w:r>
          </w:p>
        </w:tc>
        <w:tc>
          <w:tcPr>
            <w:tcW w:w="1559"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Цел до края на стратегията </w:t>
            </w:r>
          </w:p>
        </w:tc>
        <w:tc>
          <w:tcPr>
            <w:tcW w:w="2977" w:type="dxa"/>
            <w:tcBorders>
              <w:top w:val="single" w:sz="4" w:space="0" w:color="70AD47"/>
              <w:left w:val="nil"/>
              <w:bottom w:val="single" w:sz="4" w:space="0" w:color="70AD47"/>
            </w:tcBorders>
            <w:shd w:val="clear" w:color="auto" w:fill="FFFFFF"/>
          </w:tcPr>
          <w:p w:rsidR="00857813" w:rsidRPr="0046158D" w:rsidRDefault="00857813" w:rsidP="00AB22D3">
            <w:pPr>
              <w:autoSpaceDE w:val="0"/>
              <w:autoSpaceDN w:val="0"/>
              <w:adjustRightInd w:val="0"/>
              <w:rPr>
                <w:b/>
                <w:bCs/>
              </w:rPr>
            </w:pPr>
            <w:r w:rsidRPr="0046158D">
              <w:rPr>
                <w:b/>
                <w:bCs/>
              </w:rPr>
              <w:t xml:space="preserve">Източник на информация </w:t>
            </w:r>
          </w:p>
        </w:tc>
      </w:tr>
      <w:tr w:rsidR="00857813" w:rsidRPr="0046158D" w:rsidTr="00AB22D3">
        <w:trPr>
          <w:trHeight w:val="343"/>
        </w:trPr>
        <w:tc>
          <w:tcPr>
            <w:tcW w:w="738" w:type="dxa"/>
            <w:tcBorders>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Cs/>
              </w:rPr>
              <w:t>1</w:t>
            </w:r>
          </w:p>
        </w:tc>
        <w:tc>
          <w:tcPr>
            <w:tcW w:w="2860" w:type="dxa"/>
            <w:tcBorders>
              <w:left w:val="single" w:sz="4" w:space="0" w:color="70AD47"/>
              <w:right w:val="single" w:sz="4" w:space="0" w:color="70AD47"/>
            </w:tcBorders>
            <w:shd w:val="clear" w:color="auto" w:fill="auto"/>
          </w:tcPr>
          <w:p w:rsidR="00857813" w:rsidRPr="0046158D" w:rsidRDefault="00857813" w:rsidP="00AB22D3">
            <w:pPr>
              <w:autoSpaceDE w:val="0"/>
              <w:autoSpaceDN w:val="0"/>
              <w:adjustRightInd w:val="0"/>
            </w:pPr>
            <w:r w:rsidRPr="0046158D">
              <w:t xml:space="preserve">Проекти, финансирани по мярката </w:t>
            </w:r>
          </w:p>
        </w:tc>
        <w:tc>
          <w:tcPr>
            <w:tcW w:w="1303" w:type="dxa"/>
            <w:shd w:val="clear" w:color="auto" w:fill="auto"/>
          </w:tcPr>
          <w:p w:rsidR="00857813" w:rsidRPr="0046158D" w:rsidRDefault="00857813" w:rsidP="00AB22D3">
            <w:pPr>
              <w:autoSpaceDE w:val="0"/>
              <w:autoSpaceDN w:val="0"/>
              <w:adjustRightInd w:val="0"/>
              <w:jc w:val="both"/>
            </w:pPr>
            <w:r w:rsidRPr="0046158D">
              <w:t>брой</w:t>
            </w:r>
          </w:p>
        </w:tc>
        <w:tc>
          <w:tcPr>
            <w:tcW w:w="1559" w:type="dxa"/>
            <w:tcBorders>
              <w:left w:val="single" w:sz="4" w:space="0" w:color="70AD47"/>
              <w:right w:val="single" w:sz="4" w:space="0" w:color="70AD47"/>
            </w:tcBorders>
            <w:shd w:val="clear" w:color="auto" w:fill="auto"/>
          </w:tcPr>
          <w:p w:rsidR="00857813" w:rsidRPr="0046158D" w:rsidRDefault="00857813" w:rsidP="00AB22D3">
            <w:pPr>
              <w:autoSpaceDE w:val="0"/>
              <w:autoSpaceDN w:val="0"/>
              <w:adjustRightInd w:val="0"/>
              <w:jc w:val="both"/>
            </w:pPr>
            <w:r>
              <w:t>4</w:t>
            </w:r>
          </w:p>
        </w:tc>
        <w:tc>
          <w:tcPr>
            <w:tcW w:w="2977" w:type="dxa"/>
            <w:tcBorders>
              <w:left w:val="nil"/>
            </w:tcBorders>
            <w:shd w:val="clear" w:color="auto" w:fill="FFFFFF"/>
          </w:tcPr>
          <w:p w:rsidR="00857813" w:rsidRPr="0046158D" w:rsidRDefault="00857813" w:rsidP="00AB22D3">
            <w:pPr>
              <w:autoSpaceDE w:val="0"/>
              <w:autoSpaceDN w:val="0"/>
              <w:adjustRightInd w:val="0"/>
              <w:jc w:val="both"/>
              <w:rPr>
                <w:b/>
                <w:bCs/>
              </w:rPr>
            </w:pPr>
            <w:r w:rsidRPr="0046158D">
              <w:rPr>
                <w:bCs/>
              </w:rPr>
              <w:t>База данни и отчети на МИГ</w:t>
            </w:r>
          </w:p>
        </w:tc>
      </w:tr>
      <w:tr w:rsidR="00857813" w:rsidRPr="0046158D" w:rsidTr="00AB22D3">
        <w:tc>
          <w:tcPr>
            <w:tcW w:w="738" w:type="dxa"/>
            <w:tcBorders>
              <w:top w:val="single" w:sz="4" w:space="0" w:color="70AD47"/>
              <w:bottom w:val="single" w:sz="4" w:space="0" w:color="70AD47"/>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Cs/>
              </w:rPr>
              <w:t>2</w:t>
            </w:r>
          </w:p>
        </w:tc>
        <w:tc>
          <w:tcPr>
            <w:tcW w:w="2860"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rFonts w:eastAsia="Times New Roman"/>
              </w:rPr>
            </w:pPr>
            <w:r w:rsidRPr="0046158D">
              <w:rPr>
                <w:rFonts w:eastAsia="Times New Roman"/>
              </w:rPr>
              <w:t>Общ обем на инвестициите</w:t>
            </w:r>
          </w:p>
        </w:tc>
        <w:tc>
          <w:tcPr>
            <w:tcW w:w="1303" w:type="dxa"/>
            <w:tcBorders>
              <w:top w:val="single" w:sz="4" w:space="0" w:color="70AD47"/>
              <w:bottom w:val="single" w:sz="4" w:space="0" w:color="70AD47"/>
            </w:tcBorders>
            <w:shd w:val="clear" w:color="auto" w:fill="auto"/>
          </w:tcPr>
          <w:p w:rsidR="00857813" w:rsidRPr="0046158D" w:rsidRDefault="00857813" w:rsidP="00AB22D3">
            <w:pPr>
              <w:autoSpaceDE w:val="0"/>
              <w:autoSpaceDN w:val="0"/>
              <w:adjustRightInd w:val="0"/>
              <w:jc w:val="both"/>
            </w:pPr>
            <w:r w:rsidRPr="0046158D">
              <w:t>хил. лв.</w:t>
            </w:r>
          </w:p>
        </w:tc>
        <w:tc>
          <w:tcPr>
            <w:tcW w:w="1559"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jc w:val="both"/>
            </w:pPr>
            <w:r>
              <w:t>860,0</w:t>
            </w:r>
          </w:p>
        </w:tc>
        <w:tc>
          <w:tcPr>
            <w:tcW w:w="2977" w:type="dxa"/>
            <w:tcBorders>
              <w:top w:val="single" w:sz="4" w:space="0" w:color="70AD47"/>
              <w:left w:val="nil"/>
              <w:bottom w:val="single" w:sz="4" w:space="0" w:color="70AD47"/>
            </w:tcBorders>
            <w:shd w:val="clear" w:color="auto" w:fill="FFFFFF"/>
          </w:tcPr>
          <w:p w:rsidR="00857813" w:rsidRPr="0046158D" w:rsidRDefault="00857813" w:rsidP="00AB22D3">
            <w:pPr>
              <w:autoSpaceDE w:val="0"/>
              <w:autoSpaceDN w:val="0"/>
              <w:adjustRightInd w:val="0"/>
              <w:jc w:val="both"/>
              <w:rPr>
                <w:b/>
                <w:bCs/>
              </w:rPr>
            </w:pPr>
            <w:r w:rsidRPr="0046158D">
              <w:rPr>
                <w:bCs/>
              </w:rPr>
              <w:t>База данни и отчети на МИГ</w:t>
            </w:r>
          </w:p>
        </w:tc>
      </w:tr>
      <w:tr w:rsidR="00857813" w:rsidRPr="0046158D" w:rsidTr="00AB22D3">
        <w:tc>
          <w:tcPr>
            <w:tcW w:w="738" w:type="dxa"/>
            <w:tcBorders>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Cs/>
              </w:rPr>
              <w:t>3</w:t>
            </w:r>
          </w:p>
        </w:tc>
        <w:tc>
          <w:tcPr>
            <w:tcW w:w="2860" w:type="dxa"/>
            <w:tcBorders>
              <w:left w:val="single" w:sz="4" w:space="0" w:color="70AD47"/>
              <w:right w:val="single" w:sz="4" w:space="0" w:color="70AD47"/>
            </w:tcBorders>
            <w:shd w:val="clear" w:color="auto" w:fill="auto"/>
          </w:tcPr>
          <w:p w:rsidR="00857813" w:rsidRPr="0046158D" w:rsidRDefault="00857813" w:rsidP="00AB22D3">
            <w:pPr>
              <w:autoSpaceDE w:val="0"/>
              <w:autoSpaceDN w:val="0"/>
              <w:adjustRightInd w:val="0"/>
              <w:rPr>
                <w:rFonts w:eastAsia="Times New Roman"/>
              </w:rPr>
            </w:pPr>
            <w:r w:rsidRPr="0046158D">
              <w:rPr>
                <w:rFonts w:eastAsia="Times New Roman"/>
              </w:rPr>
              <w:t>Проекти реализирани извън общинските центрове</w:t>
            </w:r>
          </w:p>
        </w:tc>
        <w:tc>
          <w:tcPr>
            <w:tcW w:w="1303" w:type="dxa"/>
            <w:shd w:val="clear" w:color="auto" w:fill="auto"/>
          </w:tcPr>
          <w:p w:rsidR="00857813" w:rsidRPr="0046158D" w:rsidRDefault="00857813" w:rsidP="00AB22D3">
            <w:pPr>
              <w:autoSpaceDE w:val="0"/>
              <w:autoSpaceDN w:val="0"/>
              <w:adjustRightInd w:val="0"/>
              <w:jc w:val="both"/>
            </w:pPr>
            <w:r w:rsidRPr="0046158D">
              <w:t>брой</w:t>
            </w:r>
          </w:p>
        </w:tc>
        <w:tc>
          <w:tcPr>
            <w:tcW w:w="1559" w:type="dxa"/>
            <w:tcBorders>
              <w:left w:val="single" w:sz="4" w:space="0" w:color="70AD47"/>
              <w:right w:val="single" w:sz="4" w:space="0" w:color="70AD47"/>
            </w:tcBorders>
            <w:shd w:val="clear" w:color="auto" w:fill="auto"/>
          </w:tcPr>
          <w:p w:rsidR="00857813" w:rsidRDefault="00857813" w:rsidP="00AB22D3">
            <w:pPr>
              <w:autoSpaceDE w:val="0"/>
              <w:autoSpaceDN w:val="0"/>
              <w:adjustRightInd w:val="0"/>
              <w:jc w:val="both"/>
            </w:pPr>
            <w:r>
              <w:t>2</w:t>
            </w:r>
          </w:p>
          <w:p w:rsidR="00857813" w:rsidRPr="0046158D" w:rsidRDefault="00857813" w:rsidP="00AB22D3">
            <w:pPr>
              <w:autoSpaceDE w:val="0"/>
              <w:autoSpaceDN w:val="0"/>
              <w:adjustRightInd w:val="0"/>
              <w:jc w:val="both"/>
            </w:pPr>
          </w:p>
        </w:tc>
        <w:tc>
          <w:tcPr>
            <w:tcW w:w="2977" w:type="dxa"/>
            <w:tcBorders>
              <w:left w:val="nil"/>
            </w:tcBorders>
            <w:shd w:val="clear" w:color="auto" w:fill="FFFFFF"/>
          </w:tcPr>
          <w:p w:rsidR="00857813" w:rsidRPr="0046158D" w:rsidRDefault="00857813" w:rsidP="00AB22D3">
            <w:pPr>
              <w:autoSpaceDE w:val="0"/>
              <w:autoSpaceDN w:val="0"/>
              <w:adjustRightInd w:val="0"/>
              <w:jc w:val="both"/>
              <w:rPr>
                <w:b/>
                <w:bCs/>
              </w:rPr>
            </w:pPr>
            <w:r w:rsidRPr="0046158D">
              <w:rPr>
                <w:bCs/>
              </w:rPr>
              <w:t>База данни и отчети на МИГ</w:t>
            </w:r>
          </w:p>
        </w:tc>
      </w:tr>
      <w:tr w:rsidR="00857813" w:rsidRPr="0046158D" w:rsidTr="00AB22D3">
        <w:tc>
          <w:tcPr>
            <w:tcW w:w="738" w:type="dxa"/>
            <w:tcBorders>
              <w:top w:val="single" w:sz="4" w:space="0" w:color="70AD47"/>
              <w:bottom w:val="single" w:sz="4" w:space="0" w:color="70AD47"/>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Cs/>
              </w:rPr>
              <w:t>4</w:t>
            </w:r>
          </w:p>
        </w:tc>
        <w:tc>
          <w:tcPr>
            <w:tcW w:w="2860"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jc w:val="both"/>
              <w:rPr>
                <w:rFonts w:eastAsia="Times New Roman"/>
              </w:rPr>
            </w:pPr>
            <w:r w:rsidRPr="0046158D">
              <w:rPr>
                <w:rFonts w:eastAsia="MS Mincho"/>
                <w:color w:val="000000"/>
              </w:rPr>
              <w:t>Население на територията на МИГ, което се ползва от подобрените услуги</w:t>
            </w:r>
          </w:p>
        </w:tc>
        <w:tc>
          <w:tcPr>
            <w:tcW w:w="1303" w:type="dxa"/>
            <w:tcBorders>
              <w:top w:val="single" w:sz="4" w:space="0" w:color="70AD47"/>
              <w:bottom w:val="single" w:sz="4" w:space="0" w:color="70AD47"/>
            </w:tcBorders>
            <w:shd w:val="clear" w:color="auto" w:fill="auto"/>
          </w:tcPr>
          <w:p w:rsidR="00857813" w:rsidRPr="0046158D" w:rsidRDefault="00857813" w:rsidP="00AB22D3">
            <w:pPr>
              <w:autoSpaceDE w:val="0"/>
              <w:autoSpaceDN w:val="0"/>
              <w:adjustRightInd w:val="0"/>
              <w:jc w:val="both"/>
            </w:pPr>
            <w:r w:rsidRPr="0046158D">
              <w:t>брой</w:t>
            </w:r>
          </w:p>
        </w:tc>
        <w:tc>
          <w:tcPr>
            <w:tcW w:w="1559"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jc w:val="both"/>
            </w:pPr>
            <w:r w:rsidRPr="0046158D">
              <w:t>9500</w:t>
            </w:r>
          </w:p>
        </w:tc>
        <w:tc>
          <w:tcPr>
            <w:tcW w:w="2977" w:type="dxa"/>
            <w:tcBorders>
              <w:top w:val="single" w:sz="4" w:space="0" w:color="70AD47"/>
              <w:left w:val="nil"/>
              <w:bottom w:val="single" w:sz="4" w:space="0" w:color="70AD47"/>
            </w:tcBorders>
            <w:shd w:val="clear" w:color="auto" w:fill="FFFFFF"/>
          </w:tcPr>
          <w:p w:rsidR="00857813" w:rsidRPr="0046158D" w:rsidRDefault="00857813" w:rsidP="00AB22D3">
            <w:pPr>
              <w:autoSpaceDE w:val="0"/>
              <w:autoSpaceDN w:val="0"/>
              <w:adjustRightInd w:val="0"/>
              <w:jc w:val="both"/>
              <w:rPr>
                <w:b/>
                <w:bCs/>
              </w:rPr>
            </w:pPr>
            <w:r w:rsidRPr="0046158D">
              <w:rPr>
                <w:bCs/>
              </w:rPr>
              <w:t>База данни и отчети на МИГ</w:t>
            </w:r>
          </w:p>
        </w:tc>
      </w:tr>
      <w:tr w:rsidR="00857813" w:rsidRPr="0046158D" w:rsidTr="00AB22D3">
        <w:tc>
          <w:tcPr>
            <w:tcW w:w="738" w:type="dxa"/>
            <w:tcBorders>
              <w:top w:val="double" w:sz="4" w:space="0" w:color="70AD47"/>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Cs/>
              </w:rPr>
              <w:t>5</w:t>
            </w:r>
          </w:p>
        </w:tc>
        <w:tc>
          <w:tcPr>
            <w:tcW w:w="2860" w:type="dxa"/>
            <w:tcBorders>
              <w:top w:val="double" w:sz="4" w:space="0" w:color="70AD47"/>
              <w:left w:val="single" w:sz="4" w:space="0" w:color="70AD47"/>
              <w:right w:val="single" w:sz="4" w:space="0" w:color="70AD47"/>
            </w:tcBorders>
            <w:shd w:val="clear" w:color="auto" w:fill="FFFFFF"/>
          </w:tcPr>
          <w:p w:rsidR="00857813" w:rsidRPr="0046158D" w:rsidRDefault="00857813" w:rsidP="00AB22D3">
            <w:pPr>
              <w:autoSpaceDE w:val="0"/>
              <w:autoSpaceDN w:val="0"/>
              <w:adjustRightInd w:val="0"/>
              <w:rPr>
                <w:rFonts w:eastAsia="Times New Roman"/>
                <w:b/>
                <w:bCs/>
              </w:rPr>
            </w:pPr>
            <w:r w:rsidRPr="0046158D">
              <w:rPr>
                <w:rFonts w:eastAsia="Times New Roman"/>
                <w:bCs/>
              </w:rPr>
              <w:t>Изградени/обновени сгради за предоставяне на социални услуги</w:t>
            </w:r>
          </w:p>
        </w:tc>
        <w:tc>
          <w:tcPr>
            <w:tcW w:w="1303" w:type="dxa"/>
            <w:tcBorders>
              <w:top w:val="double" w:sz="4" w:space="0" w:color="70AD47"/>
            </w:tcBorders>
            <w:shd w:val="clear" w:color="auto" w:fill="FFFFFF"/>
          </w:tcPr>
          <w:p w:rsidR="00857813" w:rsidRPr="0046158D" w:rsidRDefault="00857813" w:rsidP="00AB22D3">
            <w:pPr>
              <w:autoSpaceDE w:val="0"/>
              <w:autoSpaceDN w:val="0"/>
              <w:adjustRightInd w:val="0"/>
              <w:jc w:val="both"/>
              <w:rPr>
                <w:b/>
                <w:bCs/>
              </w:rPr>
            </w:pPr>
            <w:r w:rsidRPr="0046158D">
              <w:rPr>
                <w:bCs/>
              </w:rPr>
              <w:t>брой</w:t>
            </w:r>
          </w:p>
        </w:tc>
        <w:tc>
          <w:tcPr>
            <w:tcW w:w="1559" w:type="dxa"/>
            <w:tcBorders>
              <w:top w:val="double" w:sz="4" w:space="0" w:color="70AD47"/>
              <w:left w:val="single" w:sz="4" w:space="0" w:color="70AD47"/>
              <w:right w:val="single" w:sz="4" w:space="0" w:color="70AD47"/>
            </w:tcBorders>
            <w:shd w:val="clear" w:color="auto" w:fill="FFFFFF"/>
          </w:tcPr>
          <w:p w:rsidR="00857813" w:rsidRPr="0046158D" w:rsidRDefault="00857813" w:rsidP="00AB22D3">
            <w:pPr>
              <w:autoSpaceDE w:val="0"/>
              <w:autoSpaceDN w:val="0"/>
              <w:adjustRightInd w:val="0"/>
              <w:jc w:val="both"/>
              <w:rPr>
                <w:b/>
                <w:bCs/>
              </w:rPr>
            </w:pPr>
            <w:r w:rsidRPr="0046158D">
              <w:rPr>
                <w:bCs/>
              </w:rPr>
              <w:t>1</w:t>
            </w:r>
          </w:p>
        </w:tc>
        <w:tc>
          <w:tcPr>
            <w:tcW w:w="2977" w:type="dxa"/>
            <w:tcBorders>
              <w:top w:val="double" w:sz="4" w:space="0" w:color="70AD47"/>
              <w:left w:val="nil"/>
            </w:tcBorders>
            <w:shd w:val="clear" w:color="auto" w:fill="FFFFFF"/>
          </w:tcPr>
          <w:p w:rsidR="00857813" w:rsidRPr="0046158D" w:rsidRDefault="00857813" w:rsidP="00AB22D3">
            <w:pPr>
              <w:autoSpaceDE w:val="0"/>
              <w:autoSpaceDN w:val="0"/>
              <w:adjustRightInd w:val="0"/>
              <w:jc w:val="both"/>
              <w:rPr>
                <w:b/>
                <w:bCs/>
              </w:rPr>
            </w:pPr>
            <w:r w:rsidRPr="0046158D">
              <w:rPr>
                <w:bCs/>
              </w:rPr>
              <w:t>База данни и отчети на МИГ</w:t>
            </w:r>
          </w:p>
        </w:tc>
      </w:tr>
    </w:tbl>
    <w:p w:rsidR="00857813" w:rsidRPr="00831FBF" w:rsidRDefault="00857813" w:rsidP="00857813">
      <w:pPr>
        <w:pStyle w:val="ListParagraph"/>
        <w:numPr>
          <w:ilvl w:val="0"/>
          <w:numId w:val="34"/>
        </w:numPr>
        <w:spacing w:after="0"/>
        <w:jc w:val="both"/>
        <w:rPr>
          <w:rFonts w:ascii="Times New Roman" w:hAnsi="Times New Roman"/>
          <w:sz w:val="24"/>
          <w:szCs w:val="24"/>
        </w:rPr>
      </w:pPr>
      <w:r w:rsidRPr="00831FBF">
        <w:rPr>
          <w:rFonts w:ascii="Times New Roman" w:hAnsi="Times New Roman"/>
          <w:b/>
          <w:color w:val="000000"/>
          <w:sz w:val="24"/>
          <w:szCs w:val="24"/>
        </w:rPr>
        <w:t>Обо</w:t>
      </w:r>
      <w:r w:rsidRPr="00831FBF">
        <w:rPr>
          <w:rFonts w:ascii="Times New Roman" w:hAnsi="Times New Roman"/>
          <w:b/>
          <w:color w:val="000000"/>
          <w:spacing w:val="-1"/>
          <w:sz w:val="24"/>
          <w:szCs w:val="24"/>
        </w:rPr>
        <w:t>с</w:t>
      </w:r>
      <w:r w:rsidRPr="00831FBF">
        <w:rPr>
          <w:rFonts w:ascii="Times New Roman" w:hAnsi="Times New Roman"/>
          <w:b/>
          <w:color w:val="000000"/>
          <w:spacing w:val="1"/>
          <w:sz w:val="24"/>
          <w:szCs w:val="24"/>
        </w:rPr>
        <w:t>н</w:t>
      </w:r>
      <w:r w:rsidRPr="00831FBF">
        <w:rPr>
          <w:rFonts w:ascii="Times New Roman" w:hAnsi="Times New Roman"/>
          <w:b/>
          <w:color w:val="000000"/>
          <w:sz w:val="24"/>
          <w:szCs w:val="24"/>
        </w:rPr>
        <w:t>ов</w:t>
      </w:r>
      <w:r w:rsidRPr="00831FBF">
        <w:rPr>
          <w:rFonts w:ascii="Times New Roman" w:hAnsi="Times New Roman"/>
          <w:b/>
          <w:color w:val="000000"/>
          <w:spacing w:val="1"/>
          <w:sz w:val="24"/>
          <w:szCs w:val="24"/>
        </w:rPr>
        <w:t>к</w:t>
      </w:r>
      <w:r w:rsidRPr="00831FBF">
        <w:rPr>
          <w:rFonts w:ascii="Times New Roman" w:hAnsi="Times New Roman"/>
          <w:b/>
          <w:color w:val="000000"/>
          <w:spacing w:val="-1"/>
          <w:sz w:val="24"/>
          <w:szCs w:val="24"/>
        </w:rPr>
        <w:t>а</w:t>
      </w:r>
      <w:r w:rsidRPr="00831FBF">
        <w:rPr>
          <w:rFonts w:ascii="Times New Roman" w:hAnsi="Times New Roman"/>
          <w:b/>
          <w:color w:val="000000"/>
          <w:sz w:val="24"/>
          <w:szCs w:val="24"/>
        </w:rPr>
        <w:t>:</w:t>
      </w:r>
      <w:r w:rsidRPr="00831FBF">
        <w:rPr>
          <w:rFonts w:ascii="Times New Roman" w:hAnsi="Times New Roman"/>
          <w:sz w:val="24"/>
          <w:szCs w:val="24"/>
        </w:rPr>
        <w:t xml:space="preserve"> По подмерки 4.1 и 4.1.2 са проведени по един прием през 2019 година както следва:</w:t>
      </w:r>
    </w:p>
    <w:p w:rsidR="00857813" w:rsidRPr="0018613D" w:rsidRDefault="00857813" w:rsidP="00857813">
      <w:pPr>
        <w:jc w:val="both"/>
      </w:pPr>
      <w:r w:rsidRPr="0018613D">
        <w:t xml:space="preserve">Подмярка 4.1 "Инвестиции в земеделски стопанства" </w:t>
      </w:r>
      <w:r>
        <w:t xml:space="preserve">- </w:t>
      </w:r>
      <w:r w:rsidRPr="00FD28B9">
        <w:rPr>
          <w:color w:val="000000"/>
        </w:rPr>
        <w:t xml:space="preserve">Прием: </w:t>
      </w:r>
      <w:r w:rsidRPr="00FD28B9">
        <w:rPr>
          <w:b/>
          <w:color w:val="000000"/>
        </w:rPr>
        <w:t>24.04.2019-09.06.2019</w:t>
      </w:r>
    </w:p>
    <w:p w:rsidR="00857813" w:rsidRDefault="00857813" w:rsidP="00857813">
      <w:pPr>
        <w:jc w:val="both"/>
        <w:rPr>
          <w:b/>
        </w:rPr>
      </w:pPr>
      <w:r w:rsidRPr="0018613D">
        <w:rPr>
          <w:rFonts w:eastAsia="Times New Roman"/>
        </w:rPr>
        <w:t xml:space="preserve">Подмярка 4.1.2 </w:t>
      </w:r>
      <w:r w:rsidRPr="0018613D">
        <w:t>„Инвестиции в земеделски стопанства по Тематична подпрограма за развитие на малки стопанства ”</w:t>
      </w:r>
      <w:r>
        <w:t xml:space="preserve">- </w:t>
      </w:r>
      <w:r w:rsidRPr="0018613D">
        <w:t xml:space="preserve">Прием: </w:t>
      </w:r>
      <w:r w:rsidRPr="0018613D">
        <w:rPr>
          <w:b/>
        </w:rPr>
        <w:t>12.09.2019-12.10.2019г.</w:t>
      </w:r>
    </w:p>
    <w:p w:rsidR="00857813" w:rsidRDefault="00857813" w:rsidP="00857813">
      <w:pPr>
        <w:jc w:val="both"/>
        <w:rPr>
          <w:b/>
        </w:rPr>
      </w:pPr>
      <w:r>
        <w:rPr>
          <w:b/>
        </w:rPr>
        <w:t>Не са постъпили проектни предложения и по двата приема.</w:t>
      </w:r>
    </w:p>
    <w:p w:rsidR="00857813" w:rsidRDefault="00857813" w:rsidP="00857813">
      <w:pPr>
        <w:jc w:val="both"/>
      </w:pPr>
      <w:r w:rsidRPr="0018613D">
        <w:t>Подмярка 8.5 не е включена в ИГРП на МЗХГ за 2020,</w:t>
      </w:r>
      <w:r>
        <w:t xml:space="preserve"> </w:t>
      </w:r>
      <w:r w:rsidRPr="0018613D">
        <w:t>тъй като няма нотифицирана държавна помощ по подмярката.</w:t>
      </w:r>
    </w:p>
    <w:p w:rsidR="00857813" w:rsidRPr="00D50C65" w:rsidRDefault="00857813" w:rsidP="00857813">
      <w:pPr>
        <w:jc w:val="both"/>
      </w:pPr>
      <w:r>
        <w:t xml:space="preserve">     Решение от заседание  на общото събрание от 12.02.2020 година гласи,че ресурсът от подмерки 4.1,4.1.2 и 8.5,както и остатъчен ресурс от минали приеми по мярка 8.6 от СВОМР на МИГ „Преспа“общини Баните,Лъки и Чепеларе да се прехвърлят в подмярка 7.2.</w:t>
      </w:r>
    </w:p>
    <w:p w:rsidR="00857813" w:rsidRPr="00FA636B" w:rsidRDefault="00857813" w:rsidP="00857813">
      <w:pPr>
        <w:pStyle w:val="ListParagraph"/>
        <w:widowControl w:val="0"/>
        <w:autoSpaceDE w:val="0"/>
        <w:autoSpaceDN w:val="0"/>
        <w:adjustRightInd w:val="0"/>
        <w:spacing w:after="0" w:line="240" w:lineRule="auto"/>
        <w:ind w:left="927"/>
        <w:jc w:val="both"/>
        <w:rPr>
          <w:rFonts w:ascii="Times New Roman" w:hAnsi="Times New Roman"/>
          <w:sz w:val="24"/>
          <w:szCs w:val="24"/>
        </w:rPr>
      </w:pPr>
    </w:p>
    <w:p w:rsidR="00857813" w:rsidRPr="009F7094" w:rsidRDefault="00857813" w:rsidP="00857813">
      <w:pPr>
        <w:widowControl w:val="0"/>
        <w:autoSpaceDE w:val="0"/>
        <w:autoSpaceDN w:val="0"/>
        <w:adjustRightInd w:val="0"/>
        <w:spacing w:before="240"/>
        <w:ind w:firstLine="567"/>
        <w:jc w:val="both"/>
        <w:rPr>
          <w:color w:val="000000"/>
        </w:rPr>
      </w:pPr>
      <w:r>
        <w:rPr>
          <w:b/>
          <w:color w:val="000000"/>
          <w:lang w:val="en-US"/>
        </w:rPr>
        <w:t>XV</w:t>
      </w:r>
      <w:r w:rsidRPr="009852D7">
        <w:rPr>
          <w:b/>
          <w:color w:val="000000"/>
        </w:rPr>
        <w:t>.</w:t>
      </w:r>
      <w:r>
        <w:rPr>
          <w:color w:val="000000"/>
        </w:rPr>
        <w:t xml:space="preserve"> В раздел 9</w:t>
      </w:r>
      <w:r w:rsidRPr="009852D7">
        <w:rPr>
          <w:color w:val="000000"/>
        </w:rPr>
        <w:t xml:space="preserve"> от стратегията „</w:t>
      </w:r>
      <w:r>
        <w:rPr>
          <w:color w:val="000000"/>
        </w:rPr>
        <w:t>И</w:t>
      </w:r>
      <w:r w:rsidRPr="00807782">
        <w:rPr>
          <w:color w:val="000000"/>
        </w:rPr>
        <w:t>ндикатори за мониторинг и оценка</w:t>
      </w:r>
      <w:r w:rsidRPr="00710FFF">
        <w:rPr>
          <w:color w:val="000000"/>
        </w:rPr>
        <w:t xml:space="preserve">“, </w:t>
      </w:r>
      <w:r w:rsidRPr="00710FFF">
        <w:rPr>
          <w:color w:val="000000"/>
        </w:rPr>
        <w:lastRenderedPageBreak/>
        <w:t>подраздел</w:t>
      </w:r>
      <w:r>
        <w:rPr>
          <w:color w:val="000000"/>
        </w:rPr>
        <w:t xml:space="preserve"> 9</w:t>
      </w:r>
      <w:r w:rsidRPr="00710FFF">
        <w:rPr>
          <w:color w:val="000000"/>
        </w:rPr>
        <w:t>.2</w:t>
      </w:r>
      <w:r w:rsidRPr="00710FFF">
        <w:t xml:space="preserve"> “</w:t>
      </w:r>
      <w:r w:rsidRPr="00807782">
        <w:rPr>
          <w:color w:val="000000"/>
        </w:rPr>
        <w:t xml:space="preserve">индикатори </w:t>
      </w:r>
      <w:r w:rsidRPr="009F7094">
        <w:rPr>
          <w:color w:val="000000"/>
        </w:rPr>
        <w:t>по мерки”, таблицата „</w:t>
      </w:r>
      <w:r>
        <w:t>Индикатори по мярка 8.5 от СМР</w:t>
      </w:r>
      <w:r w:rsidRPr="009F7094">
        <w:rPr>
          <w:color w:val="000000"/>
        </w:rPr>
        <w:t xml:space="preserve">“ </w:t>
      </w:r>
      <w:r>
        <w:rPr>
          <w:color w:val="000000"/>
        </w:rPr>
        <w:t>на стр. 64.</w:t>
      </w:r>
    </w:p>
    <w:p w:rsidR="00857813" w:rsidRPr="00FA636B" w:rsidRDefault="00857813" w:rsidP="00857813">
      <w:pPr>
        <w:pStyle w:val="ListParagraph"/>
        <w:widowControl w:val="0"/>
        <w:numPr>
          <w:ilvl w:val="0"/>
          <w:numId w:val="35"/>
        </w:numPr>
        <w:tabs>
          <w:tab w:val="left" w:pos="851"/>
        </w:tabs>
        <w:autoSpaceDE w:val="0"/>
        <w:autoSpaceDN w:val="0"/>
        <w:adjustRightInd w:val="0"/>
        <w:spacing w:after="0" w:line="240" w:lineRule="auto"/>
        <w:ind w:left="0" w:firstLine="567"/>
        <w:rPr>
          <w:rFonts w:ascii="Times New Roman" w:hAnsi="Times New Roman"/>
          <w:sz w:val="24"/>
          <w:szCs w:val="24"/>
        </w:rPr>
      </w:pPr>
      <w:r w:rsidRPr="004D2560">
        <w:rPr>
          <w:rFonts w:ascii="Times New Roman" w:hAnsi="Times New Roman"/>
          <w:b/>
          <w:color w:val="000000"/>
          <w:spacing w:val="1"/>
          <w:sz w:val="24"/>
          <w:szCs w:val="24"/>
        </w:rPr>
        <w:t>К</w:t>
      </w:r>
      <w:r w:rsidRPr="004D2560">
        <w:rPr>
          <w:rFonts w:ascii="Times New Roman" w:hAnsi="Times New Roman"/>
          <w:b/>
          <w:color w:val="000000"/>
          <w:sz w:val="24"/>
          <w:szCs w:val="24"/>
        </w:rPr>
        <w:t>о</w:t>
      </w:r>
      <w:r w:rsidRPr="004D2560">
        <w:rPr>
          <w:rFonts w:ascii="Times New Roman" w:hAnsi="Times New Roman"/>
          <w:b/>
          <w:color w:val="000000"/>
          <w:spacing w:val="1"/>
          <w:sz w:val="24"/>
          <w:szCs w:val="24"/>
        </w:rPr>
        <w:t>н</w:t>
      </w:r>
      <w:r w:rsidRPr="004D2560">
        <w:rPr>
          <w:rFonts w:ascii="Times New Roman" w:hAnsi="Times New Roman"/>
          <w:b/>
          <w:color w:val="000000"/>
          <w:spacing w:val="-1"/>
          <w:sz w:val="24"/>
          <w:szCs w:val="24"/>
        </w:rPr>
        <w:t>с</w:t>
      </w:r>
      <w:r w:rsidRPr="004D2560">
        <w:rPr>
          <w:rFonts w:ascii="Times New Roman" w:hAnsi="Times New Roman"/>
          <w:b/>
          <w:color w:val="000000"/>
          <w:spacing w:val="1"/>
          <w:sz w:val="24"/>
          <w:szCs w:val="24"/>
        </w:rPr>
        <w:t>т</w:t>
      </w:r>
      <w:r w:rsidRPr="004D2560">
        <w:rPr>
          <w:rFonts w:ascii="Times New Roman" w:hAnsi="Times New Roman"/>
          <w:b/>
          <w:color w:val="000000"/>
          <w:spacing w:val="-1"/>
          <w:sz w:val="24"/>
          <w:szCs w:val="24"/>
        </w:rPr>
        <w:t>а</w:t>
      </w:r>
      <w:r w:rsidRPr="004D2560">
        <w:rPr>
          <w:rFonts w:ascii="Times New Roman" w:hAnsi="Times New Roman"/>
          <w:b/>
          <w:color w:val="000000"/>
          <w:spacing w:val="1"/>
          <w:sz w:val="24"/>
          <w:szCs w:val="24"/>
        </w:rPr>
        <w:t>т</w:t>
      </w:r>
      <w:r w:rsidRPr="004D2560">
        <w:rPr>
          <w:rFonts w:ascii="Times New Roman" w:hAnsi="Times New Roman"/>
          <w:b/>
          <w:color w:val="000000"/>
          <w:spacing w:val="-1"/>
          <w:sz w:val="24"/>
          <w:szCs w:val="24"/>
        </w:rPr>
        <w:t>а</w:t>
      </w:r>
      <w:r w:rsidRPr="004D2560">
        <w:rPr>
          <w:rFonts w:ascii="Times New Roman" w:hAnsi="Times New Roman"/>
          <w:b/>
          <w:color w:val="000000"/>
          <w:spacing w:val="1"/>
          <w:sz w:val="24"/>
          <w:szCs w:val="24"/>
        </w:rPr>
        <w:t>ци</w:t>
      </w:r>
      <w:r w:rsidRPr="004D2560">
        <w:rPr>
          <w:rFonts w:ascii="Times New Roman" w:hAnsi="Times New Roman"/>
          <w:b/>
          <w:color w:val="000000"/>
          <w:sz w:val="24"/>
          <w:szCs w:val="24"/>
        </w:rPr>
        <w:t>я:</w:t>
      </w:r>
    </w:p>
    <w:p w:rsidR="00857813" w:rsidRPr="00FA636B" w:rsidRDefault="00857813" w:rsidP="00857813">
      <w:pPr>
        <w:pStyle w:val="ListParagraph"/>
        <w:widowControl w:val="0"/>
        <w:tabs>
          <w:tab w:val="left" w:pos="851"/>
        </w:tabs>
        <w:autoSpaceDE w:val="0"/>
        <w:autoSpaceDN w:val="0"/>
        <w:adjustRightInd w:val="0"/>
        <w:spacing w:after="0" w:line="240" w:lineRule="auto"/>
        <w:ind w:left="567"/>
        <w:rPr>
          <w:rFonts w:ascii="Times New Roman" w:hAnsi="Times New Roman"/>
          <w:sz w:val="24"/>
          <w:szCs w:val="24"/>
        </w:rPr>
      </w:pPr>
      <w:r w:rsidRPr="00FA636B">
        <w:rPr>
          <w:rFonts w:ascii="Times New Roman" w:hAnsi="Times New Roman"/>
          <w:b/>
          <w:color w:val="000000"/>
          <w:sz w:val="24"/>
          <w:szCs w:val="24"/>
        </w:rPr>
        <w:t xml:space="preserve"> </w:t>
      </w:r>
    </w:p>
    <w:tbl>
      <w:tblPr>
        <w:tblW w:w="9437" w:type="dxa"/>
        <w:tblBorders>
          <w:top w:val="single" w:sz="4" w:space="0" w:color="70AD47"/>
          <w:left w:val="single" w:sz="4" w:space="0" w:color="70AD47"/>
          <w:bottom w:val="single" w:sz="4" w:space="0" w:color="70AD47"/>
          <w:right w:val="single" w:sz="4" w:space="0" w:color="70AD47"/>
        </w:tblBorders>
        <w:tblLayout w:type="fixed"/>
        <w:tblLook w:val="01E0" w:firstRow="1" w:lastRow="1" w:firstColumn="1" w:lastColumn="1" w:noHBand="0" w:noVBand="0"/>
      </w:tblPr>
      <w:tblGrid>
        <w:gridCol w:w="2718"/>
        <w:gridCol w:w="1161"/>
        <w:gridCol w:w="1701"/>
        <w:gridCol w:w="2977"/>
        <w:gridCol w:w="880"/>
      </w:tblGrid>
      <w:tr w:rsidR="00857813" w:rsidRPr="0046158D" w:rsidTr="00AB22D3">
        <w:tc>
          <w:tcPr>
            <w:tcW w:w="9437" w:type="dxa"/>
            <w:gridSpan w:val="5"/>
            <w:tcBorders>
              <w:bottom w:val="nil"/>
              <w:right w:val="nil"/>
            </w:tcBorders>
            <w:shd w:val="clear" w:color="auto" w:fill="70AD47"/>
          </w:tcPr>
          <w:p w:rsidR="00857813" w:rsidRPr="0046158D" w:rsidRDefault="00857813" w:rsidP="00AB22D3">
            <w:pPr>
              <w:autoSpaceDE w:val="0"/>
              <w:autoSpaceDN w:val="0"/>
              <w:adjustRightInd w:val="0"/>
              <w:jc w:val="center"/>
              <w:rPr>
                <w:b/>
                <w:bCs/>
                <w:color w:val="FFFFFF"/>
              </w:rPr>
            </w:pPr>
            <w:r w:rsidRPr="0046158D">
              <w:rPr>
                <w:bCs/>
                <w:color w:val="FFFFFF"/>
              </w:rPr>
              <w:t>ИНДИКАТОРИ ПО МЯРКА 8.5 ОТ СМР</w:t>
            </w:r>
          </w:p>
        </w:tc>
      </w:tr>
      <w:tr w:rsidR="00857813" w:rsidRPr="0046158D" w:rsidTr="00AB22D3">
        <w:trPr>
          <w:gridAfter w:val="1"/>
          <w:wAfter w:w="880" w:type="dxa"/>
        </w:trPr>
        <w:tc>
          <w:tcPr>
            <w:tcW w:w="2718"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Индикатор </w:t>
            </w:r>
          </w:p>
        </w:tc>
        <w:tc>
          <w:tcPr>
            <w:tcW w:w="1161" w:type="dxa"/>
            <w:tcBorders>
              <w:top w:val="single" w:sz="4" w:space="0" w:color="70AD47"/>
              <w:bottom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Мерна единица </w:t>
            </w:r>
          </w:p>
        </w:tc>
        <w:tc>
          <w:tcPr>
            <w:tcW w:w="1701"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Цел до края на стратегията </w:t>
            </w:r>
          </w:p>
        </w:tc>
        <w:tc>
          <w:tcPr>
            <w:tcW w:w="2977" w:type="dxa"/>
            <w:tcBorders>
              <w:top w:val="single" w:sz="4" w:space="0" w:color="70AD47"/>
              <w:left w:val="nil"/>
              <w:bottom w:val="single" w:sz="4" w:space="0" w:color="70AD47"/>
            </w:tcBorders>
            <w:shd w:val="clear" w:color="auto" w:fill="FFFFFF"/>
          </w:tcPr>
          <w:p w:rsidR="00857813" w:rsidRPr="0046158D" w:rsidRDefault="00857813" w:rsidP="00AB22D3">
            <w:pPr>
              <w:autoSpaceDE w:val="0"/>
              <w:autoSpaceDN w:val="0"/>
              <w:adjustRightInd w:val="0"/>
              <w:rPr>
                <w:b/>
                <w:bCs/>
              </w:rPr>
            </w:pPr>
            <w:r w:rsidRPr="0046158D">
              <w:rPr>
                <w:b/>
                <w:bCs/>
              </w:rPr>
              <w:t xml:space="preserve">Източник на информация </w:t>
            </w:r>
          </w:p>
        </w:tc>
      </w:tr>
      <w:tr w:rsidR="00857813" w:rsidRPr="00560433" w:rsidTr="00AB22D3">
        <w:trPr>
          <w:gridAfter w:val="1"/>
          <w:wAfter w:w="880" w:type="dxa"/>
          <w:trHeight w:val="343"/>
        </w:trPr>
        <w:tc>
          <w:tcPr>
            <w:tcW w:w="2718" w:type="dxa"/>
            <w:tcBorders>
              <w:left w:val="single" w:sz="4" w:space="0" w:color="70AD47"/>
              <w:right w:val="single" w:sz="4" w:space="0" w:color="70AD47"/>
            </w:tcBorders>
            <w:shd w:val="clear" w:color="auto" w:fill="auto"/>
          </w:tcPr>
          <w:p w:rsidR="00857813" w:rsidRPr="00313163" w:rsidRDefault="00857813" w:rsidP="00AB22D3">
            <w:pPr>
              <w:autoSpaceDE w:val="0"/>
              <w:autoSpaceDN w:val="0"/>
              <w:adjustRightInd w:val="0"/>
            </w:pPr>
            <w:r w:rsidRPr="00313163">
              <w:t xml:space="preserve">Брой проекти, финансирани по мярката </w:t>
            </w:r>
          </w:p>
        </w:tc>
        <w:tc>
          <w:tcPr>
            <w:tcW w:w="1161" w:type="dxa"/>
            <w:shd w:val="clear" w:color="auto" w:fill="auto"/>
          </w:tcPr>
          <w:p w:rsidR="00857813" w:rsidRPr="00313163" w:rsidRDefault="00857813" w:rsidP="00AB22D3">
            <w:pPr>
              <w:autoSpaceDE w:val="0"/>
              <w:autoSpaceDN w:val="0"/>
              <w:adjustRightInd w:val="0"/>
              <w:jc w:val="both"/>
            </w:pPr>
            <w:r w:rsidRPr="00313163">
              <w:t>брой</w:t>
            </w:r>
          </w:p>
        </w:tc>
        <w:tc>
          <w:tcPr>
            <w:tcW w:w="1701" w:type="dxa"/>
            <w:tcBorders>
              <w:left w:val="single" w:sz="4" w:space="0" w:color="70AD47"/>
              <w:right w:val="single" w:sz="4" w:space="0" w:color="70AD47"/>
            </w:tcBorders>
            <w:shd w:val="clear" w:color="auto" w:fill="auto"/>
          </w:tcPr>
          <w:p w:rsidR="00857813" w:rsidRPr="00313163" w:rsidRDefault="00857813" w:rsidP="00AB22D3">
            <w:pPr>
              <w:autoSpaceDE w:val="0"/>
              <w:autoSpaceDN w:val="0"/>
              <w:adjustRightInd w:val="0"/>
              <w:jc w:val="both"/>
            </w:pPr>
            <w:r w:rsidRPr="00313163">
              <w:t>3</w:t>
            </w:r>
          </w:p>
        </w:tc>
        <w:tc>
          <w:tcPr>
            <w:tcW w:w="2977" w:type="dxa"/>
            <w:tcBorders>
              <w:left w:val="nil"/>
            </w:tcBorders>
            <w:shd w:val="clear" w:color="auto" w:fill="FFFFFF"/>
          </w:tcPr>
          <w:p w:rsidR="00857813" w:rsidRPr="00313163" w:rsidRDefault="00857813" w:rsidP="00AB22D3">
            <w:pPr>
              <w:autoSpaceDE w:val="0"/>
              <w:autoSpaceDN w:val="0"/>
              <w:adjustRightInd w:val="0"/>
              <w:jc w:val="both"/>
              <w:rPr>
                <w:b/>
                <w:bCs/>
              </w:rPr>
            </w:pPr>
            <w:r w:rsidRPr="00313163">
              <w:rPr>
                <w:bCs/>
              </w:rPr>
              <w:t>База данни и отчети на МИГ</w:t>
            </w:r>
          </w:p>
        </w:tc>
      </w:tr>
      <w:tr w:rsidR="00857813" w:rsidRPr="00560433" w:rsidTr="00AB22D3">
        <w:trPr>
          <w:gridAfter w:val="1"/>
          <w:wAfter w:w="880" w:type="dxa"/>
        </w:trPr>
        <w:tc>
          <w:tcPr>
            <w:tcW w:w="2718" w:type="dxa"/>
            <w:tcBorders>
              <w:top w:val="single" w:sz="4" w:space="0" w:color="70AD47"/>
              <w:left w:val="single" w:sz="4" w:space="0" w:color="70AD47"/>
              <w:bottom w:val="single" w:sz="4" w:space="0" w:color="70AD47"/>
              <w:right w:val="single" w:sz="4" w:space="0" w:color="70AD47"/>
            </w:tcBorders>
            <w:shd w:val="clear" w:color="auto" w:fill="auto"/>
          </w:tcPr>
          <w:p w:rsidR="00857813" w:rsidRPr="00313163" w:rsidRDefault="00857813" w:rsidP="00AB22D3">
            <w:pPr>
              <w:rPr>
                <w:rFonts w:eastAsia="MS Mincho"/>
              </w:rPr>
            </w:pPr>
            <w:r w:rsidRPr="00313163">
              <w:rPr>
                <w:rFonts w:eastAsia="Times New Roman"/>
              </w:rPr>
              <w:t xml:space="preserve">Общ обем на инвестициите </w:t>
            </w:r>
          </w:p>
        </w:tc>
        <w:tc>
          <w:tcPr>
            <w:tcW w:w="1161" w:type="dxa"/>
            <w:tcBorders>
              <w:top w:val="single" w:sz="4" w:space="0" w:color="70AD47"/>
              <w:bottom w:val="single" w:sz="4" w:space="0" w:color="70AD47"/>
            </w:tcBorders>
            <w:shd w:val="clear" w:color="auto" w:fill="auto"/>
          </w:tcPr>
          <w:p w:rsidR="00857813" w:rsidRPr="00313163" w:rsidRDefault="00857813" w:rsidP="00AB22D3">
            <w:pPr>
              <w:autoSpaceDE w:val="0"/>
              <w:autoSpaceDN w:val="0"/>
              <w:adjustRightInd w:val="0"/>
              <w:jc w:val="both"/>
            </w:pPr>
            <w:r w:rsidRPr="00313163">
              <w:t xml:space="preserve">хил. лв. </w:t>
            </w:r>
          </w:p>
        </w:tc>
        <w:tc>
          <w:tcPr>
            <w:tcW w:w="1701" w:type="dxa"/>
            <w:tcBorders>
              <w:top w:val="single" w:sz="4" w:space="0" w:color="70AD47"/>
              <w:left w:val="single" w:sz="4" w:space="0" w:color="70AD47"/>
              <w:bottom w:val="single" w:sz="4" w:space="0" w:color="70AD47"/>
              <w:right w:val="single" w:sz="4" w:space="0" w:color="70AD47"/>
            </w:tcBorders>
            <w:shd w:val="clear" w:color="auto" w:fill="auto"/>
          </w:tcPr>
          <w:p w:rsidR="00857813" w:rsidRPr="00313163" w:rsidRDefault="00857813" w:rsidP="00AB22D3">
            <w:pPr>
              <w:autoSpaceDE w:val="0"/>
              <w:autoSpaceDN w:val="0"/>
              <w:adjustRightInd w:val="0"/>
              <w:jc w:val="both"/>
            </w:pPr>
            <w:r w:rsidRPr="00313163">
              <w:t>97.8</w:t>
            </w:r>
          </w:p>
        </w:tc>
        <w:tc>
          <w:tcPr>
            <w:tcW w:w="2977" w:type="dxa"/>
            <w:tcBorders>
              <w:top w:val="single" w:sz="4" w:space="0" w:color="70AD47"/>
              <w:left w:val="nil"/>
              <w:bottom w:val="single" w:sz="4" w:space="0" w:color="70AD47"/>
            </w:tcBorders>
            <w:shd w:val="clear" w:color="auto" w:fill="FFFFFF"/>
          </w:tcPr>
          <w:p w:rsidR="00857813" w:rsidRPr="00313163" w:rsidRDefault="00857813" w:rsidP="00AB22D3">
            <w:pPr>
              <w:autoSpaceDE w:val="0"/>
              <w:autoSpaceDN w:val="0"/>
              <w:adjustRightInd w:val="0"/>
              <w:jc w:val="both"/>
              <w:rPr>
                <w:b/>
                <w:bCs/>
              </w:rPr>
            </w:pPr>
            <w:r w:rsidRPr="00313163">
              <w:rPr>
                <w:bCs/>
              </w:rPr>
              <w:t>База данни и отчети на МИГ</w:t>
            </w:r>
          </w:p>
        </w:tc>
      </w:tr>
      <w:tr w:rsidR="00857813" w:rsidRPr="00560433" w:rsidTr="00AB22D3">
        <w:trPr>
          <w:gridAfter w:val="1"/>
          <w:wAfter w:w="880" w:type="dxa"/>
        </w:trPr>
        <w:tc>
          <w:tcPr>
            <w:tcW w:w="2718" w:type="dxa"/>
            <w:tcBorders>
              <w:left w:val="single" w:sz="4" w:space="0" w:color="70AD47"/>
              <w:right w:val="single" w:sz="4" w:space="0" w:color="70AD47"/>
            </w:tcBorders>
            <w:shd w:val="clear" w:color="auto" w:fill="auto"/>
          </w:tcPr>
          <w:p w:rsidR="00857813" w:rsidRPr="00313163" w:rsidRDefault="00857813" w:rsidP="00AB22D3">
            <w:pPr>
              <w:keepNext/>
              <w:rPr>
                <w:rFonts w:eastAsia="Times New Roman"/>
              </w:rPr>
            </w:pPr>
            <w:r w:rsidRPr="00313163">
              <w:rPr>
                <w:rFonts w:eastAsia="MS Mincho"/>
                <w:lang w:val="sq-AL"/>
              </w:rPr>
              <w:t>Изграждена дребномащабна</w:t>
            </w:r>
            <w:r w:rsidRPr="00313163">
              <w:rPr>
                <w:rFonts w:eastAsia="MS Mincho"/>
              </w:rPr>
              <w:t xml:space="preserve"> туристическа инфраструктура за отдих</w:t>
            </w:r>
          </w:p>
        </w:tc>
        <w:tc>
          <w:tcPr>
            <w:tcW w:w="1161" w:type="dxa"/>
            <w:shd w:val="clear" w:color="auto" w:fill="auto"/>
          </w:tcPr>
          <w:p w:rsidR="00857813" w:rsidRPr="00313163" w:rsidRDefault="00857813" w:rsidP="00AB22D3">
            <w:pPr>
              <w:autoSpaceDE w:val="0"/>
              <w:autoSpaceDN w:val="0"/>
              <w:adjustRightInd w:val="0"/>
              <w:jc w:val="both"/>
            </w:pPr>
            <w:r w:rsidRPr="00313163">
              <w:t>брой</w:t>
            </w:r>
          </w:p>
        </w:tc>
        <w:tc>
          <w:tcPr>
            <w:tcW w:w="1701" w:type="dxa"/>
            <w:tcBorders>
              <w:left w:val="single" w:sz="4" w:space="0" w:color="70AD47"/>
              <w:right w:val="single" w:sz="4" w:space="0" w:color="70AD47"/>
            </w:tcBorders>
            <w:shd w:val="clear" w:color="auto" w:fill="auto"/>
          </w:tcPr>
          <w:p w:rsidR="00857813" w:rsidRPr="00313163" w:rsidRDefault="00857813" w:rsidP="00AB22D3">
            <w:pPr>
              <w:autoSpaceDE w:val="0"/>
              <w:autoSpaceDN w:val="0"/>
              <w:adjustRightInd w:val="0"/>
              <w:jc w:val="both"/>
            </w:pPr>
            <w:r w:rsidRPr="00313163">
              <w:t>1</w:t>
            </w:r>
          </w:p>
        </w:tc>
        <w:tc>
          <w:tcPr>
            <w:tcW w:w="2977" w:type="dxa"/>
            <w:tcBorders>
              <w:left w:val="nil"/>
            </w:tcBorders>
            <w:shd w:val="clear" w:color="auto" w:fill="FFFFFF"/>
          </w:tcPr>
          <w:p w:rsidR="00857813" w:rsidRPr="00313163" w:rsidRDefault="00857813" w:rsidP="00AB22D3">
            <w:pPr>
              <w:autoSpaceDE w:val="0"/>
              <w:autoSpaceDN w:val="0"/>
              <w:adjustRightInd w:val="0"/>
              <w:jc w:val="both"/>
              <w:rPr>
                <w:b/>
                <w:bCs/>
              </w:rPr>
            </w:pPr>
            <w:r w:rsidRPr="00313163">
              <w:rPr>
                <w:bCs/>
              </w:rPr>
              <w:t>База данни и отчети на МИГ</w:t>
            </w:r>
          </w:p>
        </w:tc>
      </w:tr>
      <w:tr w:rsidR="00857813" w:rsidRPr="00560433" w:rsidTr="00AB22D3">
        <w:trPr>
          <w:gridAfter w:val="1"/>
          <w:wAfter w:w="880" w:type="dxa"/>
        </w:trPr>
        <w:tc>
          <w:tcPr>
            <w:tcW w:w="2718" w:type="dxa"/>
            <w:tcBorders>
              <w:top w:val="double" w:sz="4" w:space="0" w:color="70AD47"/>
              <w:left w:val="single" w:sz="4" w:space="0" w:color="70AD47"/>
              <w:right w:val="single" w:sz="4" w:space="0" w:color="70AD47"/>
            </w:tcBorders>
            <w:shd w:val="clear" w:color="auto" w:fill="FFFFFF"/>
          </w:tcPr>
          <w:p w:rsidR="00857813" w:rsidRPr="00313163" w:rsidRDefault="00857813" w:rsidP="00AB22D3">
            <w:pPr>
              <w:autoSpaceDE w:val="0"/>
              <w:autoSpaceDN w:val="0"/>
              <w:adjustRightInd w:val="0"/>
              <w:jc w:val="both"/>
              <w:rPr>
                <w:rFonts w:eastAsia="Times New Roman"/>
                <w:b/>
                <w:bCs/>
              </w:rPr>
            </w:pPr>
            <w:r w:rsidRPr="00313163">
              <w:rPr>
                <w:rFonts w:eastAsia="MS Mincho"/>
                <w:bCs/>
              </w:rPr>
              <w:t>Изработени планове за управление на гори</w:t>
            </w:r>
          </w:p>
        </w:tc>
        <w:tc>
          <w:tcPr>
            <w:tcW w:w="1161" w:type="dxa"/>
            <w:tcBorders>
              <w:top w:val="double" w:sz="4" w:space="0" w:color="70AD47"/>
            </w:tcBorders>
            <w:shd w:val="clear" w:color="auto" w:fill="FFFFFF"/>
          </w:tcPr>
          <w:p w:rsidR="00857813" w:rsidRPr="00313163" w:rsidRDefault="00857813" w:rsidP="00AB22D3">
            <w:pPr>
              <w:autoSpaceDE w:val="0"/>
              <w:autoSpaceDN w:val="0"/>
              <w:adjustRightInd w:val="0"/>
              <w:jc w:val="both"/>
              <w:rPr>
                <w:b/>
                <w:bCs/>
              </w:rPr>
            </w:pPr>
            <w:r w:rsidRPr="00313163">
              <w:rPr>
                <w:bCs/>
              </w:rPr>
              <w:t>брой</w:t>
            </w:r>
          </w:p>
        </w:tc>
        <w:tc>
          <w:tcPr>
            <w:tcW w:w="1701" w:type="dxa"/>
            <w:tcBorders>
              <w:top w:val="double" w:sz="4" w:space="0" w:color="70AD47"/>
              <w:left w:val="single" w:sz="4" w:space="0" w:color="70AD47"/>
              <w:right w:val="single" w:sz="4" w:space="0" w:color="70AD47"/>
            </w:tcBorders>
            <w:shd w:val="clear" w:color="auto" w:fill="FFFFFF"/>
          </w:tcPr>
          <w:p w:rsidR="00857813" w:rsidRPr="00313163" w:rsidRDefault="00857813" w:rsidP="00AB22D3">
            <w:pPr>
              <w:autoSpaceDE w:val="0"/>
              <w:autoSpaceDN w:val="0"/>
              <w:adjustRightInd w:val="0"/>
              <w:jc w:val="both"/>
              <w:rPr>
                <w:b/>
                <w:bCs/>
              </w:rPr>
            </w:pPr>
            <w:r w:rsidRPr="00313163">
              <w:rPr>
                <w:bCs/>
              </w:rPr>
              <w:t>2</w:t>
            </w:r>
          </w:p>
        </w:tc>
        <w:tc>
          <w:tcPr>
            <w:tcW w:w="2977" w:type="dxa"/>
            <w:tcBorders>
              <w:top w:val="double" w:sz="4" w:space="0" w:color="70AD47"/>
              <w:left w:val="nil"/>
            </w:tcBorders>
            <w:shd w:val="clear" w:color="auto" w:fill="FFFFFF"/>
          </w:tcPr>
          <w:p w:rsidR="00857813" w:rsidRPr="00313163" w:rsidRDefault="00857813" w:rsidP="00AB22D3">
            <w:pPr>
              <w:autoSpaceDE w:val="0"/>
              <w:autoSpaceDN w:val="0"/>
              <w:adjustRightInd w:val="0"/>
              <w:jc w:val="both"/>
              <w:rPr>
                <w:b/>
                <w:bCs/>
              </w:rPr>
            </w:pPr>
            <w:r w:rsidRPr="00313163">
              <w:rPr>
                <w:bCs/>
              </w:rPr>
              <w:t>База данни и отчети на МИГ</w:t>
            </w:r>
          </w:p>
        </w:tc>
      </w:tr>
    </w:tbl>
    <w:p w:rsidR="00857813" w:rsidRPr="00FA636B" w:rsidRDefault="00857813" w:rsidP="00857813">
      <w:pPr>
        <w:pStyle w:val="ListParagraph"/>
        <w:widowControl w:val="0"/>
        <w:tabs>
          <w:tab w:val="left" w:pos="851"/>
        </w:tabs>
        <w:autoSpaceDE w:val="0"/>
        <w:autoSpaceDN w:val="0"/>
        <w:adjustRightInd w:val="0"/>
        <w:spacing w:after="0" w:line="240" w:lineRule="auto"/>
        <w:ind w:left="567"/>
        <w:rPr>
          <w:rFonts w:ascii="Times New Roman" w:hAnsi="Times New Roman"/>
          <w:sz w:val="24"/>
          <w:szCs w:val="24"/>
        </w:rPr>
      </w:pPr>
    </w:p>
    <w:p w:rsidR="00857813" w:rsidRPr="008D6122" w:rsidRDefault="00857813" w:rsidP="00857813">
      <w:pPr>
        <w:widowControl w:val="0"/>
        <w:tabs>
          <w:tab w:val="left" w:pos="567"/>
          <w:tab w:val="left" w:pos="851"/>
        </w:tabs>
        <w:autoSpaceDE w:val="0"/>
        <w:autoSpaceDN w:val="0"/>
        <w:adjustRightInd w:val="0"/>
        <w:jc w:val="both"/>
        <w:rPr>
          <w:color w:val="000000"/>
        </w:rPr>
      </w:pPr>
      <w:r>
        <w:rPr>
          <w:b/>
          <w:color w:val="000000"/>
          <w:lang w:val="en-US"/>
        </w:rPr>
        <w:t xml:space="preserve">2) </w:t>
      </w:r>
      <w:r w:rsidRPr="008D6122">
        <w:rPr>
          <w:b/>
          <w:color w:val="000000"/>
        </w:rPr>
        <w:t>И</w:t>
      </w:r>
      <w:r w:rsidRPr="008D6122">
        <w:rPr>
          <w:b/>
          <w:color w:val="000000"/>
          <w:spacing w:val="1"/>
        </w:rPr>
        <w:t>з</w:t>
      </w:r>
      <w:r w:rsidRPr="008D6122">
        <w:rPr>
          <w:b/>
          <w:color w:val="000000"/>
          <w:spacing w:val="-1"/>
        </w:rPr>
        <w:t>ме</w:t>
      </w:r>
      <w:r w:rsidRPr="008D6122">
        <w:rPr>
          <w:b/>
          <w:color w:val="000000"/>
          <w:spacing w:val="1"/>
        </w:rPr>
        <w:t>н</w:t>
      </w:r>
      <w:r w:rsidRPr="008D6122">
        <w:rPr>
          <w:b/>
          <w:color w:val="000000"/>
          <w:spacing w:val="-1"/>
        </w:rPr>
        <w:t>е</w:t>
      </w:r>
      <w:r w:rsidRPr="008D6122">
        <w:rPr>
          <w:b/>
          <w:color w:val="000000"/>
          <w:spacing w:val="1"/>
        </w:rPr>
        <w:t>ни</w:t>
      </w:r>
      <w:r w:rsidRPr="008D6122">
        <w:rPr>
          <w:b/>
          <w:color w:val="000000"/>
        </w:rPr>
        <w:t>я:</w:t>
      </w:r>
      <w:r w:rsidRPr="008D6122">
        <w:rPr>
          <w:color w:val="000000"/>
        </w:rPr>
        <w:t xml:space="preserve"> Таблицата отпада изцяло и не се заменя.</w:t>
      </w:r>
    </w:p>
    <w:p w:rsidR="00857813" w:rsidRDefault="00857813" w:rsidP="00857813">
      <w:pPr>
        <w:jc w:val="both"/>
        <w:rPr>
          <w:b/>
        </w:rPr>
      </w:pPr>
      <w:r>
        <w:rPr>
          <w:b/>
          <w:color w:val="000000"/>
          <w:lang w:val="en-US"/>
        </w:rPr>
        <w:t xml:space="preserve">3) </w:t>
      </w:r>
      <w:r w:rsidRPr="00FA636B">
        <w:rPr>
          <w:b/>
          <w:color w:val="000000"/>
        </w:rPr>
        <w:t>Обо</w:t>
      </w:r>
      <w:r w:rsidRPr="00FA636B">
        <w:rPr>
          <w:b/>
          <w:color w:val="000000"/>
          <w:spacing w:val="-1"/>
        </w:rPr>
        <w:t>с</w:t>
      </w:r>
      <w:r w:rsidRPr="00FA636B">
        <w:rPr>
          <w:b/>
          <w:color w:val="000000"/>
          <w:spacing w:val="1"/>
        </w:rPr>
        <w:t>н</w:t>
      </w:r>
      <w:r w:rsidRPr="00FA636B">
        <w:rPr>
          <w:b/>
          <w:color w:val="000000"/>
        </w:rPr>
        <w:t>ов</w:t>
      </w:r>
      <w:r w:rsidRPr="00FA636B">
        <w:rPr>
          <w:b/>
          <w:color w:val="000000"/>
          <w:spacing w:val="1"/>
        </w:rPr>
        <w:t>к</w:t>
      </w:r>
      <w:r w:rsidRPr="00FA636B">
        <w:rPr>
          <w:b/>
          <w:color w:val="000000"/>
          <w:spacing w:val="-1"/>
        </w:rPr>
        <w:t>а</w:t>
      </w:r>
      <w:r w:rsidRPr="00FA636B">
        <w:rPr>
          <w:b/>
          <w:color w:val="000000"/>
        </w:rPr>
        <w:t>:</w:t>
      </w:r>
    </w:p>
    <w:p w:rsidR="00857813" w:rsidRDefault="00857813" w:rsidP="00857813">
      <w:pPr>
        <w:jc w:val="both"/>
      </w:pPr>
      <w:r w:rsidRPr="0018613D">
        <w:t>Подмярка 8.5 не е включена в ИГРП на МЗХГ за 2020,тъй като няма нотифицирана държавна помощ по подмярката.</w:t>
      </w:r>
    </w:p>
    <w:p w:rsidR="00857813" w:rsidRPr="00D50C65" w:rsidRDefault="00857813" w:rsidP="00857813">
      <w:pPr>
        <w:jc w:val="both"/>
      </w:pPr>
      <w:r>
        <w:t xml:space="preserve">     Решение от заседание  на общото събрание от 12.02.2020 година гласи,че ресурсът от подмерки 4.1,4.1.2 и 8.5,</w:t>
      </w:r>
      <w:r w:rsidRPr="002E6EC2">
        <w:t xml:space="preserve"> </w:t>
      </w:r>
      <w:r>
        <w:t xml:space="preserve">както и остатъчни ресурси от минали приеми по мярка 8.6 от СВОМР на МИГ „Преспа“общини Баните,Лъки и Чепеларе </w:t>
      </w:r>
      <w:r>
        <w:rPr>
          <w:color w:val="000000"/>
        </w:rPr>
        <w:t xml:space="preserve"> </w:t>
      </w:r>
      <w:r>
        <w:t>да се прехвърлят в подмярка 7.2.</w:t>
      </w:r>
    </w:p>
    <w:p w:rsidR="00857813" w:rsidRPr="009F7094" w:rsidRDefault="00857813" w:rsidP="00857813">
      <w:pPr>
        <w:widowControl w:val="0"/>
        <w:autoSpaceDE w:val="0"/>
        <w:autoSpaceDN w:val="0"/>
        <w:adjustRightInd w:val="0"/>
        <w:spacing w:before="240"/>
        <w:ind w:firstLine="567"/>
        <w:jc w:val="both"/>
        <w:rPr>
          <w:color w:val="000000"/>
        </w:rPr>
      </w:pPr>
      <w:r w:rsidRPr="003F0C96">
        <w:rPr>
          <w:b/>
          <w:color w:val="000000"/>
          <w:lang w:val="en-US"/>
        </w:rPr>
        <w:t>XVI.</w:t>
      </w:r>
      <w:r>
        <w:rPr>
          <w:b/>
          <w:color w:val="000000"/>
          <w:lang w:val="en-US"/>
        </w:rPr>
        <w:t xml:space="preserve"> </w:t>
      </w:r>
      <w:r>
        <w:rPr>
          <w:color w:val="000000"/>
        </w:rPr>
        <w:t>В раздел 9</w:t>
      </w:r>
      <w:r w:rsidRPr="009852D7">
        <w:rPr>
          <w:color w:val="000000"/>
        </w:rPr>
        <w:t xml:space="preserve"> от стратегията „</w:t>
      </w:r>
      <w:r>
        <w:rPr>
          <w:color w:val="000000"/>
        </w:rPr>
        <w:t>И</w:t>
      </w:r>
      <w:r w:rsidRPr="00807782">
        <w:rPr>
          <w:color w:val="000000"/>
        </w:rPr>
        <w:t>ндикатори за мониторинг и оценка</w:t>
      </w:r>
      <w:r w:rsidRPr="00710FFF">
        <w:rPr>
          <w:color w:val="000000"/>
        </w:rPr>
        <w:t>“, подраздел</w:t>
      </w:r>
      <w:r>
        <w:rPr>
          <w:color w:val="000000"/>
        </w:rPr>
        <w:t xml:space="preserve"> 9</w:t>
      </w:r>
      <w:r w:rsidRPr="00710FFF">
        <w:rPr>
          <w:color w:val="000000"/>
        </w:rPr>
        <w:t>.2</w:t>
      </w:r>
      <w:r w:rsidRPr="00710FFF">
        <w:t xml:space="preserve"> “</w:t>
      </w:r>
      <w:r w:rsidRPr="00807782">
        <w:rPr>
          <w:color w:val="000000"/>
        </w:rPr>
        <w:t xml:space="preserve">индикатори </w:t>
      </w:r>
      <w:r w:rsidRPr="009F7094">
        <w:rPr>
          <w:color w:val="000000"/>
        </w:rPr>
        <w:t>по мерки”, таблицата „</w:t>
      </w:r>
      <w:r>
        <w:t>Индикатори по мярка 8.6 от СМР</w:t>
      </w:r>
      <w:r w:rsidRPr="009F7094">
        <w:rPr>
          <w:color w:val="000000"/>
        </w:rPr>
        <w:t xml:space="preserve">“ </w:t>
      </w:r>
    </w:p>
    <w:p w:rsidR="00857813" w:rsidRPr="00857813" w:rsidRDefault="00857813" w:rsidP="00857813">
      <w:pPr>
        <w:pStyle w:val="ListParagraph"/>
        <w:widowControl w:val="0"/>
        <w:numPr>
          <w:ilvl w:val="0"/>
          <w:numId w:val="50"/>
        </w:numPr>
        <w:tabs>
          <w:tab w:val="left" w:pos="851"/>
        </w:tabs>
        <w:autoSpaceDE w:val="0"/>
        <w:autoSpaceDN w:val="0"/>
        <w:adjustRightInd w:val="0"/>
        <w:spacing w:after="0" w:line="240" w:lineRule="auto"/>
        <w:rPr>
          <w:rFonts w:ascii="Times New Roman" w:hAnsi="Times New Roman"/>
          <w:sz w:val="24"/>
          <w:szCs w:val="24"/>
        </w:rPr>
      </w:pPr>
      <w:r w:rsidRPr="008D6122">
        <w:rPr>
          <w:rFonts w:ascii="Times New Roman" w:hAnsi="Times New Roman"/>
          <w:b/>
          <w:color w:val="000000"/>
          <w:spacing w:val="1"/>
          <w:sz w:val="24"/>
          <w:szCs w:val="24"/>
        </w:rPr>
        <w:t>К</w:t>
      </w:r>
      <w:r w:rsidRPr="008D6122">
        <w:rPr>
          <w:rFonts w:ascii="Times New Roman" w:hAnsi="Times New Roman"/>
          <w:b/>
          <w:color w:val="000000"/>
          <w:sz w:val="24"/>
          <w:szCs w:val="24"/>
        </w:rPr>
        <w:t>о</w:t>
      </w:r>
      <w:r w:rsidRPr="008D6122">
        <w:rPr>
          <w:rFonts w:ascii="Times New Roman" w:hAnsi="Times New Roman"/>
          <w:b/>
          <w:color w:val="000000"/>
          <w:spacing w:val="1"/>
          <w:sz w:val="24"/>
          <w:szCs w:val="24"/>
        </w:rPr>
        <w:t>н</w:t>
      </w:r>
      <w:r w:rsidRPr="008D6122">
        <w:rPr>
          <w:rFonts w:ascii="Times New Roman" w:hAnsi="Times New Roman"/>
          <w:b/>
          <w:color w:val="000000"/>
          <w:spacing w:val="-1"/>
          <w:sz w:val="24"/>
          <w:szCs w:val="24"/>
        </w:rPr>
        <w:t>с</w:t>
      </w:r>
      <w:r w:rsidRPr="008D6122">
        <w:rPr>
          <w:rFonts w:ascii="Times New Roman" w:hAnsi="Times New Roman"/>
          <w:b/>
          <w:color w:val="000000"/>
          <w:spacing w:val="1"/>
          <w:sz w:val="24"/>
          <w:szCs w:val="24"/>
        </w:rPr>
        <w:t>т</w:t>
      </w:r>
      <w:r w:rsidRPr="008D6122">
        <w:rPr>
          <w:rFonts w:ascii="Times New Roman" w:hAnsi="Times New Roman"/>
          <w:b/>
          <w:color w:val="000000"/>
          <w:spacing w:val="-1"/>
          <w:sz w:val="24"/>
          <w:szCs w:val="24"/>
        </w:rPr>
        <w:t>а</w:t>
      </w:r>
      <w:r w:rsidRPr="008D6122">
        <w:rPr>
          <w:rFonts w:ascii="Times New Roman" w:hAnsi="Times New Roman"/>
          <w:b/>
          <w:color w:val="000000"/>
          <w:spacing w:val="1"/>
          <w:sz w:val="24"/>
          <w:szCs w:val="24"/>
        </w:rPr>
        <w:t>т</w:t>
      </w:r>
      <w:r w:rsidRPr="008D6122">
        <w:rPr>
          <w:rFonts w:ascii="Times New Roman" w:hAnsi="Times New Roman"/>
          <w:b/>
          <w:color w:val="000000"/>
          <w:spacing w:val="-1"/>
          <w:sz w:val="24"/>
          <w:szCs w:val="24"/>
        </w:rPr>
        <w:t>а</w:t>
      </w:r>
      <w:r w:rsidRPr="008D6122">
        <w:rPr>
          <w:rFonts w:ascii="Times New Roman" w:hAnsi="Times New Roman"/>
          <w:b/>
          <w:color w:val="000000"/>
          <w:spacing w:val="1"/>
          <w:sz w:val="24"/>
          <w:szCs w:val="24"/>
        </w:rPr>
        <w:t>ци</w:t>
      </w:r>
      <w:r w:rsidRPr="008D6122">
        <w:rPr>
          <w:rFonts w:ascii="Times New Roman" w:hAnsi="Times New Roman"/>
          <w:b/>
          <w:color w:val="000000"/>
          <w:sz w:val="24"/>
          <w:szCs w:val="24"/>
        </w:rPr>
        <w:t>я:</w:t>
      </w:r>
    </w:p>
    <w:p w:rsidR="00857813" w:rsidRDefault="00857813" w:rsidP="00857813">
      <w:pPr>
        <w:pStyle w:val="ListParagraph"/>
        <w:widowControl w:val="0"/>
        <w:tabs>
          <w:tab w:val="left" w:pos="851"/>
        </w:tabs>
        <w:autoSpaceDE w:val="0"/>
        <w:autoSpaceDN w:val="0"/>
        <w:adjustRightInd w:val="0"/>
        <w:spacing w:after="0" w:line="240" w:lineRule="auto"/>
        <w:ind w:left="1919"/>
        <w:rPr>
          <w:rFonts w:ascii="Times New Roman" w:hAnsi="Times New Roman"/>
          <w:sz w:val="24"/>
          <w:szCs w:val="24"/>
        </w:rPr>
      </w:pPr>
    </w:p>
    <w:p w:rsidR="00857813" w:rsidRDefault="00857813" w:rsidP="00857813">
      <w:pPr>
        <w:pStyle w:val="ListParagraph"/>
        <w:widowControl w:val="0"/>
        <w:tabs>
          <w:tab w:val="left" w:pos="851"/>
        </w:tabs>
        <w:autoSpaceDE w:val="0"/>
        <w:autoSpaceDN w:val="0"/>
        <w:adjustRightInd w:val="0"/>
        <w:spacing w:after="0" w:line="240" w:lineRule="auto"/>
        <w:ind w:left="1919"/>
        <w:rPr>
          <w:rFonts w:ascii="Times New Roman" w:hAnsi="Times New Roman"/>
          <w:sz w:val="24"/>
          <w:szCs w:val="24"/>
        </w:rPr>
      </w:pPr>
    </w:p>
    <w:p w:rsidR="00857813" w:rsidRPr="008D6122" w:rsidRDefault="00857813" w:rsidP="00857813">
      <w:pPr>
        <w:pStyle w:val="ListParagraph"/>
        <w:widowControl w:val="0"/>
        <w:tabs>
          <w:tab w:val="left" w:pos="851"/>
        </w:tabs>
        <w:autoSpaceDE w:val="0"/>
        <w:autoSpaceDN w:val="0"/>
        <w:adjustRightInd w:val="0"/>
        <w:spacing w:after="0" w:line="240" w:lineRule="auto"/>
        <w:ind w:left="1919"/>
        <w:rPr>
          <w:rFonts w:ascii="Times New Roman" w:hAnsi="Times New Roman"/>
          <w:sz w:val="24"/>
          <w:szCs w:val="24"/>
        </w:rPr>
      </w:pPr>
    </w:p>
    <w:p w:rsidR="00857813" w:rsidRDefault="00857813" w:rsidP="00857813">
      <w:pPr>
        <w:pStyle w:val="ListParagraph"/>
        <w:spacing w:after="0" w:line="240" w:lineRule="auto"/>
        <w:ind w:left="360"/>
        <w:rPr>
          <w:rFonts w:ascii="Times New Roman" w:eastAsia="Times New Roman" w:hAnsi="Times New Roman"/>
          <w:sz w:val="24"/>
          <w:szCs w:val="24"/>
        </w:rPr>
      </w:pPr>
    </w:p>
    <w:tbl>
      <w:tblPr>
        <w:tblW w:w="9437" w:type="dxa"/>
        <w:tblBorders>
          <w:top w:val="single" w:sz="4" w:space="0" w:color="70AD47"/>
          <w:left w:val="single" w:sz="4" w:space="0" w:color="70AD47"/>
          <w:bottom w:val="single" w:sz="4" w:space="0" w:color="70AD47"/>
          <w:right w:val="single" w:sz="4" w:space="0" w:color="70AD47"/>
        </w:tblBorders>
        <w:tblLayout w:type="fixed"/>
        <w:tblLook w:val="01E0" w:firstRow="1" w:lastRow="1" w:firstColumn="1" w:lastColumn="1" w:noHBand="0" w:noVBand="0"/>
      </w:tblPr>
      <w:tblGrid>
        <w:gridCol w:w="738"/>
        <w:gridCol w:w="2860"/>
        <w:gridCol w:w="1161"/>
        <w:gridCol w:w="1701"/>
        <w:gridCol w:w="2977"/>
      </w:tblGrid>
      <w:tr w:rsidR="00857813" w:rsidRPr="0046158D" w:rsidTr="00AB22D3">
        <w:tc>
          <w:tcPr>
            <w:tcW w:w="9437" w:type="dxa"/>
            <w:gridSpan w:val="5"/>
            <w:tcBorders>
              <w:bottom w:val="nil"/>
              <w:right w:val="nil"/>
            </w:tcBorders>
            <w:shd w:val="clear" w:color="auto" w:fill="70AD47"/>
          </w:tcPr>
          <w:p w:rsidR="00857813" w:rsidRPr="0046158D" w:rsidRDefault="00857813" w:rsidP="00AB22D3">
            <w:pPr>
              <w:autoSpaceDE w:val="0"/>
              <w:autoSpaceDN w:val="0"/>
              <w:adjustRightInd w:val="0"/>
              <w:jc w:val="center"/>
              <w:rPr>
                <w:b/>
                <w:bCs/>
                <w:color w:val="FFFFFF"/>
              </w:rPr>
            </w:pPr>
            <w:r w:rsidRPr="0046158D">
              <w:rPr>
                <w:bCs/>
                <w:color w:val="FFFFFF"/>
              </w:rPr>
              <w:t>ИНДИКАТОРИ ПО МЯРКА 8.6 ОТ СМР</w:t>
            </w:r>
          </w:p>
        </w:tc>
      </w:tr>
      <w:tr w:rsidR="00857813" w:rsidRPr="0046158D" w:rsidTr="00AB22D3">
        <w:tc>
          <w:tcPr>
            <w:tcW w:w="738" w:type="dxa"/>
            <w:tcBorders>
              <w:top w:val="single" w:sz="4" w:space="0" w:color="70AD47"/>
              <w:bottom w:val="single" w:sz="4" w:space="0" w:color="70AD47"/>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
                <w:bCs/>
              </w:rPr>
              <w:t>№</w:t>
            </w:r>
          </w:p>
        </w:tc>
        <w:tc>
          <w:tcPr>
            <w:tcW w:w="2860"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Индикатор </w:t>
            </w:r>
          </w:p>
        </w:tc>
        <w:tc>
          <w:tcPr>
            <w:tcW w:w="1161" w:type="dxa"/>
            <w:tcBorders>
              <w:top w:val="single" w:sz="4" w:space="0" w:color="70AD47"/>
              <w:bottom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Мерна единица </w:t>
            </w:r>
          </w:p>
        </w:tc>
        <w:tc>
          <w:tcPr>
            <w:tcW w:w="1701"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Цел до края на стратегията </w:t>
            </w:r>
          </w:p>
        </w:tc>
        <w:tc>
          <w:tcPr>
            <w:tcW w:w="2977" w:type="dxa"/>
            <w:tcBorders>
              <w:top w:val="single" w:sz="4" w:space="0" w:color="70AD47"/>
              <w:left w:val="nil"/>
              <w:bottom w:val="single" w:sz="4" w:space="0" w:color="70AD47"/>
            </w:tcBorders>
            <w:shd w:val="clear" w:color="auto" w:fill="FFFFFF"/>
          </w:tcPr>
          <w:p w:rsidR="00857813" w:rsidRPr="0046158D" w:rsidRDefault="00857813" w:rsidP="00AB22D3">
            <w:pPr>
              <w:autoSpaceDE w:val="0"/>
              <w:autoSpaceDN w:val="0"/>
              <w:adjustRightInd w:val="0"/>
              <w:rPr>
                <w:b/>
                <w:bCs/>
              </w:rPr>
            </w:pPr>
            <w:r w:rsidRPr="0046158D">
              <w:rPr>
                <w:b/>
                <w:bCs/>
              </w:rPr>
              <w:t xml:space="preserve">Източник на информация </w:t>
            </w:r>
          </w:p>
        </w:tc>
      </w:tr>
      <w:tr w:rsidR="00857813" w:rsidRPr="0046158D" w:rsidTr="00AB22D3">
        <w:trPr>
          <w:trHeight w:val="343"/>
        </w:trPr>
        <w:tc>
          <w:tcPr>
            <w:tcW w:w="738" w:type="dxa"/>
            <w:tcBorders>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Cs/>
              </w:rPr>
              <w:t>1</w:t>
            </w:r>
          </w:p>
        </w:tc>
        <w:tc>
          <w:tcPr>
            <w:tcW w:w="2860" w:type="dxa"/>
            <w:tcBorders>
              <w:left w:val="single" w:sz="4" w:space="0" w:color="70AD47"/>
              <w:right w:val="single" w:sz="4" w:space="0" w:color="70AD47"/>
            </w:tcBorders>
            <w:shd w:val="clear" w:color="auto" w:fill="auto"/>
          </w:tcPr>
          <w:p w:rsidR="00857813" w:rsidRPr="0046158D" w:rsidRDefault="00857813" w:rsidP="00AB22D3">
            <w:pPr>
              <w:autoSpaceDE w:val="0"/>
              <w:autoSpaceDN w:val="0"/>
              <w:adjustRightInd w:val="0"/>
            </w:pPr>
            <w:r w:rsidRPr="0046158D">
              <w:t xml:space="preserve">Брой проекти, финансирани по мярката </w:t>
            </w:r>
          </w:p>
        </w:tc>
        <w:tc>
          <w:tcPr>
            <w:tcW w:w="1161" w:type="dxa"/>
            <w:shd w:val="clear" w:color="auto" w:fill="auto"/>
          </w:tcPr>
          <w:p w:rsidR="00857813" w:rsidRPr="0046158D" w:rsidRDefault="00857813" w:rsidP="00AB22D3">
            <w:pPr>
              <w:autoSpaceDE w:val="0"/>
              <w:autoSpaceDN w:val="0"/>
              <w:adjustRightInd w:val="0"/>
              <w:jc w:val="both"/>
            </w:pPr>
            <w:r w:rsidRPr="0046158D">
              <w:t>Брой</w:t>
            </w:r>
          </w:p>
        </w:tc>
        <w:tc>
          <w:tcPr>
            <w:tcW w:w="1701" w:type="dxa"/>
            <w:tcBorders>
              <w:left w:val="single" w:sz="4" w:space="0" w:color="70AD47"/>
              <w:right w:val="single" w:sz="4" w:space="0" w:color="70AD47"/>
            </w:tcBorders>
            <w:shd w:val="clear" w:color="auto" w:fill="auto"/>
          </w:tcPr>
          <w:p w:rsidR="00857813" w:rsidRPr="0046158D" w:rsidRDefault="00857813" w:rsidP="00AB22D3">
            <w:pPr>
              <w:autoSpaceDE w:val="0"/>
              <w:autoSpaceDN w:val="0"/>
              <w:adjustRightInd w:val="0"/>
              <w:jc w:val="both"/>
            </w:pPr>
            <w:r w:rsidRPr="0046158D">
              <w:t>3</w:t>
            </w:r>
          </w:p>
        </w:tc>
        <w:tc>
          <w:tcPr>
            <w:tcW w:w="2977" w:type="dxa"/>
            <w:tcBorders>
              <w:left w:val="nil"/>
            </w:tcBorders>
            <w:shd w:val="clear" w:color="auto" w:fill="FFFFFF"/>
          </w:tcPr>
          <w:p w:rsidR="00857813" w:rsidRPr="0046158D" w:rsidRDefault="00857813" w:rsidP="00AB22D3">
            <w:pPr>
              <w:autoSpaceDE w:val="0"/>
              <w:autoSpaceDN w:val="0"/>
              <w:adjustRightInd w:val="0"/>
              <w:jc w:val="both"/>
              <w:rPr>
                <w:b/>
                <w:bCs/>
              </w:rPr>
            </w:pPr>
            <w:r w:rsidRPr="0046158D">
              <w:rPr>
                <w:bCs/>
              </w:rPr>
              <w:t>База данни и отчети на МИГ</w:t>
            </w:r>
          </w:p>
        </w:tc>
      </w:tr>
      <w:tr w:rsidR="00857813" w:rsidRPr="0046158D" w:rsidTr="00AB22D3">
        <w:tc>
          <w:tcPr>
            <w:tcW w:w="738" w:type="dxa"/>
            <w:tcBorders>
              <w:top w:val="single" w:sz="4" w:space="0" w:color="70AD47"/>
              <w:bottom w:val="single" w:sz="4" w:space="0" w:color="70AD47"/>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Cs/>
              </w:rPr>
              <w:lastRenderedPageBreak/>
              <w:t>2</w:t>
            </w:r>
          </w:p>
        </w:tc>
        <w:tc>
          <w:tcPr>
            <w:tcW w:w="2860"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rFonts w:eastAsia="Times New Roman"/>
              </w:rPr>
            </w:pPr>
            <w:r w:rsidRPr="0046158D">
              <w:rPr>
                <w:rFonts w:eastAsia="Times New Roman"/>
              </w:rPr>
              <w:t>Общ обем на инвестициите (публичен принос)</w:t>
            </w:r>
          </w:p>
        </w:tc>
        <w:tc>
          <w:tcPr>
            <w:tcW w:w="1161" w:type="dxa"/>
            <w:tcBorders>
              <w:top w:val="single" w:sz="4" w:space="0" w:color="70AD47"/>
              <w:bottom w:val="single" w:sz="4" w:space="0" w:color="70AD47"/>
            </w:tcBorders>
            <w:shd w:val="clear" w:color="auto" w:fill="auto"/>
          </w:tcPr>
          <w:p w:rsidR="00857813" w:rsidRPr="0046158D" w:rsidRDefault="00857813" w:rsidP="00AB22D3">
            <w:pPr>
              <w:autoSpaceDE w:val="0"/>
              <w:autoSpaceDN w:val="0"/>
              <w:adjustRightInd w:val="0"/>
              <w:jc w:val="both"/>
            </w:pPr>
            <w:r w:rsidRPr="0046158D">
              <w:t>хил. лв.</w:t>
            </w:r>
          </w:p>
        </w:tc>
        <w:tc>
          <w:tcPr>
            <w:tcW w:w="1701"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jc w:val="both"/>
            </w:pPr>
            <w:r w:rsidRPr="0046158D">
              <w:t>283.6</w:t>
            </w:r>
          </w:p>
        </w:tc>
        <w:tc>
          <w:tcPr>
            <w:tcW w:w="2977" w:type="dxa"/>
            <w:tcBorders>
              <w:top w:val="single" w:sz="4" w:space="0" w:color="70AD47"/>
              <w:left w:val="nil"/>
              <w:bottom w:val="single" w:sz="4" w:space="0" w:color="70AD47"/>
            </w:tcBorders>
            <w:shd w:val="clear" w:color="auto" w:fill="FFFFFF"/>
          </w:tcPr>
          <w:p w:rsidR="00857813" w:rsidRPr="0046158D" w:rsidRDefault="00857813" w:rsidP="00AB22D3">
            <w:pPr>
              <w:autoSpaceDE w:val="0"/>
              <w:autoSpaceDN w:val="0"/>
              <w:adjustRightInd w:val="0"/>
              <w:jc w:val="both"/>
              <w:rPr>
                <w:b/>
                <w:bCs/>
              </w:rPr>
            </w:pPr>
            <w:r w:rsidRPr="0046158D">
              <w:rPr>
                <w:bCs/>
              </w:rPr>
              <w:t>База данни и отчети на МИГ</w:t>
            </w:r>
          </w:p>
        </w:tc>
      </w:tr>
      <w:tr w:rsidR="00857813" w:rsidRPr="0046158D" w:rsidTr="00AB22D3">
        <w:tc>
          <w:tcPr>
            <w:tcW w:w="738" w:type="dxa"/>
            <w:tcBorders>
              <w:top w:val="double" w:sz="4" w:space="0" w:color="70AD47"/>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Cs/>
              </w:rPr>
              <w:t>3</w:t>
            </w:r>
          </w:p>
        </w:tc>
        <w:tc>
          <w:tcPr>
            <w:tcW w:w="2860" w:type="dxa"/>
            <w:tcBorders>
              <w:top w:val="double" w:sz="4" w:space="0" w:color="70AD47"/>
              <w:left w:val="single" w:sz="4" w:space="0" w:color="70AD47"/>
              <w:right w:val="single" w:sz="4" w:space="0" w:color="70AD47"/>
            </w:tcBorders>
            <w:shd w:val="clear" w:color="auto" w:fill="FFFFFF"/>
          </w:tcPr>
          <w:p w:rsidR="00857813" w:rsidRPr="0046158D" w:rsidRDefault="00857813" w:rsidP="00AB22D3">
            <w:pPr>
              <w:autoSpaceDE w:val="0"/>
              <w:autoSpaceDN w:val="0"/>
              <w:adjustRightInd w:val="0"/>
              <w:rPr>
                <w:rFonts w:eastAsia="Times New Roman"/>
                <w:b/>
                <w:bCs/>
              </w:rPr>
            </w:pPr>
            <w:r w:rsidRPr="0046158D">
              <w:rPr>
                <w:rFonts w:eastAsia="Times New Roman"/>
                <w:bCs/>
              </w:rPr>
              <w:t>Създадени работни места</w:t>
            </w:r>
          </w:p>
        </w:tc>
        <w:tc>
          <w:tcPr>
            <w:tcW w:w="1161" w:type="dxa"/>
            <w:tcBorders>
              <w:top w:val="double" w:sz="4" w:space="0" w:color="70AD47"/>
            </w:tcBorders>
            <w:shd w:val="clear" w:color="auto" w:fill="FFFFFF"/>
          </w:tcPr>
          <w:p w:rsidR="00857813" w:rsidRPr="0046158D" w:rsidRDefault="00857813" w:rsidP="00AB22D3">
            <w:pPr>
              <w:autoSpaceDE w:val="0"/>
              <w:autoSpaceDN w:val="0"/>
              <w:adjustRightInd w:val="0"/>
              <w:jc w:val="both"/>
              <w:rPr>
                <w:b/>
                <w:bCs/>
              </w:rPr>
            </w:pPr>
            <w:r w:rsidRPr="0046158D">
              <w:rPr>
                <w:bCs/>
              </w:rPr>
              <w:t>брой</w:t>
            </w:r>
          </w:p>
        </w:tc>
        <w:tc>
          <w:tcPr>
            <w:tcW w:w="1701" w:type="dxa"/>
            <w:tcBorders>
              <w:top w:val="double" w:sz="4" w:space="0" w:color="70AD47"/>
              <w:left w:val="single" w:sz="4" w:space="0" w:color="70AD47"/>
              <w:right w:val="single" w:sz="4" w:space="0" w:color="70AD47"/>
            </w:tcBorders>
            <w:shd w:val="clear" w:color="auto" w:fill="FFFFFF"/>
          </w:tcPr>
          <w:p w:rsidR="00857813" w:rsidRPr="0046158D" w:rsidRDefault="00857813" w:rsidP="00AB22D3">
            <w:pPr>
              <w:autoSpaceDE w:val="0"/>
              <w:autoSpaceDN w:val="0"/>
              <w:adjustRightInd w:val="0"/>
              <w:jc w:val="both"/>
              <w:rPr>
                <w:b/>
                <w:bCs/>
              </w:rPr>
            </w:pPr>
            <w:r w:rsidRPr="0046158D">
              <w:rPr>
                <w:bCs/>
              </w:rPr>
              <w:t>8</w:t>
            </w:r>
          </w:p>
        </w:tc>
        <w:tc>
          <w:tcPr>
            <w:tcW w:w="2977" w:type="dxa"/>
            <w:tcBorders>
              <w:top w:val="double" w:sz="4" w:space="0" w:color="70AD47"/>
              <w:left w:val="nil"/>
            </w:tcBorders>
            <w:shd w:val="clear" w:color="auto" w:fill="FFFFFF"/>
          </w:tcPr>
          <w:p w:rsidR="00857813" w:rsidRPr="0046158D" w:rsidRDefault="00857813" w:rsidP="00AB22D3">
            <w:pPr>
              <w:autoSpaceDE w:val="0"/>
              <w:autoSpaceDN w:val="0"/>
              <w:adjustRightInd w:val="0"/>
              <w:jc w:val="both"/>
              <w:rPr>
                <w:b/>
                <w:bCs/>
              </w:rPr>
            </w:pPr>
            <w:r w:rsidRPr="0046158D">
              <w:rPr>
                <w:bCs/>
              </w:rPr>
              <w:t>База данни и отчети на МИГ</w:t>
            </w:r>
          </w:p>
        </w:tc>
      </w:tr>
    </w:tbl>
    <w:p w:rsidR="00857813" w:rsidRDefault="00857813" w:rsidP="00857813">
      <w:pPr>
        <w:widowControl w:val="0"/>
        <w:autoSpaceDE w:val="0"/>
        <w:autoSpaceDN w:val="0"/>
        <w:adjustRightInd w:val="0"/>
        <w:jc w:val="both"/>
        <w:rPr>
          <w:color w:val="000000"/>
          <w:highlight w:val="yellow"/>
        </w:rPr>
      </w:pPr>
    </w:p>
    <w:p w:rsidR="00857813" w:rsidRPr="00831FBF" w:rsidRDefault="00857813" w:rsidP="00857813">
      <w:pPr>
        <w:widowControl w:val="0"/>
        <w:autoSpaceDE w:val="0"/>
        <w:autoSpaceDN w:val="0"/>
        <w:adjustRightInd w:val="0"/>
        <w:jc w:val="both"/>
        <w:rPr>
          <w:color w:val="000000"/>
          <w:lang w:val="en-US"/>
        </w:rPr>
      </w:pPr>
      <w:r>
        <w:rPr>
          <w:b/>
          <w:color w:val="000000"/>
        </w:rPr>
        <w:t>2</w:t>
      </w:r>
      <w:r>
        <w:rPr>
          <w:b/>
          <w:color w:val="000000"/>
          <w:lang w:val="en-US"/>
        </w:rPr>
        <w:t>)</w:t>
      </w:r>
      <w:r w:rsidRPr="00831FBF">
        <w:rPr>
          <w:b/>
          <w:color w:val="000000"/>
        </w:rPr>
        <w:t>Изменение:</w:t>
      </w:r>
      <w:r w:rsidRPr="00831FBF">
        <w:rPr>
          <w:color w:val="000000"/>
        </w:rPr>
        <w:t xml:space="preserve"> Променя се ред втори „общ обем на инвестицията“ и става 254 964,00 лева</w:t>
      </w:r>
    </w:p>
    <w:p w:rsidR="00857813" w:rsidRPr="003F0C96" w:rsidRDefault="00857813" w:rsidP="00857813">
      <w:pPr>
        <w:pStyle w:val="ListParagraph"/>
        <w:widowControl w:val="0"/>
        <w:autoSpaceDE w:val="0"/>
        <w:autoSpaceDN w:val="0"/>
        <w:adjustRightInd w:val="0"/>
        <w:spacing w:after="0" w:line="240" w:lineRule="auto"/>
        <w:ind w:left="1919"/>
        <w:jc w:val="both"/>
        <w:rPr>
          <w:rFonts w:ascii="Times New Roman" w:hAnsi="Times New Roman"/>
          <w:color w:val="000000"/>
          <w:sz w:val="24"/>
          <w:szCs w:val="24"/>
          <w:lang w:val="en-US"/>
        </w:rPr>
      </w:pPr>
    </w:p>
    <w:tbl>
      <w:tblPr>
        <w:tblW w:w="9437" w:type="dxa"/>
        <w:tblBorders>
          <w:top w:val="single" w:sz="4" w:space="0" w:color="70AD47"/>
          <w:left w:val="single" w:sz="4" w:space="0" w:color="70AD47"/>
          <w:bottom w:val="single" w:sz="4" w:space="0" w:color="70AD47"/>
          <w:right w:val="single" w:sz="4" w:space="0" w:color="70AD47"/>
        </w:tblBorders>
        <w:tblLayout w:type="fixed"/>
        <w:tblLook w:val="01E0" w:firstRow="1" w:lastRow="1" w:firstColumn="1" w:lastColumn="1" w:noHBand="0" w:noVBand="0"/>
      </w:tblPr>
      <w:tblGrid>
        <w:gridCol w:w="738"/>
        <w:gridCol w:w="2860"/>
        <w:gridCol w:w="1161"/>
        <w:gridCol w:w="1701"/>
        <w:gridCol w:w="2977"/>
      </w:tblGrid>
      <w:tr w:rsidR="00857813" w:rsidRPr="0046158D" w:rsidTr="00AB22D3">
        <w:tc>
          <w:tcPr>
            <w:tcW w:w="9437" w:type="dxa"/>
            <w:gridSpan w:val="5"/>
            <w:tcBorders>
              <w:bottom w:val="nil"/>
              <w:right w:val="nil"/>
            </w:tcBorders>
            <w:shd w:val="clear" w:color="auto" w:fill="70AD47"/>
          </w:tcPr>
          <w:p w:rsidR="00857813" w:rsidRPr="0046158D" w:rsidRDefault="00857813" w:rsidP="00AB22D3">
            <w:pPr>
              <w:autoSpaceDE w:val="0"/>
              <w:autoSpaceDN w:val="0"/>
              <w:adjustRightInd w:val="0"/>
              <w:jc w:val="center"/>
              <w:rPr>
                <w:b/>
                <w:bCs/>
                <w:color w:val="FFFFFF"/>
              </w:rPr>
            </w:pPr>
            <w:r w:rsidRPr="0046158D">
              <w:rPr>
                <w:bCs/>
                <w:color w:val="FFFFFF"/>
              </w:rPr>
              <w:t>ИНДИКАТОРИ ПО МЯРКА 8.6 ОТ СМР</w:t>
            </w:r>
          </w:p>
        </w:tc>
      </w:tr>
      <w:tr w:rsidR="00857813" w:rsidRPr="0046158D" w:rsidTr="00AB22D3">
        <w:tc>
          <w:tcPr>
            <w:tcW w:w="738" w:type="dxa"/>
            <w:tcBorders>
              <w:top w:val="single" w:sz="4" w:space="0" w:color="70AD47"/>
              <w:bottom w:val="single" w:sz="4" w:space="0" w:color="70AD47"/>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
                <w:bCs/>
              </w:rPr>
              <w:t>№</w:t>
            </w:r>
          </w:p>
        </w:tc>
        <w:tc>
          <w:tcPr>
            <w:tcW w:w="2860"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Индикатор </w:t>
            </w:r>
          </w:p>
        </w:tc>
        <w:tc>
          <w:tcPr>
            <w:tcW w:w="1161" w:type="dxa"/>
            <w:tcBorders>
              <w:top w:val="single" w:sz="4" w:space="0" w:color="70AD47"/>
              <w:bottom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Мерна единица </w:t>
            </w:r>
          </w:p>
        </w:tc>
        <w:tc>
          <w:tcPr>
            <w:tcW w:w="1701"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b/>
              </w:rPr>
            </w:pPr>
            <w:r w:rsidRPr="0046158D">
              <w:rPr>
                <w:b/>
              </w:rPr>
              <w:t xml:space="preserve">Цел до края на стратегията </w:t>
            </w:r>
          </w:p>
        </w:tc>
        <w:tc>
          <w:tcPr>
            <w:tcW w:w="2977" w:type="dxa"/>
            <w:tcBorders>
              <w:top w:val="single" w:sz="4" w:space="0" w:color="70AD47"/>
              <w:left w:val="nil"/>
              <w:bottom w:val="single" w:sz="4" w:space="0" w:color="70AD47"/>
            </w:tcBorders>
            <w:shd w:val="clear" w:color="auto" w:fill="FFFFFF"/>
          </w:tcPr>
          <w:p w:rsidR="00857813" w:rsidRPr="0046158D" w:rsidRDefault="00857813" w:rsidP="00AB22D3">
            <w:pPr>
              <w:autoSpaceDE w:val="0"/>
              <w:autoSpaceDN w:val="0"/>
              <w:adjustRightInd w:val="0"/>
              <w:rPr>
                <w:b/>
                <w:bCs/>
              </w:rPr>
            </w:pPr>
            <w:r w:rsidRPr="0046158D">
              <w:rPr>
                <w:b/>
                <w:bCs/>
              </w:rPr>
              <w:t xml:space="preserve">Източник на информация </w:t>
            </w:r>
          </w:p>
        </w:tc>
      </w:tr>
      <w:tr w:rsidR="00857813" w:rsidRPr="0046158D" w:rsidTr="00AB22D3">
        <w:trPr>
          <w:trHeight w:val="343"/>
        </w:trPr>
        <w:tc>
          <w:tcPr>
            <w:tcW w:w="738" w:type="dxa"/>
            <w:tcBorders>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Cs/>
              </w:rPr>
              <w:t>1</w:t>
            </w:r>
          </w:p>
        </w:tc>
        <w:tc>
          <w:tcPr>
            <w:tcW w:w="2860" w:type="dxa"/>
            <w:tcBorders>
              <w:left w:val="single" w:sz="4" w:space="0" w:color="70AD47"/>
              <w:right w:val="single" w:sz="4" w:space="0" w:color="70AD47"/>
            </w:tcBorders>
            <w:shd w:val="clear" w:color="auto" w:fill="auto"/>
          </w:tcPr>
          <w:p w:rsidR="00857813" w:rsidRPr="0046158D" w:rsidRDefault="00857813" w:rsidP="00AB22D3">
            <w:pPr>
              <w:autoSpaceDE w:val="0"/>
              <w:autoSpaceDN w:val="0"/>
              <w:adjustRightInd w:val="0"/>
            </w:pPr>
            <w:r w:rsidRPr="0046158D">
              <w:t xml:space="preserve">Брой проекти, финансирани по мярката </w:t>
            </w:r>
          </w:p>
        </w:tc>
        <w:tc>
          <w:tcPr>
            <w:tcW w:w="1161" w:type="dxa"/>
            <w:shd w:val="clear" w:color="auto" w:fill="auto"/>
          </w:tcPr>
          <w:p w:rsidR="00857813" w:rsidRPr="0046158D" w:rsidRDefault="00857813" w:rsidP="00AB22D3">
            <w:pPr>
              <w:autoSpaceDE w:val="0"/>
              <w:autoSpaceDN w:val="0"/>
              <w:adjustRightInd w:val="0"/>
              <w:jc w:val="both"/>
            </w:pPr>
            <w:r w:rsidRPr="0046158D">
              <w:t>Брой</w:t>
            </w:r>
          </w:p>
        </w:tc>
        <w:tc>
          <w:tcPr>
            <w:tcW w:w="1701" w:type="dxa"/>
            <w:tcBorders>
              <w:left w:val="single" w:sz="4" w:space="0" w:color="70AD47"/>
              <w:right w:val="single" w:sz="4" w:space="0" w:color="70AD47"/>
            </w:tcBorders>
            <w:shd w:val="clear" w:color="auto" w:fill="auto"/>
          </w:tcPr>
          <w:p w:rsidR="00857813" w:rsidRPr="0046158D" w:rsidRDefault="00857813" w:rsidP="00AB22D3">
            <w:pPr>
              <w:autoSpaceDE w:val="0"/>
              <w:autoSpaceDN w:val="0"/>
              <w:adjustRightInd w:val="0"/>
              <w:jc w:val="both"/>
            </w:pPr>
            <w:r w:rsidRPr="0046158D">
              <w:t>3</w:t>
            </w:r>
          </w:p>
        </w:tc>
        <w:tc>
          <w:tcPr>
            <w:tcW w:w="2977" w:type="dxa"/>
            <w:tcBorders>
              <w:left w:val="nil"/>
            </w:tcBorders>
            <w:shd w:val="clear" w:color="auto" w:fill="FFFFFF"/>
          </w:tcPr>
          <w:p w:rsidR="00857813" w:rsidRPr="0046158D" w:rsidRDefault="00857813" w:rsidP="00AB22D3">
            <w:pPr>
              <w:autoSpaceDE w:val="0"/>
              <w:autoSpaceDN w:val="0"/>
              <w:adjustRightInd w:val="0"/>
              <w:jc w:val="both"/>
              <w:rPr>
                <w:b/>
                <w:bCs/>
              </w:rPr>
            </w:pPr>
            <w:r w:rsidRPr="0046158D">
              <w:rPr>
                <w:bCs/>
              </w:rPr>
              <w:t>База данни и отчети на МИГ</w:t>
            </w:r>
          </w:p>
        </w:tc>
      </w:tr>
      <w:tr w:rsidR="00857813" w:rsidRPr="0046158D" w:rsidTr="00AB22D3">
        <w:tc>
          <w:tcPr>
            <w:tcW w:w="738" w:type="dxa"/>
            <w:tcBorders>
              <w:top w:val="single" w:sz="4" w:space="0" w:color="70AD47"/>
              <w:bottom w:val="single" w:sz="4" w:space="0" w:color="70AD47"/>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Cs/>
              </w:rPr>
              <w:t>2</w:t>
            </w:r>
          </w:p>
        </w:tc>
        <w:tc>
          <w:tcPr>
            <w:tcW w:w="2860"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rPr>
                <w:rFonts w:eastAsia="Times New Roman"/>
              </w:rPr>
            </w:pPr>
            <w:r w:rsidRPr="0046158D">
              <w:rPr>
                <w:rFonts w:eastAsia="Times New Roman"/>
              </w:rPr>
              <w:t>Общ обем на инвестициите (публичен принос)</w:t>
            </w:r>
          </w:p>
        </w:tc>
        <w:tc>
          <w:tcPr>
            <w:tcW w:w="1161" w:type="dxa"/>
            <w:tcBorders>
              <w:top w:val="single" w:sz="4" w:space="0" w:color="70AD47"/>
              <w:bottom w:val="single" w:sz="4" w:space="0" w:color="70AD47"/>
            </w:tcBorders>
            <w:shd w:val="clear" w:color="auto" w:fill="auto"/>
          </w:tcPr>
          <w:p w:rsidR="00857813" w:rsidRPr="0046158D" w:rsidRDefault="00857813" w:rsidP="00AB22D3">
            <w:pPr>
              <w:autoSpaceDE w:val="0"/>
              <w:autoSpaceDN w:val="0"/>
              <w:adjustRightInd w:val="0"/>
              <w:jc w:val="both"/>
            </w:pPr>
            <w:r w:rsidRPr="0046158D">
              <w:t>хил. лв.</w:t>
            </w:r>
          </w:p>
        </w:tc>
        <w:tc>
          <w:tcPr>
            <w:tcW w:w="1701" w:type="dxa"/>
            <w:tcBorders>
              <w:top w:val="single" w:sz="4" w:space="0" w:color="70AD47"/>
              <w:left w:val="single" w:sz="4" w:space="0" w:color="70AD47"/>
              <w:bottom w:val="single" w:sz="4" w:space="0" w:color="70AD47"/>
              <w:right w:val="single" w:sz="4" w:space="0" w:color="70AD47"/>
            </w:tcBorders>
            <w:shd w:val="clear" w:color="auto" w:fill="auto"/>
          </w:tcPr>
          <w:p w:rsidR="00857813" w:rsidRPr="0046158D" w:rsidRDefault="00857813" w:rsidP="00AB22D3">
            <w:pPr>
              <w:autoSpaceDE w:val="0"/>
              <w:autoSpaceDN w:val="0"/>
              <w:adjustRightInd w:val="0"/>
              <w:jc w:val="both"/>
            </w:pPr>
            <w:r>
              <w:t>255,0</w:t>
            </w:r>
          </w:p>
        </w:tc>
        <w:tc>
          <w:tcPr>
            <w:tcW w:w="2977" w:type="dxa"/>
            <w:tcBorders>
              <w:top w:val="single" w:sz="4" w:space="0" w:color="70AD47"/>
              <w:left w:val="nil"/>
              <w:bottom w:val="single" w:sz="4" w:space="0" w:color="70AD47"/>
            </w:tcBorders>
            <w:shd w:val="clear" w:color="auto" w:fill="FFFFFF"/>
          </w:tcPr>
          <w:p w:rsidR="00857813" w:rsidRPr="0046158D" w:rsidRDefault="00857813" w:rsidP="00AB22D3">
            <w:pPr>
              <w:autoSpaceDE w:val="0"/>
              <w:autoSpaceDN w:val="0"/>
              <w:adjustRightInd w:val="0"/>
              <w:jc w:val="both"/>
              <w:rPr>
                <w:b/>
                <w:bCs/>
              </w:rPr>
            </w:pPr>
            <w:r w:rsidRPr="0046158D">
              <w:rPr>
                <w:bCs/>
              </w:rPr>
              <w:t>База данни и отчети на МИГ</w:t>
            </w:r>
          </w:p>
        </w:tc>
      </w:tr>
      <w:tr w:rsidR="00857813" w:rsidRPr="0046158D" w:rsidTr="00AB22D3">
        <w:tc>
          <w:tcPr>
            <w:tcW w:w="738" w:type="dxa"/>
            <w:tcBorders>
              <w:top w:val="double" w:sz="4" w:space="0" w:color="70AD47"/>
              <w:right w:val="nil"/>
            </w:tcBorders>
            <w:shd w:val="clear" w:color="auto" w:fill="FFFFFF"/>
          </w:tcPr>
          <w:p w:rsidR="00857813" w:rsidRPr="0046158D" w:rsidRDefault="00857813" w:rsidP="00AB22D3">
            <w:pPr>
              <w:autoSpaceDE w:val="0"/>
              <w:autoSpaceDN w:val="0"/>
              <w:adjustRightInd w:val="0"/>
              <w:ind w:left="-108" w:right="-108"/>
              <w:jc w:val="center"/>
              <w:rPr>
                <w:b/>
                <w:bCs/>
              </w:rPr>
            </w:pPr>
            <w:r w:rsidRPr="0046158D">
              <w:rPr>
                <w:bCs/>
              </w:rPr>
              <w:t>3</w:t>
            </w:r>
          </w:p>
        </w:tc>
        <w:tc>
          <w:tcPr>
            <w:tcW w:w="2860" w:type="dxa"/>
            <w:tcBorders>
              <w:top w:val="double" w:sz="4" w:space="0" w:color="70AD47"/>
              <w:left w:val="single" w:sz="4" w:space="0" w:color="70AD47"/>
              <w:right w:val="single" w:sz="4" w:space="0" w:color="70AD47"/>
            </w:tcBorders>
            <w:shd w:val="clear" w:color="auto" w:fill="FFFFFF"/>
          </w:tcPr>
          <w:p w:rsidR="00857813" w:rsidRPr="0046158D" w:rsidRDefault="00857813" w:rsidP="00AB22D3">
            <w:pPr>
              <w:autoSpaceDE w:val="0"/>
              <w:autoSpaceDN w:val="0"/>
              <w:adjustRightInd w:val="0"/>
              <w:rPr>
                <w:rFonts w:eastAsia="Times New Roman"/>
                <w:b/>
                <w:bCs/>
              </w:rPr>
            </w:pPr>
            <w:r w:rsidRPr="0046158D">
              <w:rPr>
                <w:rFonts w:eastAsia="Times New Roman"/>
                <w:bCs/>
              </w:rPr>
              <w:t>Създадени работни места</w:t>
            </w:r>
          </w:p>
        </w:tc>
        <w:tc>
          <w:tcPr>
            <w:tcW w:w="1161" w:type="dxa"/>
            <w:tcBorders>
              <w:top w:val="double" w:sz="4" w:space="0" w:color="70AD47"/>
            </w:tcBorders>
            <w:shd w:val="clear" w:color="auto" w:fill="FFFFFF"/>
          </w:tcPr>
          <w:p w:rsidR="00857813" w:rsidRPr="0046158D" w:rsidRDefault="00857813" w:rsidP="00AB22D3">
            <w:pPr>
              <w:autoSpaceDE w:val="0"/>
              <w:autoSpaceDN w:val="0"/>
              <w:adjustRightInd w:val="0"/>
              <w:jc w:val="both"/>
              <w:rPr>
                <w:b/>
                <w:bCs/>
              </w:rPr>
            </w:pPr>
            <w:r w:rsidRPr="0046158D">
              <w:rPr>
                <w:bCs/>
              </w:rPr>
              <w:t>брой</w:t>
            </w:r>
          </w:p>
        </w:tc>
        <w:tc>
          <w:tcPr>
            <w:tcW w:w="1701" w:type="dxa"/>
            <w:tcBorders>
              <w:top w:val="double" w:sz="4" w:space="0" w:color="70AD47"/>
              <w:left w:val="single" w:sz="4" w:space="0" w:color="70AD47"/>
              <w:right w:val="single" w:sz="4" w:space="0" w:color="70AD47"/>
            </w:tcBorders>
            <w:shd w:val="clear" w:color="auto" w:fill="FFFFFF"/>
          </w:tcPr>
          <w:p w:rsidR="00857813" w:rsidRPr="0046158D" w:rsidRDefault="00857813" w:rsidP="00AB22D3">
            <w:pPr>
              <w:autoSpaceDE w:val="0"/>
              <w:autoSpaceDN w:val="0"/>
              <w:adjustRightInd w:val="0"/>
              <w:jc w:val="both"/>
              <w:rPr>
                <w:b/>
                <w:bCs/>
              </w:rPr>
            </w:pPr>
            <w:r w:rsidRPr="0046158D">
              <w:rPr>
                <w:bCs/>
              </w:rPr>
              <w:t>8</w:t>
            </w:r>
          </w:p>
        </w:tc>
        <w:tc>
          <w:tcPr>
            <w:tcW w:w="2977" w:type="dxa"/>
            <w:tcBorders>
              <w:top w:val="double" w:sz="4" w:space="0" w:color="70AD47"/>
              <w:left w:val="nil"/>
            </w:tcBorders>
            <w:shd w:val="clear" w:color="auto" w:fill="FFFFFF"/>
          </w:tcPr>
          <w:p w:rsidR="00857813" w:rsidRPr="0046158D" w:rsidRDefault="00857813" w:rsidP="00AB22D3">
            <w:pPr>
              <w:autoSpaceDE w:val="0"/>
              <w:autoSpaceDN w:val="0"/>
              <w:adjustRightInd w:val="0"/>
              <w:jc w:val="both"/>
              <w:rPr>
                <w:b/>
                <w:bCs/>
              </w:rPr>
            </w:pPr>
            <w:r w:rsidRPr="0046158D">
              <w:rPr>
                <w:bCs/>
              </w:rPr>
              <w:t>База данни и отчети на МИГ</w:t>
            </w:r>
          </w:p>
        </w:tc>
      </w:tr>
    </w:tbl>
    <w:p w:rsidR="00857813" w:rsidRDefault="00857813" w:rsidP="00857813">
      <w:pPr>
        <w:pStyle w:val="ListParagraph"/>
        <w:widowControl w:val="0"/>
        <w:autoSpaceDE w:val="0"/>
        <w:autoSpaceDN w:val="0"/>
        <w:adjustRightInd w:val="0"/>
        <w:spacing w:after="0" w:line="240" w:lineRule="auto"/>
        <w:ind w:left="1919"/>
        <w:jc w:val="both"/>
        <w:rPr>
          <w:rFonts w:ascii="Times New Roman" w:hAnsi="Times New Roman"/>
          <w:color w:val="000000"/>
          <w:sz w:val="24"/>
          <w:szCs w:val="24"/>
          <w:lang w:val="en-US"/>
        </w:rPr>
      </w:pPr>
    </w:p>
    <w:p w:rsidR="00857813" w:rsidRDefault="00857813" w:rsidP="00857813">
      <w:pPr>
        <w:jc w:val="both"/>
      </w:pPr>
      <w:r>
        <w:rPr>
          <w:b/>
          <w:color w:val="000000"/>
          <w:lang w:val="en-US"/>
        </w:rPr>
        <w:t>3)</w:t>
      </w:r>
      <w:r w:rsidRPr="00831FBF">
        <w:rPr>
          <w:b/>
          <w:color w:val="000000"/>
        </w:rPr>
        <w:t xml:space="preserve">Обосновка: </w:t>
      </w:r>
      <w:r w:rsidRPr="00831FBF">
        <w:t>Решение от заседание  на общото събрание от 12.02.2020 година гласи,че ресурсът от подмерки 4.1,4.1.2 и 8.5,</w:t>
      </w:r>
      <w:r w:rsidRPr="002E6EC2">
        <w:t xml:space="preserve"> </w:t>
      </w:r>
      <w:r>
        <w:t xml:space="preserve">както и остатъчни ресурси от минали приеми по мярка 8.6 от СВОМР на МИГ „Преспа“общини Баните,Лъки и Чепеларе </w:t>
      </w:r>
      <w:r>
        <w:rPr>
          <w:color w:val="000000"/>
        </w:rPr>
        <w:t xml:space="preserve"> </w:t>
      </w:r>
      <w:r>
        <w:t>да се прехвърлят в подмярка 7.2.</w:t>
      </w:r>
    </w:p>
    <w:p w:rsidR="00857813" w:rsidRDefault="00857813" w:rsidP="00857813">
      <w:pPr>
        <w:jc w:val="both"/>
        <w:rPr>
          <w:b/>
          <w:color w:val="000000"/>
          <w:lang w:val="en-US"/>
        </w:rPr>
      </w:pPr>
      <w:r>
        <w:rPr>
          <w:b/>
          <w:color w:val="000000"/>
          <w:lang w:val="en-US"/>
        </w:rPr>
        <w:t xml:space="preserve"> </w:t>
      </w:r>
    </w:p>
    <w:p w:rsidR="00857813" w:rsidRPr="009F7094" w:rsidRDefault="00857813" w:rsidP="00857813">
      <w:pPr>
        <w:jc w:val="both"/>
        <w:rPr>
          <w:color w:val="000000"/>
        </w:rPr>
      </w:pPr>
      <w:r>
        <w:rPr>
          <w:b/>
          <w:color w:val="000000"/>
          <w:lang w:val="en-US"/>
        </w:rPr>
        <w:t>XVII</w:t>
      </w:r>
      <w:r w:rsidRPr="009852D7">
        <w:rPr>
          <w:b/>
          <w:color w:val="000000"/>
        </w:rPr>
        <w:t>.</w:t>
      </w:r>
      <w:r>
        <w:rPr>
          <w:color w:val="000000"/>
        </w:rPr>
        <w:t xml:space="preserve"> В раздел 10 от С</w:t>
      </w:r>
      <w:r w:rsidRPr="009852D7">
        <w:rPr>
          <w:color w:val="000000"/>
        </w:rPr>
        <w:t>тратегията „</w:t>
      </w:r>
      <w:r w:rsidRPr="006C6A42">
        <w:rPr>
          <w:rFonts w:eastAsia="Times New Roman"/>
          <w:lang w:eastAsia="en-US"/>
        </w:rPr>
        <w:t>Съответствие с хоризонталните политики на ЕС</w:t>
      </w:r>
      <w:r w:rsidRPr="00710FFF">
        <w:rPr>
          <w:color w:val="000000"/>
        </w:rPr>
        <w:t>“, подраздел</w:t>
      </w:r>
      <w:r>
        <w:rPr>
          <w:color w:val="000000"/>
        </w:rPr>
        <w:t xml:space="preserve"> 10.2</w:t>
      </w:r>
      <w:r w:rsidRPr="00710FFF">
        <w:t xml:space="preserve"> “</w:t>
      </w:r>
      <w:r w:rsidRPr="00581565">
        <w:rPr>
          <w:rFonts w:eastAsia="Times New Roman"/>
        </w:rPr>
        <w:t>Устойчиво разв</w:t>
      </w:r>
      <w:r>
        <w:rPr>
          <w:rFonts w:eastAsia="Times New Roman"/>
        </w:rPr>
        <w:t>итие (защита на околната среда</w:t>
      </w:r>
      <w:proofErr w:type="gramStart"/>
      <w:r>
        <w:rPr>
          <w:rFonts w:eastAsia="Times New Roman"/>
        </w:rPr>
        <w:t>)</w:t>
      </w:r>
      <w:r>
        <w:rPr>
          <w:color w:val="000000"/>
        </w:rPr>
        <w:t xml:space="preserve"> </w:t>
      </w:r>
      <w:r w:rsidRPr="009F7094">
        <w:rPr>
          <w:color w:val="000000"/>
        </w:rPr>
        <w:t xml:space="preserve"> </w:t>
      </w:r>
      <w:r>
        <w:rPr>
          <w:color w:val="000000"/>
        </w:rPr>
        <w:t>на</w:t>
      </w:r>
      <w:proofErr w:type="gramEnd"/>
      <w:r>
        <w:rPr>
          <w:color w:val="000000"/>
        </w:rPr>
        <w:t xml:space="preserve"> стр.</w:t>
      </w:r>
      <w:r w:rsidRPr="009F7094">
        <w:rPr>
          <w:color w:val="000000"/>
        </w:rPr>
        <w:t xml:space="preserve"> </w:t>
      </w:r>
      <w:r>
        <w:rPr>
          <w:color w:val="000000"/>
        </w:rPr>
        <w:t>54</w:t>
      </w:r>
      <w:r w:rsidRPr="009F7094">
        <w:rPr>
          <w:color w:val="000000"/>
        </w:rPr>
        <w:t>.</w:t>
      </w:r>
    </w:p>
    <w:p w:rsidR="00857813" w:rsidRPr="006C6A42" w:rsidRDefault="00857813" w:rsidP="00857813">
      <w:pPr>
        <w:pStyle w:val="ListParagraph"/>
        <w:widowControl w:val="0"/>
        <w:numPr>
          <w:ilvl w:val="0"/>
          <w:numId w:val="36"/>
        </w:numPr>
        <w:tabs>
          <w:tab w:val="left" w:pos="851"/>
        </w:tabs>
        <w:autoSpaceDE w:val="0"/>
        <w:autoSpaceDN w:val="0"/>
        <w:adjustRightInd w:val="0"/>
        <w:spacing w:after="0" w:line="240" w:lineRule="auto"/>
        <w:ind w:left="0" w:firstLine="567"/>
        <w:rPr>
          <w:rFonts w:ascii="Times New Roman" w:hAnsi="Times New Roman"/>
          <w:sz w:val="24"/>
          <w:szCs w:val="24"/>
        </w:rPr>
      </w:pPr>
      <w:r w:rsidRPr="004D2560">
        <w:rPr>
          <w:rFonts w:ascii="Times New Roman" w:hAnsi="Times New Roman"/>
          <w:b/>
          <w:color w:val="000000"/>
          <w:spacing w:val="1"/>
          <w:sz w:val="24"/>
          <w:szCs w:val="24"/>
        </w:rPr>
        <w:t>К</w:t>
      </w:r>
      <w:r w:rsidRPr="004D2560">
        <w:rPr>
          <w:rFonts w:ascii="Times New Roman" w:hAnsi="Times New Roman"/>
          <w:b/>
          <w:color w:val="000000"/>
          <w:sz w:val="24"/>
          <w:szCs w:val="24"/>
        </w:rPr>
        <w:t>о</w:t>
      </w:r>
      <w:r w:rsidRPr="004D2560">
        <w:rPr>
          <w:rFonts w:ascii="Times New Roman" w:hAnsi="Times New Roman"/>
          <w:b/>
          <w:color w:val="000000"/>
          <w:spacing w:val="1"/>
          <w:sz w:val="24"/>
          <w:szCs w:val="24"/>
        </w:rPr>
        <w:t>н</w:t>
      </w:r>
      <w:r w:rsidRPr="004D2560">
        <w:rPr>
          <w:rFonts w:ascii="Times New Roman" w:hAnsi="Times New Roman"/>
          <w:b/>
          <w:color w:val="000000"/>
          <w:spacing w:val="-1"/>
          <w:sz w:val="24"/>
          <w:szCs w:val="24"/>
        </w:rPr>
        <w:t>с</w:t>
      </w:r>
      <w:r w:rsidRPr="004D2560">
        <w:rPr>
          <w:rFonts w:ascii="Times New Roman" w:hAnsi="Times New Roman"/>
          <w:b/>
          <w:color w:val="000000"/>
          <w:spacing w:val="1"/>
          <w:sz w:val="24"/>
          <w:szCs w:val="24"/>
        </w:rPr>
        <w:t>т</w:t>
      </w:r>
      <w:r w:rsidRPr="004D2560">
        <w:rPr>
          <w:rFonts w:ascii="Times New Roman" w:hAnsi="Times New Roman"/>
          <w:b/>
          <w:color w:val="000000"/>
          <w:spacing w:val="-1"/>
          <w:sz w:val="24"/>
          <w:szCs w:val="24"/>
        </w:rPr>
        <w:t>а</w:t>
      </w:r>
      <w:r w:rsidRPr="004D2560">
        <w:rPr>
          <w:rFonts w:ascii="Times New Roman" w:hAnsi="Times New Roman"/>
          <w:b/>
          <w:color w:val="000000"/>
          <w:spacing w:val="1"/>
          <w:sz w:val="24"/>
          <w:szCs w:val="24"/>
        </w:rPr>
        <w:t>т</w:t>
      </w:r>
      <w:r w:rsidRPr="004D2560">
        <w:rPr>
          <w:rFonts w:ascii="Times New Roman" w:hAnsi="Times New Roman"/>
          <w:b/>
          <w:color w:val="000000"/>
          <w:spacing w:val="-1"/>
          <w:sz w:val="24"/>
          <w:szCs w:val="24"/>
        </w:rPr>
        <w:t>а</w:t>
      </w:r>
      <w:r w:rsidRPr="004D2560">
        <w:rPr>
          <w:rFonts w:ascii="Times New Roman" w:hAnsi="Times New Roman"/>
          <w:b/>
          <w:color w:val="000000"/>
          <w:spacing w:val="1"/>
          <w:sz w:val="24"/>
          <w:szCs w:val="24"/>
        </w:rPr>
        <w:t>ци</w:t>
      </w:r>
      <w:r w:rsidRPr="004D2560">
        <w:rPr>
          <w:rFonts w:ascii="Times New Roman" w:hAnsi="Times New Roman"/>
          <w:b/>
          <w:color w:val="000000"/>
          <w:sz w:val="24"/>
          <w:szCs w:val="24"/>
        </w:rPr>
        <w:t>я:</w:t>
      </w:r>
    </w:p>
    <w:p w:rsidR="00857813" w:rsidRPr="002F0C90" w:rsidRDefault="00857813" w:rsidP="00857813">
      <w:pPr>
        <w:jc w:val="both"/>
        <w:rPr>
          <w:rFonts w:eastAsia="Times New Roman"/>
        </w:rPr>
      </w:pPr>
      <w:r w:rsidRPr="002F0C90">
        <w:rPr>
          <w:rFonts w:eastAsia="Times New Roman"/>
        </w:rPr>
        <w:t>В подготовката на СМР е приложен принципът на устойчивото развитие, който следва да гарантира постигането на целите на сегашните поколения без нанасяне на щети и рискове за следващите поколения, свеждане до минимум на неблагоприятните ефекти от човешката дейност и използване на природните ресурси по начин, който гарантира тяхното последващо самовъзстановяване. Принципът обвързва икономическата с екологичната ефективност, вкл. обвързването на екологични, засягащи състоянието на природното равновесие въпроси; с икономическите въпроси, отнасящи се до екологоемкостта; и, от трета страна, със социални въпроси, свързани със стопанските и природните условия на живот: заетост, образование и обучение, здраве, достъп до „здрава” природна среда, отговорно и споделено управление, както и намаляване и елиминиране на неустойчивите модели на производство и потребление.</w:t>
      </w:r>
    </w:p>
    <w:p w:rsidR="00857813" w:rsidRDefault="00857813" w:rsidP="00857813">
      <w:pPr>
        <w:jc w:val="both"/>
        <w:rPr>
          <w:rFonts w:eastAsia="Times New Roman"/>
        </w:rPr>
      </w:pPr>
      <w:r w:rsidRPr="002F0C90">
        <w:rPr>
          <w:rFonts w:eastAsia="Times New Roman"/>
        </w:rPr>
        <w:t xml:space="preserve">В прилагането на всички подмерки на СМР ще залегне и ще бъде съблюдаван хоризонталният принцип за устойчиво развитие и защита на околната среда. Ще се стимулира разработването на проекти, които интегрират принципа за устойчиво </w:t>
      </w:r>
      <w:r w:rsidRPr="002F0C90">
        <w:rPr>
          <w:rFonts w:eastAsia="Times New Roman"/>
        </w:rPr>
        <w:lastRenderedPageBreak/>
        <w:t xml:space="preserve">развитие и защита на околната среда. При подбора ще се приоритизират проекти, които добавят стойност, като допринасят за устойчиво развитие и защита на околната среда. В мониторинга и оценката на реализацията на проектите ще се наблюдава приносът им за устойчиво развитие и защита на околната среда и своевременно ще се предприемат мерки за корекция, ако е необходимо.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екологичното законодателството. </w:t>
      </w:r>
      <w:r w:rsidRPr="00FD28B9">
        <w:rPr>
          <w:rFonts w:eastAsia="Times New Roman"/>
          <w:highlight w:val="lightGray"/>
        </w:rPr>
        <w:t>В прилагането на М04 (4.1 и 4.1.2),</w:t>
      </w:r>
      <w:r w:rsidRPr="002F0C90">
        <w:rPr>
          <w:rFonts w:eastAsia="Times New Roman"/>
        </w:rPr>
        <w:t xml:space="preserve"> както и в прилагането на подмярка 6.4. и 8.6 ще се цели опазване на компонентите на околната среда, подобряване опазването на околната среда и  прилагането на природо щадящи инвестиции, включително насочени към превенция на горски пожари (подмярка 8.3) и повишаване привлекателността на горите (подмярка 8.6). С прилагането на М07 (7.2; 7.5 и 7.6) има възможност да се въведат новите изисквания за интеграция на политиката по околна сред (ПОС) и политиката по изменение на климата, както и иновации при изграждането и обновяването на инфраструктурата, като примерно екоиновации в областта на водоснабдяването и пречистването на водите, в областта на туризма.</w:t>
      </w:r>
    </w:p>
    <w:p w:rsidR="00857813" w:rsidRPr="00AC38CD" w:rsidRDefault="00857813" w:rsidP="00857813">
      <w:pPr>
        <w:pStyle w:val="ListParagraph"/>
        <w:widowControl w:val="0"/>
        <w:numPr>
          <w:ilvl w:val="0"/>
          <w:numId w:val="46"/>
        </w:numPr>
        <w:tabs>
          <w:tab w:val="left" w:pos="567"/>
          <w:tab w:val="left" w:pos="851"/>
        </w:tabs>
        <w:autoSpaceDE w:val="0"/>
        <w:autoSpaceDN w:val="0"/>
        <w:adjustRightInd w:val="0"/>
        <w:spacing w:after="0" w:line="240" w:lineRule="auto"/>
        <w:jc w:val="both"/>
        <w:rPr>
          <w:rFonts w:ascii="Times New Roman" w:hAnsi="Times New Roman"/>
          <w:color w:val="000000"/>
          <w:sz w:val="24"/>
          <w:szCs w:val="24"/>
        </w:rPr>
      </w:pPr>
      <w:r w:rsidRPr="003B035B">
        <w:rPr>
          <w:rFonts w:ascii="Times New Roman" w:hAnsi="Times New Roman"/>
          <w:b/>
          <w:color w:val="000000"/>
          <w:sz w:val="24"/>
          <w:szCs w:val="24"/>
        </w:rPr>
        <w:t>)</w:t>
      </w:r>
      <w:r>
        <w:rPr>
          <w:rFonts w:ascii="Times New Roman" w:hAnsi="Times New Roman"/>
          <w:b/>
          <w:color w:val="000000"/>
          <w:sz w:val="24"/>
          <w:szCs w:val="24"/>
        </w:rPr>
        <w:t xml:space="preserve">  </w:t>
      </w:r>
      <w:r w:rsidRPr="00AC38CD">
        <w:rPr>
          <w:rFonts w:ascii="Times New Roman" w:hAnsi="Times New Roman"/>
          <w:b/>
          <w:color w:val="000000"/>
          <w:sz w:val="24"/>
          <w:szCs w:val="24"/>
        </w:rPr>
        <w:t>И</w:t>
      </w:r>
      <w:r w:rsidRPr="00AC38CD">
        <w:rPr>
          <w:rFonts w:ascii="Times New Roman" w:hAnsi="Times New Roman"/>
          <w:b/>
          <w:color w:val="000000"/>
          <w:spacing w:val="1"/>
          <w:sz w:val="24"/>
          <w:szCs w:val="24"/>
        </w:rPr>
        <w:t>з</w:t>
      </w:r>
      <w:r w:rsidRPr="00AC38CD">
        <w:rPr>
          <w:rFonts w:ascii="Times New Roman" w:hAnsi="Times New Roman"/>
          <w:b/>
          <w:color w:val="000000"/>
          <w:spacing w:val="-1"/>
          <w:sz w:val="24"/>
          <w:szCs w:val="24"/>
        </w:rPr>
        <w:t>ме</w:t>
      </w:r>
      <w:r w:rsidRPr="00AC38CD">
        <w:rPr>
          <w:rFonts w:ascii="Times New Roman" w:hAnsi="Times New Roman"/>
          <w:b/>
          <w:color w:val="000000"/>
          <w:spacing w:val="1"/>
          <w:sz w:val="24"/>
          <w:szCs w:val="24"/>
        </w:rPr>
        <w:t>н</w:t>
      </w:r>
      <w:r w:rsidRPr="00AC38CD">
        <w:rPr>
          <w:rFonts w:ascii="Times New Roman" w:hAnsi="Times New Roman"/>
          <w:b/>
          <w:color w:val="000000"/>
          <w:spacing w:val="-1"/>
          <w:sz w:val="24"/>
          <w:szCs w:val="24"/>
        </w:rPr>
        <w:t>е</w:t>
      </w:r>
      <w:r w:rsidRPr="00AC38CD">
        <w:rPr>
          <w:rFonts w:ascii="Times New Roman" w:hAnsi="Times New Roman"/>
          <w:b/>
          <w:color w:val="000000"/>
          <w:spacing w:val="1"/>
          <w:sz w:val="24"/>
          <w:szCs w:val="24"/>
        </w:rPr>
        <w:t>ни</w:t>
      </w:r>
      <w:r w:rsidRPr="00AC38CD">
        <w:rPr>
          <w:rFonts w:ascii="Times New Roman" w:hAnsi="Times New Roman"/>
          <w:b/>
          <w:color w:val="000000"/>
          <w:sz w:val="24"/>
          <w:szCs w:val="24"/>
        </w:rPr>
        <w:t>я:</w:t>
      </w:r>
      <w:r w:rsidRPr="00AC38CD">
        <w:rPr>
          <w:rFonts w:ascii="Times New Roman" w:hAnsi="Times New Roman"/>
          <w:color w:val="000000"/>
          <w:sz w:val="24"/>
          <w:szCs w:val="24"/>
        </w:rPr>
        <w:t>. Текста придобива следния вид:</w:t>
      </w:r>
    </w:p>
    <w:p w:rsidR="00857813" w:rsidRPr="002F0C90" w:rsidRDefault="00857813" w:rsidP="00857813">
      <w:pPr>
        <w:jc w:val="both"/>
        <w:rPr>
          <w:rFonts w:eastAsia="Times New Roman"/>
        </w:rPr>
      </w:pPr>
      <w:r w:rsidRPr="002F0C90">
        <w:rPr>
          <w:rFonts w:eastAsia="Times New Roman"/>
        </w:rPr>
        <w:t xml:space="preserve"> </w:t>
      </w:r>
      <w:r>
        <w:rPr>
          <w:rFonts w:eastAsia="Times New Roman"/>
        </w:rPr>
        <w:t xml:space="preserve">       </w:t>
      </w:r>
      <w:r w:rsidRPr="002F0C90">
        <w:rPr>
          <w:rFonts w:eastAsia="Times New Roman"/>
        </w:rPr>
        <w:t>В подготовката на СМР е приложен принципът на устойчивото развитие, който следва да гарантира постигането на целите на сегашните поколения без нанасяне на щети и рискове за следващите поколения, свеждане до минимум на неблагоприятните ефекти от човешката дейност и използване на природните ресурси по начин, който гарантира тяхното последващо самовъзстановяване. Принципът обвързва икономическата с екологичната ефективност, вкл. обвързването на екологични, засягащи състоянието на природното равновесие въпроси; с икономическите въпроси, отнасящи се до екологоемкостта; и, от трета страна, със социални въпроси, свързани със стопанските и природните условия на живот: заетост, образование и обучение, здраве, достъп до „здрава” природна среда, отговорно и споделено управление, както и намаляване и елиминиране на неустойчивите модели на производство и потребление.</w:t>
      </w:r>
    </w:p>
    <w:p w:rsidR="00857813" w:rsidRPr="002F0C90" w:rsidRDefault="00857813" w:rsidP="00857813">
      <w:pPr>
        <w:jc w:val="both"/>
        <w:rPr>
          <w:rFonts w:eastAsia="Times New Roman"/>
        </w:rPr>
      </w:pPr>
      <w:r w:rsidRPr="002F0C90">
        <w:rPr>
          <w:rFonts w:eastAsia="Times New Roman"/>
        </w:rPr>
        <w:t>В прилагането на всички подмерки на СМР ще залегне и ще бъде съблюдаван хоризонталният принцип за устойчиво развитие и защита на околната среда. Ще се стимулира разработването на проекти, които интегрират принципа за устойчиво развитие и защита на околната среда. При подбора ще се приоритизират проекти, които добавят стойност, като допринасят за устойчиво развитие и защита на околната среда. В мониторинга и оценката на реализацията на проектите ще се наблюдава приносът им за устойчиво развитие и защита на околната среда и своевременно ще се предприемат мерки за корекция, ако е необходимо.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екологичното законодателството</w:t>
      </w:r>
      <w:r>
        <w:rPr>
          <w:rFonts w:eastAsia="Times New Roman"/>
        </w:rPr>
        <w:t xml:space="preserve">. В </w:t>
      </w:r>
      <w:r w:rsidRPr="002F0C90">
        <w:rPr>
          <w:rFonts w:eastAsia="Times New Roman"/>
        </w:rPr>
        <w:t xml:space="preserve">прилагането на подмярка 6.4. и 8.6 ще се цели опазване на компонентите на околната среда, подобряване опазването на околната среда и  прилагането на природо щадящи инвестиции, включително насочени към превенция </w:t>
      </w:r>
      <w:r w:rsidRPr="002F0C90">
        <w:rPr>
          <w:rFonts w:eastAsia="Times New Roman"/>
        </w:rPr>
        <w:lastRenderedPageBreak/>
        <w:t>на горски пожари (подмярка 8.3) и повишаване привлекателността на горите (подмярка 8.6). С прилагането на М07 (7.2; 7.5 и 7.6) има възможност да се въведат новите изисквания за интеграция на политиката по околна сред (ПОС) и политиката по изменение на климата, както и иновации при изграждането и обновяването на инфраструктурата, като примерно екоиновации в областта на водоснабдяването и пречистването на водите, в областта на туризма</w:t>
      </w:r>
    </w:p>
    <w:p w:rsidR="00857813" w:rsidRDefault="00857813" w:rsidP="00857813">
      <w:pPr>
        <w:widowControl w:val="0"/>
        <w:autoSpaceDE w:val="0"/>
        <w:autoSpaceDN w:val="0"/>
        <w:adjustRightInd w:val="0"/>
        <w:ind w:firstLine="567"/>
        <w:jc w:val="both"/>
      </w:pPr>
      <w:r w:rsidRPr="003B035B">
        <w:rPr>
          <w:b/>
          <w:color w:val="000000"/>
        </w:rPr>
        <w:t>3)</w:t>
      </w:r>
      <w:r w:rsidRPr="003B035B">
        <w:rPr>
          <w:b/>
          <w:color w:val="000000"/>
          <w:spacing w:val="1"/>
        </w:rPr>
        <w:t xml:space="preserve"> </w:t>
      </w:r>
      <w:r w:rsidRPr="003B035B">
        <w:rPr>
          <w:b/>
          <w:color w:val="000000"/>
        </w:rPr>
        <w:t>Обо</w:t>
      </w:r>
      <w:r w:rsidRPr="003B035B">
        <w:rPr>
          <w:b/>
          <w:color w:val="000000"/>
          <w:spacing w:val="-1"/>
        </w:rPr>
        <w:t>с</w:t>
      </w:r>
      <w:r w:rsidRPr="003B035B">
        <w:rPr>
          <w:b/>
          <w:color w:val="000000"/>
          <w:spacing w:val="1"/>
        </w:rPr>
        <w:t>н</w:t>
      </w:r>
      <w:r w:rsidRPr="003B035B">
        <w:rPr>
          <w:b/>
          <w:color w:val="000000"/>
        </w:rPr>
        <w:t>ов</w:t>
      </w:r>
      <w:r w:rsidRPr="003B035B">
        <w:rPr>
          <w:b/>
          <w:color w:val="000000"/>
          <w:spacing w:val="1"/>
        </w:rPr>
        <w:t>к</w:t>
      </w:r>
      <w:r w:rsidRPr="003B035B">
        <w:rPr>
          <w:b/>
          <w:color w:val="000000"/>
          <w:spacing w:val="-1"/>
        </w:rPr>
        <w:t>а</w:t>
      </w:r>
      <w:r w:rsidRPr="003B035B">
        <w:rPr>
          <w:b/>
          <w:color w:val="000000"/>
        </w:rPr>
        <w:t>:</w:t>
      </w:r>
      <w:r w:rsidRPr="003B035B">
        <w:t xml:space="preserve"> Прехвърляне на целия</w:t>
      </w:r>
      <w:r>
        <w:t xml:space="preserve"> финансов ресурс от подмярка 4.1,4.1.2 и 8.5 </w:t>
      </w:r>
      <w:r w:rsidRPr="003B035B">
        <w:t xml:space="preserve"> към 7.2, което води до отпадане на всичк</w:t>
      </w:r>
      <w:r>
        <w:t>и текстове цитиращи подмярка 4.1,4.1.2 и 8.5</w:t>
      </w:r>
      <w:r w:rsidRPr="003B035B">
        <w:t xml:space="preserve"> в СВОМР.</w:t>
      </w:r>
    </w:p>
    <w:p w:rsidR="00857813" w:rsidRPr="00D50897" w:rsidRDefault="00857813" w:rsidP="00857813">
      <w:pPr>
        <w:widowControl w:val="0"/>
        <w:autoSpaceDE w:val="0"/>
        <w:autoSpaceDN w:val="0"/>
        <w:adjustRightInd w:val="0"/>
        <w:ind w:firstLine="567"/>
        <w:jc w:val="both"/>
        <w:rPr>
          <w:color w:val="000000"/>
          <w:highlight w:val="yellow"/>
        </w:rPr>
      </w:pPr>
    </w:p>
    <w:p w:rsidR="00857813" w:rsidRPr="009F7094" w:rsidRDefault="00857813" w:rsidP="00857813">
      <w:pPr>
        <w:widowControl w:val="0"/>
        <w:autoSpaceDE w:val="0"/>
        <w:autoSpaceDN w:val="0"/>
        <w:adjustRightInd w:val="0"/>
        <w:spacing w:before="240"/>
        <w:ind w:firstLine="567"/>
        <w:jc w:val="both"/>
        <w:rPr>
          <w:color w:val="000000"/>
        </w:rPr>
      </w:pPr>
      <w:r>
        <w:rPr>
          <w:b/>
          <w:color w:val="000000"/>
          <w:lang w:val="en-US"/>
        </w:rPr>
        <w:t>XVIII</w:t>
      </w:r>
      <w:r w:rsidRPr="009852D7">
        <w:rPr>
          <w:b/>
          <w:color w:val="000000"/>
        </w:rPr>
        <w:t>.</w:t>
      </w:r>
      <w:r>
        <w:rPr>
          <w:color w:val="000000"/>
        </w:rPr>
        <w:t xml:space="preserve"> В раздел 10 от С</w:t>
      </w:r>
      <w:r w:rsidRPr="009852D7">
        <w:rPr>
          <w:color w:val="000000"/>
        </w:rPr>
        <w:t>тратегията „</w:t>
      </w:r>
      <w:r w:rsidRPr="006C6A42">
        <w:rPr>
          <w:rFonts w:eastAsia="Times New Roman"/>
          <w:lang w:eastAsia="en-US"/>
        </w:rPr>
        <w:t>Съответствие с хоризонталните политики на ЕС</w:t>
      </w:r>
      <w:r w:rsidRPr="00710FFF">
        <w:rPr>
          <w:color w:val="000000"/>
        </w:rPr>
        <w:t>“, подраздел</w:t>
      </w:r>
      <w:r>
        <w:rPr>
          <w:color w:val="000000"/>
        </w:rPr>
        <w:t xml:space="preserve"> 10.3</w:t>
      </w:r>
      <w:r>
        <w:t xml:space="preserve"> „</w:t>
      </w:r>
      <w:r w:rsidRPr="00581565">
        <w:rPr>
          <w:rFonts w:eastAsia="Times New Roman"/>
        </w:rPr>
        <w:t>Насърчаване на зае</w:t>
      </w:r>
      <w:r>
        <w:rPr>
          <w:rFonts w:eastAsia="Times New Roman"/>
        </w:rPr>
        <w:t>тостта и конкурентоспособността</w:t>
      </w:r>
      <w:r>
        <w:rPr>
          <w:rFonts w:eastAsia="Times New Roman"/>
          <w:lang w:eastAsia="en-US"/>
        </w:rPr>
        <w:t>“</w:t>
      </w:r>
      <w:r w:rsidRPr="009F7094">
        <w:rPr>
          <w:color w:val="000000"/>
        </w:rPr>
        <w:t xml:space="preserve"> </w:t>
      </w:r>
      <w:r>
        <w:rPr>
          <w:color w:val="000000"/>
        </w:rPr>
        <w:t>на стр.</w:t>
      </w:r>
      <w:r w:rsidRPr="009F7094">
        <w:rPr>
          <w:color w:val="000000"/>
        </w:rPr>
        <w:t xml:space="preserve"> </w:t>
      </w:r>
      <w:r>
        <w:rPr>
          <w:color w:val="000000"/>
        </w:rPr>
        <w:t>55 и 56</w:t>
      </w:r>
      <w:r w:rsidRPr="009F7094">
        <w:rPr>
          <w:color w:val="000000"/>
        </w:rPr>
        <w:t>.</w:t>
      </w:r>
    </w:p>
    <w:p w:rsidR="00857813" w:rsidRPr="002F0C90" w:rsidRDefault="00857813" w:rsidP="00857813">
      <w:pPr>
        <w:pStyle w:val="ListParagraph"/>
        <w:widowControl w:val="0"/>
        <w:numPr>
          <w:ilvl w:val="0"/>
          <w:numId w:val="37"/>
        </w:numPr>
        <w:tabs>
          <w:tab w:val="left" w:pos="851"/>
        </w:tabs>
        <w:autoSpaceDE w:val="0"/>
        <w:autoSpaceDN w:val="0"/>
        <w:adjustRightInd w:val="0"/>
        <w:spacing w:after="0" w:line="240" w:lineRule="auto"/>
        <w:ind w:left="0" w:firstLine="567"/>
        <w:rPr>
          <w:rFonts w:ascii="Times New Roman" w:hAnsi="Times New Roman"/>
          <w:sz w:val="24"/>
          <w:szCs w:val="24"/>
        </w:rPr>
      </w:pPr>
      <w:r w:rsidRPr="00C867CD">
        <w:rPr>
          <w:rFonts w:ascii="Times New Roman" w:hAnsi="Times New Roman"/>
          <w:b/>
          <w:color w:val="000000"/>
          <w:spacing w:val="1"/>
          <w:sz w:val="24"/>
          <w:szCs w:val="24"/>
        </w:rPr>
        <w:t>К</w:t>
      </w:r>
      <w:r w:rsidRPr="00C867CD">
        <w:rPr>
          <w:rFonts w:ascii="Times New Roman" w:hAnsi="Times New Roman"/>
          <w:b/>
          <w:color w:val="000000"/>
          <w:sz w:val="24"/>
          <w:szCs w:val="24"/>
        </w:rPr>
        <w:t>о</w:t>
      </w:r>
      <w:r w:rsidRPr="00C867CD">
        <w:rPr>
          <w:rFonts w:ascii="Times New Roman" w:hAnsi="Times New Roman"/>
          <w:b/>
          <w:color w:val="000000"/>
          <w:spacing w:val="1"/>
          <w:sz w:val="24"/>
          <w:szCs w:val="24"/>
        </w:rPr>
        <w:t>н</w:t>
      </w:r>
      <w:r w:rsidRPr="00C867CD">
        <w:rPr>
          <w:rFonts w:ascii="Times New Roman" w:hAnsi="Times New Roman"/>
          <w:b/>
          <w:color w:val="000000"/>
          <w:spacing w:val="-1"/>
          <w:sz w:val="24"/>
          <w:szCs w:val="24"/>
        </w:rPr>
        <w:t>с</w:t>
      </w:r>
      <w:r w:rsidRPr="00C867CD">
        <w:rPr>
          <w:rFonts w:ascii="Times New Roman" w:hAnsi="Times New Roman"/>
          <w:b/>
          <w:color w:val="000000"/>
          <w:spacing w:val="1"/>
          <w:sz w:val="24"/>
          <w:szCs w:val="24"/>
        </w:rPr>
        <w:t>т</w:t>
      </w:r>
      <w:r w:rsidRPr="00C867CD">
        <w:rPr>
          <w:rFonts w:ascii="Times New Roman" w:hAnsi="Times New Roman"/>
          <w:b/>
          <w:color w:val="000000"/>
          <w:spacing w:val="-1"/>
          <w:sz w:val="24"/>
          <w:szCs w:val="24"/>
        </w:rPr>
        <w:t>а</w:t>
      </w:r>
      <w:r w:rsidRPr="00C867CD">
        <w:rPr>
          <w:rFonts w:ascii="Times New Roman" w:hAnsi="Times New Roman"/>
          <w:b/>
          <w:color w:val="000000"/>
          <w:spacing w:val="1"/>
          <w:sz w:val="24"/>
          <w:szCs w:val="24"/>
        </w:rPr>
        <w:t>т</w:t>
      </w:r>
      <w:r w:rsidRPr="00C867CD">
        <w:rPr>
          <w:rFonts w:ascii="Times New Roman" w:hAnsi="Times New Roman"/>
          <w:b/>
          <w:color w:val="000000"/>
          <w:spacing w:val="-1"/>
          <w:sz w:val="24"/>
          <w:szCs w:val="24"/>
        </w:rPr>
        <w:t>а</w:t>
      </w:r>
      <w:r w:rsidRPr="00C867CD">
        <w:rPr>
          <w:rFonts w:ascii="Times New Roman" w:hAnsi="Times New Roman"/>
          <w:b/>
          <w:color w:val="000000"/>
          <w:spacing w:val="1"/>
          <w:sz w:val="24"/>
          <w:szCs w:val="24"/>
        </w:rPr>
        <w:t>ци</w:t>
      </w:r>
      <w:r w:rsidRPr="00C867CD">
        <w:rPr>
          <w:rFonts w:ascii="Times New Roman" w:hAnsi="Times New Roman"/>
          <w:b/>
          <w:color w:val="000000"/>
          <w:sz w:val="24"/>
          <w:szCs w:val="24"/>
        </w:rPr>
        <w:t>я:</w:t>
      </w:r>
    </w:p>
    <w:p w:rsidR="00857813" w:rsidRPr="007B39B3" w:rsidRDefault="00857813" w:rsidP="00857813">
      <w:pPr>
        <w:jc w:val="both"/>
        <w:rPr>
          <w:rFonts w:eastAsia="Times New Roman"/>
        </w:rPr>
      </w:pPr>
      <w:r>
        <w:rPr>
          <w:rFonts w:eastAsia="Times New Roman"/>
        </w:rPr>
        <w:t xml:space="preserve">         </w:t>
      </w:r>
      <w:r w:rsidRPr="007B39B3">
        <w:rPr>
          <w:rFonts w:eastAsia="Times New Roman"/>
        </w:rPr>
        <w:t>В подготовката на СМР е приложен принципът за насърчаване на заетостта и конкурентоспособността, неговото прилагане ще бъде посочено като задължително при подготовката и реализацията на проекти в рамките на СМР. Като приоритетно ще бъде оценявано разкриването на работни места, вкл.</w:t>
      </w:r>
      <w:r>
        <w:rPr>
          <w:rFonts w:eastAsia="Times New Roman"/>
        </w:rPr>
        <w:t xml:space="preserve"> по временна (сезонна) заетост. </w:t>
      </w:r>
      <w:r w:rsidRPr="007B39B3">
        <w:rPr>
          <w:rFonts w:eastAsia="Times New Roman"/>
        </w:rPr>
        <w:t xml:space="preserve">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w:t>
      </w:r>
      <w:r w:rsidRPr="00FD28B9">
        <w:rPr>
          <w:rFonts w:eastAsia="Times New Roman"/>
          <w:highlight w:val="lightGray"/>
        </w:rPr>
        <w:t>Инвестициите по М04 (4.1., 4.1.2</w:t>
      </w:r>
      <w:r>
        <w:rPr>
          <w:rFonts w:eastAsia="Times New Roman"/>
        </w:rPr>
        <w:t>, 6.4 и 8.6</w:t>
      </w:r>
      <w:r w:rsidRPr="007B39B3">
        <w:rPr>
          <w:rFonts w:eastAsia="Times New Roman"/>
        </w:rPr>
        <w:t xml:space="preserve">) са пряко свързани с повишаване конкурентоспособността на земеделието </w:t>
      </w:r>
      <w:r>
        <w:rPr>
          <w:rFonts w:eastAsia="Times New Roman"/>
        </w:rPr>
        <w:t xml:space="preserve"> фирмите работещи в горите </w:t>
      </w:r>
      <w:r w:rsidRPr="007B39B3">
        <w:rPr>
          <w:rFonts w:eastAsia="Times New Roman"/>
        </w:rPr>
        <w:t>и се предвижда подпомагане на инвестициите във физически капитал за целите на разкриване на нови работни места и подобряване производителността на труда чрез реструктуриране и развитие на наличните материални мощности в стопанствата, насърчаване въвеждането на нови технологии, въвеждане на нови продукти, процеси и технологии, включително къси вериги на доставка. Произведените по-добри продукти, по-доброто им търсене на пазара и разкриването на нови пазарни ниши ще отвори възможности за повече работни места и ще е потвърждение за повишената конкурентоспособност на земеделските стопанства и предприятия.</w:t>
      </w:r>
    </w:p>
    <w:p w:rsidR="00857813" w:rsidRDefault="00857813" w:rsidP="00857813">
      <w:pPr>
        <w:jc w:val="both"/>
        <w:rPr>
          <w:rFonts w:eastAsia="Times New Roman"/>
        </w:rPr>
      </w:pPr>
      <w:r w:rsidRPr="007B39B3">
        <w:rPr>
          <w:rFonts w:eastAsia="Times New Roman"/>
        </w:rPr>
        <w:t>В рамките на М07 (7.2; 7.5 и 7.6) при изграждането и обновяването на инфраструктурата ще се повиши привлекателността на територията и ще се създадат условия за съхраняване на населените места и осигуряване на работни места.</w:t>
      </w:r>
    </w:p>
    <w:p w:rsidR="00857813" w:rsidRPr="00C867CD" w:rsidRDefault="00857813" w:rsidP="00857813">
      <w:pPr>
        <w:pStyle w:val="ListParagraph"/>
        <w:widowControl w:val="0"/>
        <w:tabs>
          <w:tab w:val="left" w:pos="851"/>
        </w:tabs>
        <w:autoSpaceDE w:val="0"/>
        <w:autoSpaceDN w:val="0"/>
        <w:adjustRightInd w:val="0"/>
        <w:spacing w:after="0" w:line="240" w:lineRule="auto"/>
        <w:ind w:left="567"/>
        <w:rPr>
          <w:rFonts w:ascii="Times New Roman" w:hAnsi="Times New Roman"/>
          <w:sz w:val="24"/>
          <w:szCs w:val="24"/>
        </w:rPr>
      </w:pPr>
    </w:p>
    <w:p w:rsidR="00857813" w:rsidRDefault="00857813" w:rsidP="00857813">
      <w:pPr>
        <w:pStyle w:val="ListParagraph"/>
        <w:widowControl w:val="0"/>
        <w:numPr>
          <w:ilvl w:val="0"/>
          <w:numId w:val="37"/>
        </w:numPr>
        <w:tabs>
          <w:tab w:val="left" w:pos="567"/>
          <w:tab w:val="left" w:pos="851"/>
        </w:tabs>
        <w:autoSpaceDE w:val="0"/>
        <w:autoSpaceDN w:val="0"/>
        <w:adjustRightInd w:val="0"/>
        <w:spacing w:after="0" w:line="240" w:lineRule="auto"/>
        <w:ind w:left="0" w:firstLine="567"/>
        <w:jc w:val="both"/>
        <w:rPr>
          <w:rFonts w:ascii="Times New Roman" w:hAnsi="Times New Roman"/>
          <w:color w:val="000000"/>
          <w:sz w:val="24"/>
          <w:szCs w:val="24"/>
        </w:rPr>
      </w:pPr>
      <w:r w:rsidRPr="000B0F66">
        <w:rPr>
          <w:rFonts w:ascii="Times New Roman" w:hAnsi="Times New Roman"/>
          <w:b/>
          <w:color w:val="000000"/>
          <w:sz w:val="24"/>
          <w:szCs w:val="24"/>
        </w:rPr>
        <w:t>И</w:t>
      </w:r>
      <w:r w:rsidRPr="000B0F66">
        <w:rPr>
          <w:rFonts w:ascii="Times New Roman" w:hAnsi="Times New Roman"/>
          <w:b/>
          <w:color w:val="000000"/>
          <w:spacing w:val="1"/>
          <w:sz w:val="24"/>
          <w:szCs w:val="24"/>
        </w:rPr>
        <w:t>з</w:t>
      </w:r>
      <w:r w:rsidRPr="000B0F66">
        <w:rPr>
          <w:rFonts w:ascii="Times New Roman" w:hAnsi="Times New Roman"/>
          <w:b/>
          <w:color w:val="000000"/>
          <w:spacing w:val="-1"/>
          <w:sz w:val="24"/>
          <w:szCs w:val="24"/>
        </w:rPr>
        <w:t>ме</w:t>
      </w:r>
      <w:r w:rsidRPr="000B0F66">
        <w:rPr>
          <w:rFonts w:ascii="Times New Roman" w:hAnsi="Times New Roman"/>
          <w:b/>
          <w:color w:val="000000"/>
          <w:spacing w:val="1"/>
          <w:sz w:val="24"/>
          <w:szCs w:val="24"/>
        </w:rPr>
        <w:t>н</w:t>
      </w:r>
      <w:r w:rsidRPr="000B0F66">
        <w:rPr>
          <w:rFonts w:ascii="Times New Roman" w:hAnsi="Times New Roman"/>
          <w:b/>
          <w:color w:val="000000"/>
          <w:spacing w:val="-1"/>
          <w:sz w:val="24"/>
          <w:szCs w:val="24"/>
        </w:rPr>
        <w:t>е</w:t>
      </w:r>
      <w:r w:rsidRPr="000B0F66">
        <w:rPr>
          <w:rFonts w:ascii="Times New Roman" w:hAnsi="Times New Roman"/>
          <w:b/>
          <w:color w:val="000000"/>
          <w:spacing w:val="1"/>
          <w:sz w:val="24"/>
          <w:szCs w:val="24"/>
        </w:rPr>
        <w:t>ни</w:t>
      </w:r>
      <w:r w:rsidRPr="000B0F66">
        <w:rPr>
          <w:rFonts w:ascii="Times New Roman" w:hAnsi="Times New Roman"/>
          <w:b/>
          <w:color w:val="000000"/>
          <w:sz w:val="24"/>
          <w:szCs w:val="24"/>
        </w:rPr>
        <w:t>я:</w:t>
      </w:r>
      <w:r>
        <w:rPr>
          <w:rFonts w:ascii="Times New Roman" w:hAnsi="Times New Roman"/>
          <w:color w:val="000000"/>
          <w:sz w:val="24"/>
          <w:szCs w:val="24"/>
        </w:rPr>
        <w:t xml:space="preserve"> </w:t>
      </w:r>
      <w:r w:rsidRPr="000B0F66">
        <w:rPr>
          <w:rFonts w:ascii="Times New Roman" w:hAnsi="Times New Roman"/>
          <w:color w:val="000000"/>
          <w:sz w:val="24"/>
          <w:szCs w:val="24"/>
        </w:rPr>
        <w:t>Текста придобива следния вид:</w:t>
      </w:r>
    </w:p>
    <w:p w:rsidR="00857813" w:rsidRPr="0058239D" w:rsidRDefault="00857813" w:rsidP="00857813">
      <w:pPr>
        <w:jc w:val="both"/>
        <w:rPr>
          <w:rFonts w:eastAsia="Times New Roman"/>
        </w:rPr>
      </w:pPr>
      <w:r>
        <w:rPr>
          <w:rFonts w:eastAsia="Times New Roman"/>
        </w:rPr>
        <w:t xml:space="preserve">         </w:t>
      </w:r>
      <w:r w:rsidRPr="0058239D">
        <w:rPr>
          <w:rFonts w:eastAsia="Times New Roman"/>
        </w:rPr>
        <w:t xml:space="preserve">В подготовката на СМР е приложен принципът за насърчаване на заетостта и конкурентоспособността, неговото прилагане ще бъде посочено като задължително при подготовката и реализацията на проекти в рамките на СМР. Като приоритетно ще бъде оценявано разкриването на работни места, вкл. по временна (сезонна) заетост.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w:t>
      </w:r>
      <w:r w:rsidRPr="0058239D">
        <w:rPr>
          <w:rFonts w:eastAsia="Times New Roman"/>
        </w:rPr>
        <w:lastRenderedPageBreak/>
        <w:t>законодателството за трудо</w:t>
      </w:r>
      <w:r>
        <w:rPr>
          <w:rFonts w:eastAsia="Times New Roman"/>
        </w:rPr>
        <w:t xml:space="preserve">ва заетост. Инвестициите по </w:t>
      </w:r>
      <w:r w:rsidRPr="0058239D">
        <w:rPr>
          <w:rFonts w:eastAsia="Times New Roman"/>
        </w:rPr>
        <w:t>6.4 и 8.6 са пряко свързани с повишаване конкур</w:t>
      </w:r>
      <w:r>
        <w:rPr>
          <w:rFonts w:eastAsia="Times New Roman"/>
        </w:rPr>
        <w:t xml:space="preserve">ентоспособността на </w:t>
      </w:r>
      <w:r w:rsidRPr="0058239D">
        <w:rPr>
          <w:rFonts w:eastAsia="Times New Roman"/>
        </w:rPr>
        <w:t>фирмите работещи в горите и се предвижда подпомагане на инвестициите във физически капитал за целите на разкриване на нови работни места и подобряване производителността на труда чрез реструктуриране и развитие на наличните материални мощности в стопанствата, насърчаване въвеждането на нови технологии, въвеждане на нови продукти, процеси и технологии, включително къси вериги на доставка. Произведените по-добри продукти, по-доброто им търсене на пазара и разкриването на нови пазарни ниши ще отвори възможности за повече работни места и ще е потвърждение за повишената конкурентоспособност на земеделските стопанства и предприятия.</w:t>
      </w:r>
    </w:p>
    <w:p w:rsidR="00857813" w:rsidRPr="0058239D" w:rsidRDefault="00857813" w:rsidP="00857813">
      <w:pPr>
        <w:jc w:val="both"/>
        <w:rPr>
          <w:rFonts w:eastAsia="Times New Roman"/>
        </w:rPr>
      </w:pPr>
      <w:r>
        <w:rPr>
          <w:rFonts w:eastAsia="Times New Roman"/>
        </w:rPr>
        <w:t xml:space="preserve">              </w:t>
      </w:r>
      <w:r w:rsidRPr="0058239D">
        <w:rPr>
          <w:rFonts w:eastAsia="Times New Roman"/>
        </w:rPr>
        <w:t>В рамките на М07 (7.2; 7.5 и 7.6) при изграждането и обновяването на инфраструктурата ще се повиши привлекателността на територията и ще се създадат условия за съхраняване на населените места и осигуряване на работни места.</w:t>
      </w:r>
    </w:p>
    <w:p w:rsidR="00857813" w:rsidRDefault="00857813" w:rsidP="00857813">
      <w:pPr>
        <w:widowControl w:val="0"/>
        <w:autoSpaceDE w:val="0"/>
        <w:autoSpaceDN w:val="0"/>
        <w:adjustRightInd w:val="0"/>
        <w:ind w:firstLine="567"/>
        <w:jc w:val="both"/>
      </w:pPr>
      <w:r w:rsidRPr="003B035B">
        <w:rPr>
          <w:b/>
          <w:color w:val="000000"/>
        </w:rPr>
        <w:t>3)</w:t>
      </w:r>
      <w:r w:rsidRPr="003B035B">
        <w:rPr>
          <w:b/>
          <w:color w:val="000000"/>
          <w:spacing w:val="1"/>
        </w:rPr>
        <w:t xml:space="preserve"> </w:t>
      </w:r>
      <w:r w:rsidRPr="003B035B">
        <w:rPr>
          <w:b/>
          <w:color w:val="000000"/>
        </w:rPr>
        <w:t>Обо</w:t>
      </w:r>
      <w:r w:rsidRPr="003B035B">
        <w:rPr>
          <w:b/>
          <w:color w:val="000000"/>
          <w:spacing w:val="-1"/>
        </w:rPr>
        <w:t>с</w:t>
      </w:r>
      <w:r w:rsidRPr="003B035B">
        <w:rPr>
          <w:b/>
          <w:color w:val="000000"/>
          <w:spacing w:val="1"/>
        </w:rPr>
        <w:t>н</w:t>
      </w:r>
      <w:r w:rsidRPr="003B035B">
        <w:rPr>
          <w:b/>
          <w:color w:val="000000"/>
        </w:rPr>
        <w:t>ов</w:t>
      </w:r>
      <w:r w:rsidRPr="003B035B">
        <w:rPr>
          <w:b/>
          <w:color w:val="000000"/>
          <w:spacing w:val="1"/>
        </w:rPr>
        <w:t>к</w:t>
      </w:r>
      <w:r w:rsidRPr="003B035B">
        <w:rPr>
          <w:b/>
          <w:color w:val="000000"/>
          <w:spacing w:val="-1"/>
        </w:rPr>
        <w:t>а</w:t>
      </w:r>
      <w:r w:rsidRPr="003B035B">
        <w:rPr>
          <w:b/>
          <w:color w:val="000000"/>
        </w:rPr>
        <w:t>:</w:t>
      </w:r>
      <w:r w:rsidRPr="003B035B">
        <w:t xml:space="preserve"> Прехвърляне на целия</w:t>
      </w:r>
      <w:r>
        <w:t xml:space="preserve"> финансов ресурс от подмярка 4.1,4.1.2 и 8.5 </w:t>
      </w:r>
      <w:r w:rsidRPr="003B035B">
        <w:t xml:space="preserve"> към 7.2, което води до отпадане на всичк</w:t>
      </w:r>
      <w:r>
        <w:t>и текстове цитиращи подмярка 4.1,4.1.2 и 8.5</w:t>
      </w:r>
      <w:r w:rsidRPr="003B035B">
        <w:t xml:space="preserve"> в СВОМР</w:t>
      </w:r>
    </w:p>
    <w:p w:rsidR="00857813" w:rsidRPr="009F7094" w:rsidRDefault="00857813" w:rsidP="00857813">
      <w:pPr>
        <w:widowControl w:val="0"/>
        <w:autoSpaceDE w:val="0"/>
        <w:autoSpaceDN w:val="0"/>
        <w:adjustRightInd w:val="0"/>
        <w:spacing w:before="240"/>
        <w:ind w:firstLine="567"/>
        <w:jc w:val="both"/>
        <w:rPr>
          <w:color w:val="000000"/>
        </w:rPr>
      </w:pPr>
      <w:r>
        <w:rPr>
          <w:b/>
          <w:color w:val="000000"/>
          <w:lang w:val="en-US"/>
        </w:rPr>
        <w:t>XIX</w:t>
      </w:r>
      <w:r w:rsidRPr="009852D7">
        <w:rPr>
          <w:b/>
          <w:color w:val="000000"/>
        </w:rPr>
        <w:t>.</w:t>
      </w:r>
      <w:r>
        <w:rPr>
          <w:color w:val="000000"/>
        </w:rPr>
        <w:t xml:space="preserve"> В раздел 10 от С</w:t>
      </w:r>
      <w:r w:rsidRPr="009852D7">
        <w:rPr>
          <w:color w:val="000000"/>
        </w:rPr>
        <w:t>тратегията „</w:t>
      </w:r>
      <w:r w:rsidRPr="006C6A42">
        <w:rPr>
          <w:rFonts w:eastAsia="Times New Roman"/>
          <w:lang w:eastAsia="en-US"/>
        </w:rPr>
        <w:t>Съответствие с хоризонталните политики на ЕС</w:t>
      </w:r>
      <w:r w:rsidRPr="00710FFF">
        <w:rPr>
          <w:color w:val="000000"/>
        </w:rPr>
        <w:t>“, подраздел</w:t>
      </w:r>
      <w:r>
        <w:rPr>
          <w:color w:val="000000"/>
        </w:rPr>
        <w:t xml:space="preserve"> </w:t>
      </w:r>
      <w:proofErr w:type="gramStart"/>
      <w:r>
        <w:rPr>
          <w:color w:val="000000"/>
        </w:rPr>
        <w:t>10.4</w:t>
      </w:r>
      <w:r>
        <w:t xml:space="preserve"> </w:t>
      </w:r>
      <w:r w:rsidRPr="009F7094">
        <w:rPr>
          <w:color w:val="000000"/>
        </w:rPr>
        <w:t xml:space="preserve"> </w:t>
      </w:r>
      <w:r>
        <w:rPr>
          <w:color w:val="000000"/>
        </w:rPr>
        <w:t>на</w:t>
      </w:r>
      <w:proofErr w:type="gramEnd"/>
      <w:r>
        <w:rPr>
          <w:color w:val="000000"/>
        </w:rPr>
        <w:t xml:space="preserve"> стр. 56</w:t>
      </w:r>
      <w:r w:rsidRPr="009F7094">
        <w:rPr>
          <w:color w:val="000000"/>
        </w:rPr>
        <w:t>.</w:t>
      </w:r>
    </w:p>
    <w:p w:rsidR="00857813" w:rsidRPr="0058239D" w:rsidRDefault="00857813" w:rsidP="00857813">
      <w:pPr>
        <w:pStyle w:val="ListParagraph"/>
        <w:widowControl w:val="0"/>
        <w:numPr>
          <w:ilvl w:val="0"/>
          <w:numId w:val="38"/>
        </w:numPr>
        <w:tabs>
          <w:tab w:val="left" w:pos="851"/>
        </w:tabs>
        <w:autoSpaceDE w:val="0"/>
        <w:autoSpaceDN w:val="0"/>
        <w:adjustRightInd w:val="0"/>
        <w:spacing w:after="0" w:line="240" w:lineRule="auto"/>
        <w:ind w:left="0" w:firstLine="567"/>
        <w:rPr>
          <w:rFonts w:ascii="Times New Roman" w:hAnsi="Times New Roman"/>
          <w:sz w:val="24"/>
          <w:szCs w:val="24"/>
        </w:rPr>
      </w:pPr>
      <w:r w:rsidRPr="000B0F66">
        <w:rPr>
          <w:rFonts w:ascii="Times New Roman" w:hAnsi="Times New Roman"/>
          <w:b/>
          <w:color w:val="000000"/>
          <w:spacing w:val="1"/>
          <w:sz w:val="24"/>
          <w:szCs w:val="24"/>
        </w:rPr>
        <w:t>К</w:t>
      </w:r>
      <w:r w:rsidRPr="000B0F66">
        <w:rPr>
          <w:rFonts w:ascii="Times New Roman" w:hAnsi="Times New Roman"/>
          <w:b/>
          <w:color w:val="000000"/>
          <w:sz w:val="24"/>
          <w:szCs w:val="24"/>
        </w:rPr>
        <w:t>о</w:t>
      </w:r>
      <w:r w:rsidRPr="000B0F66">
        <w:rPr>
          <w:rFonts w:ascii="Times New Roman" w:hAnsi="Times New Roman"/>
          <w:b/>
          <w:color w:val="000000"/>
          <w:spacing w:val="1"/>
          <w:sz w:val="24"/>
          <w:szCs w:val="24"/>
        </w:rPr>
        <w:t>н</w:t>
      </w:r>
      <w:r w:rsidRPr="000B0F66">
        <w:rPr>
          <w:rFonts w:ascii="Times New Roman" w:hAnsi="Times New Roman"/>
          <w:b/>
          <w:color w:val="000000"/>
          <w:spacing w:val="-1"/>
          <w:sz w:val="24"/>
          <w:szCs w:val="24"/>
        </w:rPr>
        <w:t>с</w:t>
      </w:r>
      <w:r w:rsidRPr="000B0F66">
        <w:rPr>
          <w:rFonts w:ascii="Times New Roman" w:hAnsi="Times New Roman"/>
          <w:b/>
          <w:color w:val="000000"/>
          <w:spacing w:val="1"/>
          <w:sz w:val="24"/>
          <w:szCs w:val="24"/>
        </w:rPr>
        <w:t>т</w:t>
      </w:r>
      <w:r w:rsidRPr="000B0F66">
        <w:rPr>
          <w:rFonts w:ascii="Times New Roman" w:hAnsi="Times New Roman"/>
          <w:b/>
          <w:color w:val="000000"/>
          <w:spacing w:val="-1"/>
          <w:sz w:val="24"/>
          <w:szCs w:val="24"/>
        </w:rPr>
        <w:t>а</w:t>
      </w:r>
      <w:r w:rsidRPr="000B0F66">
        <w:rPr>
          <w:rFonts w:ascii="Times New Roman" w:hAnsi="Times New Roman"/>
          <w:b/>
          <w:color w:val="000000"/>
          <w:spacing w:val="1"/>
          <w:sz w:val="24"/>
          <w:szCs w:val="24"/>
        </w:rPr>
        <w:t>т</w:t>
      </w:r>
      <w:r w:rsidRPr="000B0F66">
        <w:rPr>
          <w:rFonts w:ascii="Times New Roman" w:hAnsi="Times New Roman"/>
          <w:b/>
          <w:color w:val="000000"/>
          <w:spacing w:val="-1"/>
          <w:sz w:val="24"/>
          <w:szCs w:val="24"/>
        </w:rPr>
        <w:t>а</w:t>
      </w:r>
      <w:r w:rsidRPr="000B0F66">
        <w:rPr>
          <w:rFonts w:ascii="Times New Roman" w:hAnsi="Times New Roman"/>
          <w:b/>
          <w:color w:val="000000"/>
          <w:spacing w:val="1"/>
          <w:sz w:val="24"/>
          <w:szCs w:val="24"/>
        </w:rPr>
        <w:t>ци</w:t>
      </w:r>
      <w:r w:rsidRPr="000B0F66">
        <w:rPr>
          <w:rFonts w:ascii="Times New Roman" w:hAnsi="Times New Roman"/>
          <w:b/>
          <w:color w:val="000000"/>
          <w:sz w:val="24"/>
          <w:szCs w:val="24"/>
        </w:rPr>
        <w:t>я:</w:t>
      </w:r>
    </w:p>
    <w:p w:rsidR="00857813" w:rsidRPr="007B39B3" w:rsidRDefault="00857813" w:rsidP="00857813">
      <w:pPr>
        <w:jc w:val="both"/>
        <w:rPr>
          <w:rFonts w:eastAsia="Times New Roman"/>
        </w:rPr>
      </w:pPr>
      <w:r>
        <w:rPr>
          <w:rFonts w:eastAsia="Times New Roman"/>
        </w:rPr>
        <w:t xml:space="preserve">       </w:t>
      </w:r>
      <w:r w:rsidRPr="007B39B3">
        <w:rPr>
          <w:rFonts w:eastAsia="Times New Roman"/>
        </w:rPr>
        <w:t>Програмите на Структурните фондове на ЕС имат принос за изпълнението на стратегията на Съюза за интелигентен, устойчив и приобщаващ растеж и за постигането на икономическо, социално и териториално сближаване „Европа 2020”. Стратегията има 5 водещи цели: Трудова заетост, НИРД и иновации, Климатични промени и енергия, Образование, Бедност и социално изключване. От тях 4 (всички, без Образование) имат пряка или косвена връзка със задачите на разработената СМР.</w:t>
      </w:r>
    </w:p>
    <w:p w:rsidR="00857813" w:rsidRDefault="00857813" w:rsidP="00857813">
      <w:pPr>
        <w:jc w:val="both"/>
        <w:rPr>
          <w:rFonts w:eastAsia="Times New Roman"/>
        </w:rPr>
      </w:pPr>
      <w:r w:rsidRPr="007B39B3">
        <w:rPr>
          <w:rFonts w:eastAsia="Times New Roman"/>
        </w:rPr>
        <w:t xml:space="preserve">Връзката с ОП "Транспорт" 2014-2020 се намира в екологичната насоченост: намаляване на негативното въздействие върху околната среда и здравето на хората; и стремежът за устойчиво развитие. ОП „Околна среда“ 2014-2020 и СМР са съзвучни по два основни стълба: изграждане на по-конкурентоспособна нисковъглеродна икономика, в която ресурсите се използват по ефикасен и устойчив начин; опазване на околната среда, намаляване на емисиите и предотвратяване на загубата на биоразнообразие. </w:t>
      </w:r>
      <w:r w:rsidRPr="00195FB8">
        <w:rPr>
          <w:rFonts w:eastAsia="Times New Roman"/>
        </w:rPr>
        <w:t xml:space="preserve">ОП "Региони в растеж" има няколко общи насоки на интервенции, които са насочени към "Повишаване на регионалната конкурентоспособност“" </w:t>
      </w:r>
      <w:r w:rsidRPr="00FD28B9">
        <w:rPr>
          <w:rFonts w:eastAsia="Times New Roman"/>
          <w:highlight w:val="lightGray"/>
        </w:rPr>
        <w:t>и е свързана тематично с повишаване на устойчивостта и конкурентоспособността на земеделските стопанства (М04)</w:t>
      </w:r>
      <w:r w:rsidRPr="00195FB8">
        <w:rPr>
          <w:rFonts w:eastAsia="Times New Roman"/>
        </w:rPr>
        <w:t xml:space="preserve"> и </w:t>
      </w:r>
    </w:p>
    <w:p w:rsidR="00857813" w:rsidRDefault="00857813" w:rsidP="00857813">
      <w:pPr>
        <w:jc w:val="both"/>
        <w:rPr>
          <w:rFonts w:eastAsia="Times New Roman"/>
        </w:rPr>
      </w:pPr>
    </w:p>
    <w:p w:rsidR="00857813" w:rsidRPr="00195FB8" w:rsidRDefault="00857813" w:rsidP="00857813">
      <w:pPr>
        <w:jc w:val="both"/>
        <w:rPr>
          <w:rFonts w:eastAsia="Times New Roman"/>
          <w:lang w:val="en-US"/>
        </w:rPr>
      </w:pPr>
      <w:r w:rsidRPr="00195FB8">
        <w:rPr>
          <w:rFonts w:eastAsia="Times New Roman"/>
        </w:rPr>
        <w:t>развитие на бизнеса на територията (М6.4.1). Приоритет на ОПРР е и развитие и модернизация на инфраструктурата, който е в съответствие с М07 (инвестиции в малка по мащаби инфраструктура) от ПРСР, респективно СВОМР.</w:t>
      </w:r>
    </w:p>
    <w:p w:rsidR="00857813" w:rsidRPr="000B0F66" w:rsidRDefault="00857813" w:rsidP="00857813">
      <w:pPr>
        <w:pStyle w:val="ListParagraph"/>
        <w:widowControl w:val="0"/>
        <w:tabs>
          <w:tab w:val="left" w:pos="851"/>
        </w:tabs>
        <w:autoSpaceDE w:val="0"/>
        <w:autoSpaceDN w:val="0"/>
        <w:adjustRightInd w:val="0"/>
        <w:spacing w:after="0" w:line="240" w:lineRule="auto"/>
        <w:ind w:left="567"/>
        <w:rPr>
          <w:rFonts w:ascii="Times New Roman" w:hAnsi="Times New Roman"/>
          <w:sz w:val="24"/>
          <w:szCs w:val="24"/>
        </w:rPr>
      </w:pPr>
    </w:p>
    <w:p w:rsidR="00857813" w:rsidRPr="00D957ED" w:rsidRDefault="00857813" w:rsidP="00857813">
      <w:pPr>
        <w:pStyle w:val="ListParagraph"/>
        <w:widowControl w:val="0"/>
        <w:numPr>
          <w:ilvl w:val="0"/>
          <w:numId w:val="38"/>
        </w:numPr>
        <w:tabs>
          <w:tab w:val="left" w:pos="567"/>
          <w:tab w:val="left" w:pos="851"/>
        </w:tabs>
        <w:autoSpaceDE w:val="0"/>
        <w:autoSpaceDN w:val="0"/>
        <w:adjustRightInd w:val="0"/>
        <w:spacing w:after="0" w:line="240" w:lineRule="auto"/>
        <w:ind w:left="0" w:firstLine="567"/>
        <w:jc w:val="both"/>
        <w:rPr>
          <w:rFonts w:ascii="Times New Roman" w:hAnsi="Times New Roman"/>
          <w:color w:val="000000"/>
          <w:sz w:val="24"/>
          <w:szCs w:val="24"/>
        </w:rPr>
      </w:pPr>
      <w:r w:rsidRPr="000B0F66">
        <w:rPr>
          <w:rFonts w:ascii="Times New Roman" w:hAnsi="Times New Roman"/>
          <w:b/>
          <w:color w:val="000000"/>
          <w:sz w:val="24"/>
          <w:szCs w:val="24"/>
        </w:rPr>
        <w:t>И</w:t>
      </w:r>
      <w:r w:rsidRPr="000B0F66">
        <w:rPr>
          <w:rFonts w:ascii="Times New Roman" w:hAnsi="Times New Roman"/>
          <w:b/>
          <w:color w:val="000000"/>
          <w:spacing w:val="1"/>
          <w:sz w:val="24"/>
          <w:szCs w:val="24"/>
        </w:rPr>
        <w:t>з</w:t>
      </w:r>
      <w:r w:rsidRPr="000B0F66">
        <w:rPr>
          <w:rFonts w:ascii="Times New Roman" w:hAnsi="Times New Roman"/>
          <w:b/>
          <w:color w:val="000000"/>
          <w:spacing w:val="-1"/>
          <w:sz w:val="24"/>
          <w:szCs w:val="24"/>
        </w:rPr>
        <w:t>ме</w:t>
      </w:r>
      <w:r w:rsidRPr="000B0F66">
        <w:rPr>
          <w:rFonts w:ascii="Times New Roman" w:hAnsi="Times New Roman"/>
          <w:b/>
          <w:color w:val="000000"/>
          <w:spacing w:val="1"/>
          <w:sz w:val="24"/>
          <w:szCs w:val="24"/>
        </w:rPr>
        <w:t>н</w:t>
      </w:r>
      <w:r w:rsidRPr="000B0F66">
        <w:rPr>
          <w:rFonts w:ascii="Times New Roman" w:hAnsi="Times New Roman"/>
          <w:b/>
          <w:color w:val="000000"/>
          <w:spacing w:val="-1"/>
          <w:sz w:val="24"/>
          <w:szCs w:val="24"/>
        </w:rPr>
        <w:t>е</w:t>
      </w:r>
      <w:r w:rsidRPr="000B0F66">
        <w:rPr>
          <w:rFonts w:ascii="Times New Roman" w:hAnsi="Times New Roman"/>
          <w:b/>
          <w:color w:val="000000"/>
          <w:spacing w:val="1"/>
          <w:sz w:val="24"/>
          <w:szCs w:val="24"/>
        </w:rPr>
        <w:t>ни</w:t>
      </w:r>
      <w:r w:rsidRPr="000B0F66">
        <w:rPr>
          <w:rFonts w:ascii="Times New Roman" w:hAnsi="Times New Roman"/>
          <w:b/>
          <w:color w:val="000000"/>
          <w:sz w:val="24"/>
          <w:szCs w:val="24"/>
        </w:rPr>
        <w:t>я:</w:t>
      </w:r>
      <w:r w:rsidRPr="000B0F66">
        <w:rPr>
          <w:rFonts w:ascii="Times New Roman" w:hAnsi="Times New Roman"/>
          <w:color w:val="000000"/>
          <w:sz w:val="24"/>
          <w:szCs w:val="24"/>
        </w:rPr>
        <w:t xml:space="preserve"> </w:t>
      </w:r>
      <w:r w:rsidRPr="00D957ED">
        <w:rPr>
          <w:rFonts w:ascii="Times New Roman" w:hAnsi="Times New Roman"/>
          <w:color w:val="000000"/>
          <w:sz w:val="24"/>
          <w:szCs w:val="24"/>
        </w:rPr>
        <w:t>На ред 15,</w:t>
      </w:r>
      <w:r w:rsidRPr="00D957ED">
        <w:rPr>
          <w:rFonts w:ascii="Times New Roman" w:eastAsia="Times New Roman" w:hAnsi="Times New Roman"/>
          <w:sz w:val="24"/>
          <w:szCs w:val="24"/>
        </w:rPr>
        <w:t xml:space="preserve"> </w:t>
      </w:r>
      <w:r w:rsidRPr="00195FB8">
        <w:rPr>
          <w:rFonts w:ascii="Times New Roman" w:eastAsia="Times New Roman" w:hAnsi="Times New Roman"/>
          <w:sz w:val="24"/>
          <w:szCs w:val="24"/>
        </w:rPr>
        <w:t xml:space="preserve"> </w:t>
      </w:r>
      <w:r>
        <w:rPr>
          <w:rFonts w:ascii="Times New Roman" w:eastAsia="Times New Roman" w:hAnsi="Times New Roman"/>
          <w:sz w:val="24"/>
          <w:szCs w:val="24"/>
          <w:lang w:val="en-US"/>
        </w:rPr>
        <w:t>“</w:t>
      </w:r>
      <w:r w:rsidRPr="00195FB8">
        <w:rPr>
          <w:rFonts w:ascii="Times New Roman" w:eastAsia="Times New Roman" w:hAnsi="Times New Roman"/>
          <w:sz w:val="24"/>
          <w:szCs w:val="24"/>
        </w:rPr>
        <w:t>повишаване на устойчивостта и конкурентоспособността на земеделските стопанства (М04)</w:t>
      </w:r>
      <w:r w:rsidRPr="00D957ED">
        <w:rPr>
          <w:rFonts w:ascii="Times New Roman" w:hAnsi="Times New Roman"/>
          <w:color w:val="000000"/>
          <w:sz w:val="24"/>
          <w:szCs w:val="24"/>
        </w:rPr>
        <w:t xml:space="preserve">“ отпада </w:t>
      </w:r>
      <w:r>
        <w:rPr>
          <w:rFonts w:ascii="Times New Roman" w:hAnsi="Times New Roman"/>
          <w:color w:val="000000"/>
          <w:sz w:val="24"/>
          <w:szCs w:val="24"/>
          <w:lang w:val="en-US"/>
        </w:rPr>
        <w:t>.</w:t>
      </w:r>
    </w:p>
    <w:p w:rsidR="00857813" w:rsidRPr="00D957ED" w:rsidRDefault="00857813" w:rsidP="00857813">
      <w:pPr>
        <w:widowControl w:val="0"/>
        <w:tabs>
          <w:tab w:val="left" w:pos="567"/>
          <w:tab w:val="left" w:pos="851"/>
        </w:tabs>
        <w:autoSpaceDE w:val="0"/>
        <w:autoSpaceDN w:val="0"/>
        <w:adjustRightInd w:val="0"/>
        <w:jc w:val="both"/>
        <w:rPr>
          <w:rFonts w:eastAsia="Times New Roman"/>
        </w:rPr>
      </w:pPr>
      <w:r w:rsidRPr="00D957ED">
        <w:rPr>
          <w:color w:val="000000"/>
        </w:rPr>
        <w:t>Текста придобива следния вид</w:t>
      </w:r>
      <w:r w:rsidRPr="00D957ED">
        <w:rPr>
          <w:color w:val="000000"/>
          <w:lang w:val="en-US"/>
        </w:rPr>
        <w:t>:</w:t>
      </w:r>
      <w:r w:rsidRPr="00D957ED">
        <w:rPr>
          <w:rFonts w:eastAsia="Times New Roman"/>
        </w:rPr>
        <w:t xml:space="preserve">   Програмите на Структурните фондове на ЕС имат принос за изпълнението на стратегията на Съюза за интелигентен, устойчив и </w:t>
      </w:r>
      <w:r w:rsidRPr="00D957ED">
        <w:rPr>
          <w:rFonts w:eastAsia="Times New Roman"/>
        </w:rPr>
        <w:lastRenderedPageBreak/>
        <w:t>приобщаващ растеж и за постигането на икономическо, социално и териториално сближаване „Европа 2020”. Стратегията има 5 водещи цели: Трудова заетост, НИРД и иновации, Климатични промени и енергия, Образование, Бедност и социално изключване. От тях 4 (всички, без Образование) имат пряка или косвена връзка със задачите на разработената СМР.</w:t>
      </w:r>
    </w:p>
    <w:p w:rsidR="00857813" w:rsidRDefault="00857813" w:rsidP="00857813">
      <w:pPr>
        <w:jc w:val="both"/>
        <w:rPr>
          <w:rFonts w:eastAsia="Times New Roman"/>
          <w:lang w:val="en-US"/>
        </w:rPr>
      </w:pPr>
      <w:r w:rsidRPr="007B39B3">
        <w:rPr>
          <w:rFonts w:eastAsia="Times New Roman"/>
        </w:rPr>
        <w:t xml:space="preserve">Връзката с ОП "Транспорт" 2014-2020 се намира в екологичната насоченост: намаляване на негативното въздействие върху околната среда и здравето на хората; и стремежът за устойчиво развитие. ОП „Околна среда“ 2014-2020 и СМР са съзвучни по два основни стълба: изграждане на по-конкурентоспособна нисковъглеродна икономика, в която ресурсите се използват по ефикасен и устойчив начин; опазване на околната среда, намаляване на емисиите и предотвратяване на загубата на биоразнообразие. </w:t>
      </w:r>
      <w:r w:rsidRPr="00195FB8">
        <w:rPr>
          <w:rFonts w:eastAsia="Times New Roman"/>
        </w:rPr>
        <w:t>ОП "Региони в растеж" има няколко общи насоки на интервенции, които са насочени към "Повишаване на регионалната конкурентоспособност“" и развитие на бизнеса на територията (М6.4.1). Приоритет на ОПРР е и развитие и модернизация на инфраструктурата, който е в съответствие с М07 (инвестиции в малка по мащаби инфраструктура) от ПРСР, респективно СВОМР.</w:t>
      </w:r>
    </w:p>
    <w:p w:rsidR="00857813" w:rsidRPr="0058239D" w:rsidRDefault="00857813" w:rsidP="00857813">
      <w:pPr>
        <w:jc w:val="both"/>
        <w:rPr>
          <w:rFonts w:eastAsia="Times New Roman"/>
          <w:lang w:val="en-US"/>
        </w:rPr>
      </w:pPr>
      <w:r>
        <w:rPr>
          <w:rFonts w:eastAsia="Times New Roman"/>
        </w:rPr>
        <w:t xml:space="preserve">        </w:t>
      </w:r>
      <w:r w:rsidRPr="003B035B">
        <w:rPr>
          <w:b/>
          <w:color w:val="000000"/>
        </w:rPr>
        <w:t>3)</w:t>
      </w:r>
      <w:r w:rsidRPr="003B035B">
        <w:rPr>
          <w:b/>
          <w:color w:val="000000"/>
          <w:spacing w:val="1"/>
        </w:rPr>
        <w:t xml:space="preserve"> </w:t>
      </w:r>
      <w:r w:rsidRPr="003B035B">
        <w:rPr>
          <w:b/>
          <w:color w:val="000000"/>
        </w:rPr>
        <w:t>Обо</w:t>
      </w:r>
      <w:r w:rsidRPr="003B035B">
        <w:rPr>
          <w:b/>
          <w:color w:val="000000"/>
          <w:spacing w:val="-1"/>
        </w:rPr>
        <w:t>с</w:t>
      </w:r>
      <w:r w:rsidRPr="003B035B">
        <w:rPr>
          <w:b/>
          <w:color w:val="000000"/>
          <w:spacing w:val="1"/>
        </w:rPr>
        <w:t>н</w:t>
      </w:r>
      <w:r w:rsidRPr="003B035B">
        <w:rPr>
          <w:b/>
          <w:color w:val="000000"/>
        </w:rPr>
        <w:t>ов</w:t>
      </w:r>
      <w:r w:rsidRPr="003B035B">
        <w:rPr>
          <w:b/>
          <w:color w:val="000000"/>
          <w:spacing w:val="1"/>
        </w:rPr>
        <w:t>к</w:t>
      </w:r>
      <w:r w:rsidRPr="003B035B">
        <w:rPr>
          <w:b/>
          <w:color w:val="000000"/>
          <w:spacing w:val="-1"/>
        </w:rPr>
        <w:t>а</w:t>
      </w:r>
      <w:r w:rsidRPr="003B035B">
        <w:rPr>
          <w:b/>
          <w:color w:val="000000"/>
        </w:rPr>
        <w:t>:</w:t>
      </w:r>
      <w:r w:rsidRPr="003B035B">
        <w:t xml:space="preserve"> Прехвърляне на целия</w:t>
      </w:r>
      <w:r>
        <w:t xml:space="preserve"> финансов ресурс от подмярка 4.1,4.1.2 и 8.5 </w:t>
      </w:r>
      <w:r w:rsidRPr="003B035B">
        <w:t xml:space="preserve"> към 7.2, което води до отпадане на всичк</w:t>
      </w:r>
      <w:r>
        <w:t>и текстове цитиращи подмярка 4.1,4.1.2 и 8.5</w:t>
      </w:r>
      <w:r w:rsidRPr="003B035B">
        <w:t xml:space="preserve"> в СВОМР</w:t>
      </w:r>
    </w:p>
    <w:p w:rsidR="00857813" w:rsidRPr="00D50897" w:rsidRDefault="00857813" w:rsidP="00857813">
      <w:pPr>
        <w:widowControl w:val="0"/>
        <w:autoSpaceDE w:val="0"/>
        <w:autoSpaceDN w:val="0"/>
        <w:adjustRightInd w:val="0"/>
        <w:ind w:firstLine="567"/>
        <w:jc w:val="both"/>
        <w:rPr>
          <w:color w:val="000000"/>
          <w:highlight w:val="yellow"/>
        </w:rPr>
      </w:pPr>
    </w:p>
    <w:p w:rsidR="00857813" w:rsidRDefault="00857813" w:rsidP="00857813">
      <w:pPr>
        <w:pStyle w:val="ListParagraph"/>
        <w:tabs>
          <w:tab w:val="left" w:pos="284"/>
        </w:tabs>
        <w:ind w:left="0"/>
        <w:jc w:val="both"/>
        <w:rPr>
          <w:rFonts w:ascii="Times New Roman" w:eastAsia="Times New Roman" w:hAnsi="Times New Roman"/>
          <w:sz w:val="24"/>
          <w:szCs w:val="24"/>
        </w:rPr>
      </w:pPr>
      <w:r>
        <w:rPr>
          <w:rFonts w:ascii="Times New Roman" w:eastAsia="Times New Roman" w:hAnsi="Times New Roman"/>
          <w:sz w:val="24"/>
          <w:szCs w:val="24"/>
        </w:rPr>
        <w:t xml:space="preserve"> Предложението беше подложено на  гласуване:</w:t>
      </w:r>
    </w:p>
    <w:p w:rsidR="00857813" w:rsidRDefault="00857813" w:rsidP="00857813">
      <w:pPr>
        <w:jc w:val="both"/>
      </w:pPr>
      <w:r w:rsidRPr="00D75E96">
        <w:t xml:space="preserve">Със </w:t>
      </w:r>
      <w:r w:rsidRPr="00D75E96">
        <w:rPr>
          <w:b/>
        </w:rPr>
        <w:t>2</w:t>
      </w:r>
      <w:r>
        <w:rPr>
          <w:b/>
        </w:rPr>
        <w:t>4</w:t>
      </w:r>
      <w:r w:rsidRPr="00D75E96">
        <w:t xml:space="preserve"> гласа – </w:t>
      </w:r>
      <w:r w:rsidRPr="00D75E96">
        <w:rPr>
          <w:b/>
        </w:rPr>
        <w:t>‘‘ЗА‘‘</w:t>
      </w:r>
      <w:r w:rsidRPr="00D75E96">
        <w:t>,</w:t>
      </w:r>
      <w:r w:rsidRPr="00811D69">
        <w:t xml:space="preserve"> 0 гласа – </w:t>
      </w:r>
      <w:r>
        <w:rPr>
          <w:b/>
        </w:rPr>
        <w:t>‘‘</w:t>
      </w:r>
      <w:r w:rsidRPr="00811D69">
        <w:rPr>
          <w:b/>
        </w:rPr>
        <w:t>ПРОТИВ</w:t>
      </w:r>
      <w:r>
        <w:rPr>
          <w:b/>
        </w:rPr>
        <w:t>‘‘</w:t>
      </w:r>
      <w:r w:rsidRPr="003F7BC1">
        <w:rPr>
          <w:b/>
        </w:rPr>
        <w:t xml:space="preserve">, </w:t>
      </w:r>
      <w:r w:rsidRPr="00811D69">
        <w:t xml:space="preserve">0 гласа – </w:t>
      </w:r>
      <w:r>
        <w:rPr>
          <w:b/>
        </w:rPr>
        <w:t>‘‘</w:t>
      </w:r>
      <w:r w:rsidRPr="00811D69">
        <w:rPr>
          <w:b/>
        </w:rPr>
        <w:t>ВЪЗДЪРЖАЛИ СЕ</w:t>
      </w:r>
      <w:r>
        <w:rPr>
          <w:b/>
        </w:rPr>
        <w:t>‘‘</w:t>
      </w:r>
      <w:r w:rsidRPr="00811D69">
        <w:t xml:space="preserve"> </w:t>
      </w:r>
    </w:p>
    <w:p w:rsidR="00857813" w:rsidRDefault="00857813" w:rsidP="00857813">
      <w:pPr>
        <w:jc w:val="both"/>
      </w:pPr>
    </w:p>
    <w:p w:rsidR="00857813" w:rsidRPr="00811D69" w:rsidRDefault="00857813" w:rsidP="00857813">
      <w:pPr>
        <w:jc w:val="both"/>
      </w:pPr>
      <w:r w:rsidRPr="00811D69">
        <w:t xml:space="preserve">ОС единодушно взе следното </w:t>
      </w:r>
    </w:p>
    <w:p w:rsidR="00857813" w:rsidRPr="00811D69" w:rsidRDefault="00857813" w:rsidP="00857813">
      <w:pPr>
        <w:jc w:val="both"/>
      </w:pPr>
    </w:p>
    <w:p w:rsidR="00857813" w:rsidRPr="00811D69" w:rsidRDefault="00857813" w:rsidP="00857813">
      <w:pPr>
        <w:jc w:val="center"/>
        <w:rPr>
          <w:b/>
        </w:rPr>
      </w:pPr>
      <w:r w:rsidRPr="00811D69">
        <w:rPr>
          <w:b/>
        </w:rPr>
        <w:t>Р Е Ш Е Н И Е:</w:t>
      </w:r>
    </w:p>
    <w:p w:rsidR="00857813" w:rsidRDefault="00857813" w:rsidP="00857813">
      <w:pPr>
        <w:jc w:val="both"/>
      </w:pPr>
    </w:p>
    <w:p w:rsidR="00857813" w:rsidRDefault="00857813" w:rsidP="00857813">
      <w:pPr>
        <w:pStyle w:val="ListParagraph"/>
        <w:tabs>
          <w:tab w:val="left" w:pos="284"/>
        </w:tabs>
        <w:ind w:left="0"/>
        <w:jc w:val="both"/>
        <w:rPr>
          <w:rFonts w:ascii="Times New Roman" w:hAnsi="Times New Roman"/>
          <w:sz w:val="24"/>
          <w:szCs w:val="24"/>
        </w:rPr>
      </w:pPr>
      <w:r>
        <w:rPr>
          <w:rFonts w:ascii="Times New Roman" w:hAnsi="Times New Roman"/>
          <w:sz w:val="24"/>
          <w:szCs w:val="24"/>
        </w:rPr>
        <w:t xml:space="preserve">        Общото събрание приема така предложената промяна в СВОМР .</w:t>
      </w:r>
    </w:p>
    <w:p w:rsidR="00BE64D7" w:rsidRDefault="00BE64D7" w:rsidP="00687289">
      <w:pPr>
        <w:ind w:firstLine="567"/>
        <w:jc w:val="both"/>
      </w:pPr>
      <w:r>
        <w:t xml:space="preserve">В точка </w:t>
      </w:r>
      <w:r w:rsidRPr="00BE64D7">
        <w:rPr>
          <w:b/>
          <w:u w:val="single"/>
        </w:rPr>
        <w:t>Други</w:t>
      </w:r>
      <w:r w:rsidR="00B92D45">
        <w:rPr>
          <w:b/>
          <w:u w:val="single"/>
          <w:lang w:val="en-US"/>
        </w:rPr>
        <w:t xml:space="preserve"> </w:t>
      </w:r>
      <w:r w:rsidR="00687289">
        <w:t>нямаше разискване.</w:t>
      </w:r>
    </w:p>
    <w:p w:rsidR="00687289" w:rsidRDefault="00687289" w:rsidP="00687289">
      <w:pPr>
        <w:ind w:firstLine="567"/>
        <w:jc w:val="both"/>
      </w:pPr>
    </w:p>
    <w:p w:rsidR="00DB2A82" w:rsidRDefault="00B92D45" w:rsidP="00BE64D7">
      <w:pPr>
        <w:jc w:val="both"/>
      </w:pPr>
      <w:r>
        <w:t xml:space="preserve">     </w:t>
      </w:r>
      <w:r w:rsidR="00DB2A82" w:rsidRPr="00BE03C3">
        <w:t>Поради изчерпване на дневния ред Общото събрание се разпуска.</w:t>
      </w:r>
    </w:p>
    <w:p w:rsidR="00AB22D3" w:rsidRPr="00AA3E91" w:rsidRDefault="00AB22D3" w:rsidP="00BE64D7">
      <w:pPr>
        <w:jc w:val="both"/>
        <w:rPr>
          <w:lang w:val="en-US"/>
        </w:rPr>
      </w:pPr>
    </w:p>
    <w:p w:rsidR="00DB4F0E" w:rsidRDefault="00DB4F0E" w:rsidP="00D44040">
      <w:pPr>
        <w:rPr>
          <w:b/>
        </w:rPr>
      </w:pPr>
    </w:p>
    <w:p w:rsidR="00DB2A82" w:rsidRDefault="00DB2A82" w:rsidP="00D44040">
      <w:pPr>
        <w:rPr>
          <w:lang w:val="en-US"/>
        </w:rPr>
      </w:pPr>
      <w:r w:rsidRPr="00186A05">
        <w:rPr>
          <w:b/>
        </w:rPr>
        <w:t>ПРЕДСЕДАТЕЛ</w:t>
      </w:r>
      <w:r>
        <w:rPr>
          <w:b/>
        </w:rPr>
        <w:t>:</w:t>
      </w:r>
      <w:r w:rsidR="00B92D45">
        <w:rPr>
          <w:b/>
        </w:rPr>
        <w:t xml:space="preserve"> </w:t>
      </w:r>
      <w:r w:rsidR="00857813">
        <w:rPr>
          <w:b/>
        </w:rPr>
        <w:t>......../П/</w:t>
      </w:r>
      <w:r w:rsidR="00B92D45">
        <w:rPr>
          <w:b/>
        </w:rPr>
        <w:t xml:space="preserve">                             </w:t>
      </w:r>
      <w:r w:rsidR="00857813">
        <w:rPr>
          <w:b/>
        </w:rPr>
        <w:t xml:space="preserve">            </w:t>
      </w:r>
      <w:r w:rsidR="00B92D45">
        <w:rPr>
          <w:b/>
        </w:rPr>
        <w:t xml:space="preserve"> </w:t>
      </w:r>
      <w:r w:rsidR="00D44040">
        <w:rPr>
          <w:b/>
        </w:rPr>
        <w:t>СЕКРЕТАР</w:t>
      </w:r>
      <w:r>
        <w:rPr>
          <w:b/>
        </w:rPr>
        <w:t>:</w:t>
      </w:r>
      <w:r w:rsidR="00857813">
        <w:rPr>
          <w:b/>
        </w:rPr>
        <w:t>.........../П/</w:t>
      </w:r>
    </w:p>
    <w:p w:rsidR="00DB2A82" w:rsidRPr="009E1ACA" w:rsidRDefault="00DB4F0E" w:rsidP="00B92D45">
      <w:pPr>
        <w:rPr>
          <w:lang w:val="en-US"/>
        </w:rPr>
      </w:pPr>
      <w:r>
        <w:t xml:space="preserve">  </w:t>
      </w:r>
      <w:r w:rsidR="00AB22D3">
        <w:t xml:space="preserve">          </w:t>
      </w:r>
      <w:r>
        <w:t xml:space="preserve">   </w:t>
      </w:r>
      <w:r w:rsidR="00AB22D3">
        <w:t>ВАНЯ КУЦЕВА</w:t>
      </w:r>
      <w:r w:rsidR="00B92D45">
        <w:t xml:space="preserve">                                                </w:t>
      </w:r>
      <w:r>
        <w:t xml:space="preserve"> </w:t>
      </w:r>
      <w:r w:rsidR="00857813">
        <w:t>ДАНИЕЛА РАДЕВА</w:t>
      </w:r>
    </w:p>
    <w:p w:rsidR="00D44040" w:rsidRDefault="00D44040" w:rsidP="00D44040">
      <w:pPr>
        <w:ind w:firstLine="567"/>
        <w:rPr>
          <w:b/>
        </w:rPr>
      </w:pPr>
    </w:p>
    <w:p w:rsidR="00DB2A82" w:rsidRDefault="00B92D45" w:rsidP="00D44040">
      <w:pPr>
        <w:ind w:firstLine="567"/>
        <w:rPr>
          <w:lang w:val="en-US"/>
        </w:rPr>
      </w:pPr>
      <w:r>
        <w:rPr>
          <w:b/>
        </w:rPr>
        <w:t xml:space="preserve">                              </w:t>
      </w:r>
      <w:r w:rsidR="00DB4F0E">
        <w:rPr>
          <w:b/>
        </w:rPr>
        <w:t xml:space="preserve">    </w:t>
      </w:r>
      <w:r>
        <w:rPr>
          <w:b/>
        </w:rPr>
        <w:t xml:space="preserve">  </w:t>
      </w:r>
      <w:r w:rsidR="00DB2A82" w:rsidRPr="00186A05">
        <w:rPr>
          <w:b/>
        </w:rPr>
        <w:t>ПРЕБРОИТЕЛ</w:t>
      </w:r>
      <w:r w:rsidR="00DB2A82">
        <w:rPr>
          <w:b/>
        </w:rPr>
        <w:t>:</w:t>
      </w:r>
      <w:r w:rsidR="00857813">
        <w:rPr>
          <w:b/>
        </w:rPr>
        <w:t>....../П/</w:t>
      </w:r>
    </w:p>
    <w:p w:rsidR="00C91ED5" w:rsidRDefault="00B92D45" w:rsidP="00B92D45">
      <w:r>
        <w:t xml:space="preserve">                                             </w:t>
      </w:r>
      <w:r w:rsidR="00857813">
        <w:t xml:space="preserve">    СОНЯ РУЖИНОВА</w:t>
      </w:r>
      <w:bookmarkStart w:id="0" w:name="_GoBack"/>
      <w:bookmarkEnd w:id="0"/>
    </w:p>
    <w:p w:rsidR="00401A52" w:rsidRDefault="00401A52" w:rsidP="00B92D45"/>
    <w:p w:rsidR="00401A52" w:rsidRPr="00401A52" w:rsidRDefault="00401A52" w:rsidP="00401A52">
      <w:pPr>
        <w:rPr>
          <w:b/>
        </w:rPr>
      </w:pPr>
    </w:p>
    <w:p w:rsidR="00401A52" w:rsidRPr="00401A52" w:rsidRDefault="00401A52" w:rsidP="00401A52">
      <w:pPr>
        <w:pStyle w:val="ListParagraph"/>
        <w:numPr>
          <w:ilvl w:val="0"/>
          <w:numId w:val="17"/>
        </w:numPr>
        <w:rPr>
          <w:b/>
        </w:rPr>
      </w:pPr>
      <w:r w:rsidRPr="00401A52">
        <w:rPr>
          <w:b/>
        </w:rPr>
        <w:t>Приложение: Присъствен списък подписан от председател,секретар и преброител</w:t>
      </w:r>
    </w:p>
    <w:sectPr w:rsidR="00401A52" w:rsidRPr="00401A52" w:rsidSect="00883F64">
      <w:headerReference w:type="default" r:id="rId44"/>
      <w:footerReference w:type="default" r:id="rId45"/>
      <w:pgSz w:w="11906" w:h="16838"/>
      <w:pgMar w:top="1417" w:right="1417" w:bottom="1417" w:left="1843" w:header="0" w:footer="3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28FB" w:rsidRDefault="006028FB">
      <w:r>
        <w:separator/>
      </w:r>
    </w:p>
  </w:endnote>
  <w:endnote w:type="continuationSeparator" w:id="0">
    <w:p w:rsidR="006028FB" w:rsidRDefault="00602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22D3" w:rsidRPr="004A454E" w:rsidRDefault="00AB22D3" w:rsidP="00CE14FF">
    <w:pPr>
      <w:pStyle w:val="Footer"/>
      <w:tabs>
        <w:tab w:val="clear" w:pos="9072"/>
      </w:tabs>
      <w:jc w:val="center"/>
      <w:rPr>
        <w:lang w:val="en-US"/>
      </w:rPr>
    </w:pPr>
    <w:r>
      <w:rPr>
        <w:noProof/>
      </w:rPr>
      <w:drawing>
        <wp:inline distT="0" distB="0" distL="0" distR="0">
          <wp:extent cx="447675" cy="571500"/>
          <wp:effectExtent l="19050" t="0" r="9525" b="0"/>
          <wp:docPr id="5" name="Картина 5"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nite"/>
                  <pic:cNvPicPr>
                    <a:picLocks noChangeAspect="1" noChangeArrowheads="1"/>
                  </pic:cNvPicPr>
                </pic:nvPicPr>
                <pic:blipFill>
                  <a:blip r:embed="rId1"/>
                  <a:srcRect/>
                  <a:stretch>
                    <a:fillRect/>
                  </a:stretch>
                </pic:blipFill>
                <pic:spPr bwMode="auto">
                  <a:xfrm>
                    <a:off x="0" y="0"/>
                    <a:ext cx="447675" cy="571500"/>
                  </a:xfrm>
                  <a:prstGeom prst="rect">
                    <a:avLst/>
                  </a:prstGeom>
                  <a:noFill/>
                  <a:ln w="9525">
                    <a:noFill/>
                    <a:miter lim="800000"/>
                    <a:headEnd/>
                    <a:tailEnd/>
                  </a:ln>
                </pic:spPr>
              </pic:pic>
            </a:graphicData>
          </a:graphic>
        </wp:inline>
      </w:drawing>
    </w:r>
    <w:r>
      <w:rPr>
        <w:noProof/>
      </w:rPr>
      <w:drawing>
        <wp:inline distT="0" distB="0" distL="0" distR="0">
          <wp:extent cx="419100" cy="581025"/>
          <wp:effectExtent l="19050" t="0" r="0" b="0"/>
          <wp:docPr id="6" name="Картина 6"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uky_sign (1)"/>
                  <pic:cNvPicPr>
                    <a:picLocks noChangeAspect="1" noChangeArrowheads="1"/>
                  </pic:cNvPicPr>
                </pic:nvPicPr>
                <pic:blipFill>
                  <a:blip r:embed="rId2"/>
                  <a:srcRect/>
                  <a:stretch>
                    <a:fillRect/>
                  </a:stretch>
                </pic:blipFill>
                <pic:spPr bwMode="auto">
                  <a:xfrm>
                    <a:off x="0" y="0"/>
                    <a:ext cx="419100" cy="581025"/>
                  </a:xfrm>
                  <a:prstGeom prst="rect">
                    <a:avLst/>
                  </a:prstGeom>
                  <a:noFill/>
                  <a:ln w="9525">
                    <a:noFill/>
                    <a:miter lim="800000"/>
                    <a:headEnd/>
                    <a:tailEnd/>
                  </a:ln>
                </pic:spPr>
              </pic:pic>
            </a:graphicData>
          </a:graphic>
        </wp:inline>
      </w:drawing>
    </w:r>
    <w:r>
      <w:rPr>
        <w:noProof/>
      </w:rPr>
      <w:drawing>
        <wp:inline distT="0" distB="0" distL="0" distR="0">
          <wp:extent cx="466725" cy="609600"/>
          <wp:effectExtent l="19050" t="0" r="9525" b="0"/>
          <wp:docPr id="7" name="Картина 7"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epelare"/>
                  <pic:cNvPicPr>
                    <a:picLocks noChangeAspect="1" noChangeArrowheads="1"/>
                  </pic:cNvPicPr>
                </pic:nvPicPr>
                <pic:blipFill>
                  <a:blip r:embed="rId3"/>
                  <a:srcRect/>
                  <a:stretch>
                    <a:fillRect/>
                  </a:stretch>
                </pic:blipFill>
                <pic:spPr bwMode="auto">
                  <a:xfrm>
                    <a:off x="0" y="0"/>
                    <a:ext cx="466725" cy="609600"/>
                  </a:xfrm>
                  <a:prstGeom prst="rect">
                    <a:avLst/>
                  </a:prstGeom>
                  <a:noFill/>
                  <a:ln w="9525">
                    <a:noFill/>
                    <a:miter lim="800000"/>
                    <a:headEnd/>
                    <a:tailEnd/>
                  </a:ln>
                  <a:effectLst/>
                </pic:spPr>
              </pic:pic>
            </a:graphicData>
          </a:graphic>
        </wp:inline>
      </w:drawing>
    </w:r>
  </w:p>
  <w:p w:rsidR="00AB22D3" w:rsidRPr="008D6C85" w:rsidRDefault="00AB22D3" w:rsidP="000A76FA">
    <w:pPr>
      <w:jc w:val="center"/>
      <w:rPr>
        <w:sz w:val="20"/>
        <w:szCs w:val="20"/>
      </w:rPr>
    </w:pPr>
    <w:r w:rsidRPr="008D6C85">
      <w:rPr>
        <w:sz w:val="20"/>
        <w:szCs w:val="20"/>
      </w:rPr>
      <w:t>Сдружение Местна Инициативна Група „Преспа” - общини Баните, Лъки и Чепеларе</w:t>
    </w:r>
  </w:p>
  <w:p w:rsidR="00AB22D3" w:rsidRPr="008D6C85" w:rsidRDefault="00AB22D3" w:rsidP="000A76FA">
    <w:pPr>
      <w:jc w:val="center"/>
      <w:rPr>
        <w:rStyle w:val="Strong"/>
        <w:b w:val="0"/>
        <w:bCs w:val="0"/>
        <w:sz w:val="20"/>
        <w:szCs w:val="20"/>
      </w:rPr>
    </w:pPr>
    <w:r w:rsidRPr="008D6C85">
      <w:rPr>
        <w:sz w:val="20"/>
        <w:szCs w:val="20"/>
      </w:rPr>
      <w:t xml:space="preserve">адрес: гр. Чепеларе 4850; </w:t>
    </w:r>
    <w:r w:rsidRPr="008D6C85">
      <w:rPr>
        <w:sz w:val="20"/>
        <w:szCs w:val="20"/>
        <w:lang w:val="ru-RU"/>
      </w:rPr>
      <w:t xml:space="preserve">ул. ”Йордан Данчев” № 1; </w:t>
    </w:r>
    <w:r w:rsidRPr="008D6C85">
      <w:rPr>
        <w:sz w:val="20"/>
        <w:szCs w:val="20"/>
        <w:lang w:val="en-US"/>
      </w:rPr>
      <w:t>e</w:t>
    </w:r>
    <w:r w:rsidRPr="008D6C85">
      <w:rPr>
        <w:sz w:val="20"/>
        <w:szCs w:val="20"/>
        <w:lang w:val="ru-RU"/>
      </w:rPr>
      <w:t>-</w:t>
    </w:r>
    <w:r w:rsidRPr="008D6C85">
      <w:rPr>
        <w:sz w:val="20"/>
        <w:szCs w:val="20"/>
        <w:lang w:val="en-US"/>
      </w:rPr>
      <w:t>mail</w:t>
    </w:r>
    <w:r w:rsidRPr="008D6C85">
      <w:rPr>
        <w:sz w:val="20"/>
        <w:szCs w:val="20"/>
        <w:lang w:val="ru-RU"/>
      </w:rPr>
      <w:t xml:space="preserve">: </w:t>
    </w:r>
    <w:hyperlink r:id="rId4" w:history="1">
      <w:r w:rsidRPr="008D6C85">
        <w:rPr>
          <w:rStyle w:val="Hyperlink"/>
          <w:sz w:val="20"/>
          <w:szCs w:val="20"/>
          <w:lang w:val="en-US"/>
        </w:rPr>
        <w:t>migprespa</w:t>
      </w:r>
      <w:r w:rsidRPr="008D6C85">
        <w:rPr>
          <w:rStyle w:val="Hyperlink"/>
          <w:sz w:val="20"/>
          <w:szCs w:val="20"/>
          <w:lang w:val="ru-RU"/>
        </w:rPr>
        <w:t>@</w:t>
      </w:r>
      <w:r w:rsidRPr="008D6C85">
        <w:rPr>
          <w:rStyle w:val="Hyperlink"/>
          <w:sz w:val="20"/>
          <w:szCs w:val="20"/>
          <w:lang w:val="en-US"/>
        </w:rPr>
        <w:t>gmail</w:t>
      </w:r>
      <w:r w:rsidRPr="008D6C85">
        <w:rPr>
          <w:rStyle w:val="Hyperlink"/>
          <w:sz w:val="20"/>
          <w:szCs w:val="20"/>
          <w:lang w:val="ru-RU"/>
        </w:rPr>
        <w:t>.</w:t>
      </w:r>
      <w:r w:rsidRPr="008D6C85">
        <w:rPr>
          <w:rStyle w:val="Hyperlink"/>
          <w:sz w:val="20"/>
          <w:szCs w:val="20"/>
          <w:lang w:val="en-US"/>
        </w:rPr>
        <w:t>com</w:t>
      </w:r>
    </w:hyperlink>
  </w:p>
  <w:p w:rsidR="00AB22D3" w:rsidRPr="008D6C85" w:rsidRDefault="00AB22D3" w:rsidP="000A76FA">
    <w:pPr>
      <w:jc w:val="center"/>
      <w:rPr>
        <w:sz w:val="20"/>
        <w:szCs w:val="20"/>
      </w:rPr>
    </w:pPr>
    <w:r w:rsidRPr="008D6C85">
      <w:rPr>
        <w:rStyle w:val="Strong"/>
        <w:b w:val="0"/>
        <w:bCs w:val="0"/>
        <w:sz w:val="20"/>
        <w:szCs w:val="20"/>
      </w:rPr>
      <w:t>телефон за контакти: 0887 909</w:t>
    </w:r>
    <w:r>
      <w:rPr>
        <w:rStyle w:val="Strong"/>
        <w:b w:val="0"/>
        <w:bCs w:val="0"/>
        <w:sz w:val="20"/>
        <w:szCs w:val="20"/>
      </w:rPr>
      <w:t> </w:t>
    </w:r>
    <w:r w:rsidRPr="008D6C85">
      <w:rPr>
        <w:rStyle w:val="Strong"/>
        <w:b w:val="0"/>
        <w:bCs w:val="0"/>
        <w:sz w:val="20"/>
        <w:szCs w:val="20"/>
      </w:rPr>
      <w:t>338</w:t>
    </w:r>
  </w:p>
  <w:p w:rsidR="00AB22D3" w:rsidRPr="00195A60" w:rsidRDefault="00AB22D3" w:rsidP="00CE14FF">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28FB" w:rsidRDefault="006028FB">
      <w:r>
        <w:separator/>
      </w:r>
    </w:p>
  </w:footnote>
  <w:footnote w:type="continuationSeparator" w:id="0">
    <w:p w:rsidR="006028FB" w:rsidRDefault="006028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22D3" w:rsidRPr="000A76FA" w:rsidRDefault="00AB22D3" w:rsidP="000A76FA">
    <w:pPr>
      <w:pStyle w:val="Header"/>
      <w:spacing w:before="240" w:after="240"/>
      <w:rPr>
        <w:noProof/>
        <w:lang w:val="en-US"/>
      </w:rPr>
    </w:pPr>
    <w:r>
      <w:rPr>
        <w:noProof/>
        <w:lang w:val="en-US"/>
      </w:rPr>
      <w:t xml:space="preserve">                   </w:t>
    </w:r>
    <w:r>
      <w:rPr>
        <w:noProof/>
      </w:rPr>
      <w:drawing>
        <wp:inline distT="0" distB="0" distL="0" distR="0">
          <wp:extent cx="895350" cy="6477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895350" cy="647700"/>
                  </a:xfrm>
                  <a:prstGeom prst="rect">
                    <a:avLst/>
                  </a:prstGeom>
                  <a:noFill/>
                  <a:ln w="9525">
                    <a:noFill/>
                    <a:miter lim="800000"/>
                    <a:headEnd/>
                    <a:tailEnd/>
                  </a:ln>
                </pic:spPr>
              </pic:pic>
            </a:graphicData>
          </a:graphic>
        </wp:inline>
      </w:drawing>
    </w:r>
    <w:r>
      <w:rPr>
        <w:noProof/>
      </w:rPr>
      <w:drawing>
        <wp:inline distT="0" distB="0" distL="0" distR="0">
          <wp:extent cx="962025" cy="542925"/>
          <wp:effectExtent l="19050" t="0" r="9525" b="0"/>
          <wp:docPr id="2" name="Картина 2"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о–мзх"/>
                  <pic:cNvPicPr>
                    <a:picLocks noChangeAspect="1" noChangeArrowheads="1"/>
                  </pic:cNvPicPr>
                </pic:nvPicPr>
                <pic:blipFill>
                  <a:blip r:embed="rId2"/>
                  <a:srcRect/>
                  <a:stretch>
                    <a:fillRect/>
                  </a:stretch>
                </pic:blipFill>
                <pic:spPr bwMode="auto">
                  <a:xfrm>
                    <a:off x="0" y="0"/>
                    <a:ext cx="962025" cy="542925"/>
                  </a:xfrm>
                  <a:prstGeom prst="rect">
                    <a:avLst/>
                  </a:prstGeom>
                  <a:noFill/>
                  <a:ln w="9525">
                    <a:noFill/>
                    <a:miter lim="800000"/>
                    <a:headEnd/>
                    <a:tailEnd/>
                  </a:ln>
                </pic:spPr>
              </pic:pic>
            </a:graphicData>
          </a:graphic>
        </wp:inline>
      </w:drawing>
    </w:r>
    <w:r>
      <w:rPr>
        <w:i/>
        <w:noProof/>
      </w:rPr>
      <w:drawing>
        <wp:inline distT="0" distB="0" distL="0" distR="0">
          <wp:extent cx="762000" cy="638175"/>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762000" cy="638175"/>
                  </a:xfrm>
                  <a:prstGeom prst="rect">
                    <a:avLst/>
                  </a:prstGeom>
                  <a:noFill/>
                  <a:ln w="9525">
                    <a:noFill/>
                    <a:miter lim="800000"/>
                    <a:headEnd/>
                    <a:tailEnd/>
                  </a:ln>
                </pic:spPr>
              </pic:pic>
            </a:graphicData>
          </a:graphic>
        </wp:inline>
      </w:drawing>
    </w:r>
    <w:r>
      <w:rPr>
        <w:i/>
        <w:noProof/>
      </w:rPr>
      <w:drawing>
        <wp:inline distT="0" distB="0" distL="0" distR="0">
          <wp:extent cx="1828800" cy="723900"/>
          <wp:effectExtent l="19050" t="0" r="0" b="0"/>
          <wp:docPr id="4" name="Картина 4"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logo PRSR2014-2020"/>
                  <pic:cNvPicPr>
                    <a:picLocks noChangeAspect="1" noChangeArrowheads="1"/>
                  </pic:cNvPicPr>
                </pic:nvPicPr>
                <pic:blipFill>
                  <a:blip r:embed="rId4"/>
                  <a:srcRect/>
                  <a:stretch>
                    <a:fillRect/>
                  </a:stretch>
                </pic:blipFill>
                <pic:spPr bwMode="auto">
                  <a:xfrm>
                    <a:off x="0" y="0"/>
                    <a:ext cx="1828800" cy="723900"/>
                  </a:xfrm>
                  <a:prstGeom prst="rect">
                    <a:avLst/>
                  </a:prstGeom>
                  <a:noFill/>
                  <a:ln w="9525">
                    <a:noFill/>
                    <a:miter lim="800000"/>
                    <a:headEnd/>
                    <a:tailEnd/>
                  </a:ln>
                </pic:spPr>
              </pic:pic>
            </a:graphicData>
          </a:graphic>
        </wp:inline>
      </w:drawing>
    </w:r>
  </w:p>
  <w:p w:rsidR="00AB22D3" w:rsidRPr="000A76FA" w:rsidRDefault="00AB22D3" w:rsidP="000A76FA">
    <w:pPr>
      <w:pStyle w:val="Header"/>
      <w:jc w:val="center"/>
      <w:rPr>
        <w:b/>
        <w:iCs/>
        <w:spacing w:val="3"/>
        <w:sz w:val="18"/>
        <w:szCs w:val="18"/>
      </w:rPr>
    </w:pPr>
    <w:r w:rsidRPr="000A76FA">
      <w:rPr>
        <w:b/>
        <w:iCs/>
        <w:spacing w:val="3"/>
        <w:sz w:val="18"/>
        <w:szCs w:val="18"/>
        <w:lang w:val="ru-RU"/>
      </w:rPr>
      <w:t>Европейски земеделски фонд за развитие на селските райони – Европа инвестира в селските райони</w:t>
    </w:r>
  </w:p>
  <w:p w:rsidR="00AB22D3" w:rsidRPr="000A76FA" w:rsidRDefault="00AB22D3" w:rsidP="000A76FA">
    <w:pPr>
      <w:pStyle w:val="Header"/>
      <w:jc w:val="center"/>
      <w:rPr>
        <w:b/>
        <w:color w:val="808080"/>
        <w:sz w:val="18"/>
        <w:szCs w:val="18"/>
        <w:lang w:val="en-US"/>
      </w:rPr>
    </w:pPr>
    <w:r w:rsidRPr="000A76FA">
      <w:rPr>
        <w:b/>
        <w:sz w:val="18"/>
        <w:szCs w:val="18"/>
        <w:lang w:val="ru-RU"/>
      </w:rPr>
      <w:t>ПРОГРАМА ЗА РАЗВИТИЕ НА СЕЛСКИТЕ РАЙОНИ   2014 – 2020 г</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22271"/>
    <w:multiLevelType w:val="hybridMultilevel"/>
    <w:tmpl w:val="3A20670E"/>
    <w:lvl w:ilvl="0" w:tplc="5F603D8C">
      <w:start w:val="1"/>
      <w:numFmt w:val="decimal"/>
      <w:lvlText w:val="%1."/>
      <w:lvlJc w:val="center"/>
      <w:pPr>
        <w:tabs>
          <w:tab w:val="num" w:pos="144"/>
        </w:tabs>
        <w:ind w:left="0" w:firstLine="144"/>
      </w:p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1">
    <w:nsid w:val="084912FE"/>
    <w:multiLevelType w:val="hybridMultilevel"/>
    <w:tmpl w:val="8A9AB0D4"/>
    <w:lvl w:ilvl="0" w:tplc="0402000F">
      <w:start w:val="5"/>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C2771AF"/>
    <w:multiLevelType w:val="hybridMultilevel"/>
    <w:tmpl w:val="69BA8628"/>
    <w:lvl w:ilvl="0" w:tplc="278A1DA4">
      <w:start w:val="1"/>
      <w:numFmt w:val="decimal"/>
      <w:lvlText w:val="%1)"/>
      <w:lvlJc w:val="left"/>
      <w:pPr>
        <w:ind w:left="927" w:hanging="360"/>
      </w:pPr>
      <w:rPr>
        <w:rFonts w:hint="default"/>
        <w:b w:val="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
    <w:nsid w:val="118558D7"/>
    <w:multiLevelType w:val="hybridMultilevel"/>
    <w:tmpl w:val="2C32FFA8"/>
    <w:lvl w:ilvl="0" w:tplc="42508676">
      <w:start w:val="1"/>
      <w:numFmt w:val="decimal"/>
      <w:lvlText w:val="%1)"/>
      <w:lvlJc w:val="left"/>
      <w:pPr>
        <w:ind w:left="1919" w:hanging="360"/>
      </w:pPr>
      <w:rPr>
        <w:rFonts w:hint="default"/>
        <w:b/>
        <w:color w:val="000000"/>
      </w:rPr>
    </w:lvl>
    <w:lvl w:ilvl="1" w:tplc="04020019" w:tentative="1">
      <w:start w:val="1"/>
      <w:numFmt w:val="lowerLetter"/>
      <w:lvlText w:val="%2."/>
      <w:lvlJc w:val="left"/>
      <w:pPr>
        <w:ind w:left="2639" w:hanging="360"/>
      </w:pPr>
    </w:lvl>
    <w:lvl w:ilvl="2" w:tplc="0402001B" w:tentative="1">
      <w:start w:val="1"/>
      <w:numFmt w:val="lowerRoman"/>
      <w:lvlText w:val="%3."/>
      <w:lvlJc w:val="right"/>
      <w:pPr>
        <w:ind w:left="3359" w:hanging="180"/>
      </w:pPr>
    </w:lvl>
    <w:lvl w:ilvl="3" w:tplc="0402000F" w:tentative="1">
      <w:start w:val="1"/>
      <w:numFmt w:val="decimal"/>
      <w:lvlText w:val="%4."/>
      <w:lvlJc w:val="left"/>
      <w:pPr>
        <w:ind w:left="4079" w:hanging="360"/>
      </w:pPr>
    </w:lvl>
    <w:lvl w:ilvl="4" w:tplc="04020019" w:tentative="1">
      <w:start w:val="1"/>
      <w:numFmt w:val="lowerLetter"/>
      <w:lvlText w:val="%5."/>
      <w:lvlJc w:val="left"/>
      <w:pPr>
        <w:ind w:left="4799" w:hanging="360"/>
      </w:pPr>
    </w:lvl>
    <w:lvl w:ilvl="5" w:tplc="0402001B" w:tentative="1">
      <w:start w:val="1"/>
      <w:numFmt w:val="lowerRoman"/>
      <w:lvlText w:val="%6."/>
      <w:lvlJc w:val="right"/>
      <w:pPr>
        <w:ind w:left="5519" w:hanging="180"/>
      </w:pPr>
    </w:lvl>
    <w:lvl w:ilvl="6" w:tplc="0402000F" w:tentative="1">
      <w:start w:val="1"/>
      <w:numFmt w:val="decimal"/>
      <w:lvlText w:val="%7."/>
      <w:lvlJc w:val="left"/>
      <w:pPr>
        <w:ind w:left="6239" w:hanging="360"/>
      </w:pPr>
    </w:lvl>
    <w:lvl w:ilvl="7" w:tplc="04020019" w:tentative="1">
      <w:start w:val="1"/>
      <w:numFmt w:val="lowerLetter"/>
      <w:lvlText w:val="%8."/>
      <w:lvlJc w:val="left"/>
      <w:pPr>
        <w:ind w:left="6959" w:hanging="360"/>
      </w:pPr>
    </w:lvl>
    <w:lvl w:ilvl="8" w:tplc="0402001B" w:tentative="1">
      <w:start w:val="1"/>
      <w:numFmt w:val="lowerRoman"/>
      <w:lvlText w:val="%9."/>
      <w:lvlJc w:val="right"/>
      <w:pPr>
        <w:ind w:left="7679" w:hanging="180"/>
      </w:pPr>
    </w:lvl>
  </w:abstractNum>
  <w:abstractNum w:abstractNumId="4">
    <w:nsid w:val="14D44250"/>
    <w:multiLevelType w:val="hybridMultilevel"/>
    <w:tmpl w:val="73D4ED5A"/>
    <w:lvl w:ilvl="0" w:tplc="F5EE4AC2">
      <w:start w:val="5"/>
      <w:numFmt w:val="bullet"/>
      <w:lvlText w:val=""/>
      <w:lvlJc w:val="left"/>
      <w:pPr>
        <w:ind w:left="720" w:hanging="360"/>
      </w:pPr>
      <w:rPr>
        <w:rFonts w:ascii="Symbol" w:eastAsia="Calibri" w:hAnsi="Symbol"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16240B9A"/>
    <w:multiLevelType w:val="hybridMultilevel"/>
    <w:tmpl w:val="B122FD1A"/>
    <w:lvl w:ilvl="0" w:tplc="677C8640">
      <w:start w:val="1"/>
      <w:numFmt w:val="decimal"/>
      <w:lvlText w:val="%1"/>
      <w:lvlJc w:val="left"/>
      <w:pPr>
        <w:ind w:left="927" w:hanging="360"/>
      </w:pPr>
      <w:rPr>
        <w:rFonts w:hint="default"/>
        <w:b/>
        <w:color w:val="00000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6">
    <w:nsid w:val="1DAF78D8"/>
    <w:multiLevelType w:val="hybridMultilevel"/>
    <w:tmpl w:val="63426B34"/>
    <w:lvl w:ilvl="0" w:tplc="E892F046">
      <w:start w:val="1"/>
      <w:numFmt w:val="decimal"/>
      <w:lvlText w:val="%1."/>
      <w:lvlJc w:val="left"/>
      <w:pPr>
        <w:ind w:left="1020" w:hanging="360"/>
      </w:pPr>
      <w:rPr>
        <w:rFonts w:hint="default"/>
      </w:rPr>
    </w:lvl>
    <w:lvl w:ilvl="1" w:tplc="04020019" w:tentative="1">
      <w:start w:val="1"/>
      <w:numFmt w:val="lowerLetter"/>
      <w:lvlText w:val="%2."/>
      <w:lvlJc w:val="left"/>
      <w:pPr>
        <w:ind w:left="1740" w:hanging="360"/>
      </w:pPr>
    </w:lvl>
    <w:lvl w:ilvl="2" w:tplc="0402001B" w:tentative="1">
      <w:start w:val="1"/>
      <w:numFmt w:val="lowerRoman"/>
      <w:lvlText w:val="%3."/>
      <w:lvlJc w:val="right"/>
      <w:pPr>
        <w:ind w:left="2460" w:hanging="180"/>
      </w:pPr>
    </w:lvl>
    <w:lvl w:ilvl="3" w:tplc="0402000F" w:tentative="1">
      <w:start w:val="1"/>
      <w:numFmt w:val="decimal"/>
      <w:lvlText w:val="%4."/>
      <w:lvlJc w:val="left"/>
      <w:pPr>
        <w:ind w:left="3180" w:hanging="360"/>
      </w:pPr>
    </w:lvl>
    <w:lvl w:ilvl="4" w:tplc="04020019" w:tentative="1">
      <w:start w:val="1"/>
      <w:numFmt w:val="lowerLetter"/>
      <w:lvlText w:val="%5."/>
      <w:lvlJc w:val="left"/>
      <w:pPr>
        <w:ind w:left="3900" w:hanging="360"/>
      </w:pPr>
    </w:lvl>
    <w:lvl w:ilvl="5" w:tplc="0402001B" w:tentative="1">
      <w:start w:val="1"/>
      <w:numFmt w:val="lowerRoman"/>
      <w:lvlText w:val="%6."/>
      <w:lvlJc w:val="right"/>
      <w:pPr>
        <w:ind w:left="4620" w:hanging="180"/>
      </w:pPr>
    </w:lvl>
    <w:lvl w:ilvl="6" w:tplc="0402000F" w:tentative="1">
      <w:start w:val="1"/>
      <w:numFmt w:val="decimal"/>
      <w:lvlText w:val="%7."/>
      <w:lvlJc w:val="left"/>
      <w:pPr>
        <w:ind w:left="5340" w:hanging="360"/>
      </w:pPr>
    </w:lvl>
    <w:lvl w:ilvl="7" w:tplc="04020019" w:tentative="1">
      <w:start w:val="1"/>
      <w:numFmt w:val="lowerLetter"/>
      <w:lvlText w:val="%8."/>
      <w:lvlJc w:val="left"/>
      <w:pPr>
        <w:ind w:left="6060" w:hanging="360"/>
      </w:pPr>
    </w:lvl>
    <w:lvl w:ilvl="8" w:tplc="0402001B" w:tentative="1">
      <w:start w:val="1"/>
      <w:numFmt w:val="lowerRoman"/>
      <w:lvlText w:val="%9."/>
      <w:lvlJc w:val="right"/>
      <w:pPr>
        <w:ind w:left="6780" w:hanging="180"/>
      </w:pPr>
    </w:lvl>
  </w:abstractNum>
  <w:abstractNum w:abstractNumId="7">
    <w:nsid w:val="20E762F9"/>
    <w:multiLevelType w:val="hybridMultilevel"/>
    <w:tmpl w:val="A53C9D5E"/>
    <w:lvl w:ilvl="0" w:tplc="D780F7B0">
      <w:start w:val="1"/>
      <w:numFmt w:val="decimal"/>
      <w:lvlText w:val="%1."/>
      <w:lvlJc w:val="left"/>
      <w:pPr>
        <w:ind w:left="720" w:hanging="360"/>
      </w:pPr>
      <w:rPr>
        <w:rFonts w:hint="default"/>
        <w:color w:val="59595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5E2B00"/>
    <w:multiLevelType w:val="hybridMultilevel"/>
    <w:tmpl w:val="D8500978"/>
    <w:lvl w:ilvl="0" w:tplc="ACEC67A0">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9">
    <w:nsid w:val="22E85B0A"/>
    <w:multiLevelType w:val="hybridMultilevel"/>
    <w:tmpl w:val="E63417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A36B07"/>
    <w:multiLevelType w:val="hybridMultilevel"/>
    <w:tmpl w:val="10B4100A"/>
    <w:lvl w:ilvl="0" w:tplc="998ABA1A">
      <w:start w:val="1"/>
      <w:numFmt w:val="decimal"/>
      <w:lvlText w:val="%1)"/>
      <w:lvlJc w:val="left"/>
      <w:pPr>
        <w:ind w:left="1647" w:hanging="360"/>
      </w:pPr>
      <w:rPr>
        <w:rFonts w:hint="default"/>
        <w:b/>
        <w:color w:val="000000"/>
      </w:rPr>
    </w:lvl>
    <w:lvl w:ilvl="1" w:tplc="04020019" w:tentative="1">
      <w:start w:val="1"/>
      <w:numFmt w:val="lowerLetter"/>
      <w:lvlText w:val="%2."/>
      <w:lvlJc w:val="left"/>
      <w:pPr>
        <w:ind w:left="2367" w:hanging="360"/>
      </w:pPr>
    </w:lvl>
    <w:lvl w:ilvl="2" w:tplc="0402001B" w:tentative="1">
      <w:start w:val="1"/>
      <w:numFmt w:val="lowerRoman"/>
      <w:lvlText w:val="%3."/>
      <w:lvlJc w:val="right"/>
      <w:pPr>
        <w:ind w:left="3087" w:hanging="180"/>
      </w:pPr>
    </w:lvl>
    <w:lvl w:ilvl="3" w:tplc="0402000F" w:tentative="1">
      <w:start w:val="1"/>
      <w:numFmt w:val="decimal"/>
      <w:lvlText w:val="%4."/>
      <w:lvlJc w:val="left"/>
      <w:pPr>
        <w:ind w:left="3807" w:hanging="360"/>
      </w:pPr>
    </w:lvl>
    <w:lvl w:ilvl="4" w:tplc="04020019" w:tentative="1">
      <w:start w:val="1"/>
      <w:numFmt w:val="lowerLetter"/>
      <w:lvlText w:val="%5."/>
      <w:lvlJc w:val="left"/>
      <w:pPr>
        <w:ind w:left="4527" w:hanging="360"/>
      </w:pPr>
    </w:lvl>
    <w:lvl w:ilvl="5" w:tplc="0402001B" w:tentative="1">
      <w:start w:val="1"/>
      <w:numFmt w:val="lowerRoman"/>
      <w:lvlText w:val="%6."/>
      <w:lvlJc w:val="right"/>
      <w:pPr>
        <w:ind w:left="5247" w:hanging="180"/>
      </w:pPr>
    </w:lvl>
    <w:lvl w:ilvl="6" w:tplc="0402000F" w:tentative="1">
      <w:start w:val="1"/>
      <w:numFmt w:val="decimal"/>
      <w:lvlText w:val="%7."/>
      <w:lvlJc w:val="left"/>
      <w:pPr>
        <w:ind w:left="5967" w:hanging="360"/>
      </w:pPr>
    </w:lvl>
    <w:lvl w:ilvl="7" w:tplc="04020019" w:tentative="1">
      <w:start w:val="1"/>
      <w:numFmt w:val="lowerLetter"/>
      <w:lvlText w:val="%8."/>
      <w:lvlJc w:val="left"/>
      <w:pPr>
        <w:ind w:left="6687" w:hanging="360"/>
      </w:pPr>
    </w:lvl>
    <w:lvl w:ilvl="8" w:tplc="0402001B" w:tentative="1">
      <w:start w:val="1"/>
      <w:numFmt w:val="lowerRoman"/>
      <w:lvlText w:val="%9."/>
      <w:lvlJc w:val="right"/>
      <w:pPr>
        <w:ind w:left="7407" w:hanging="180"/>
      </w:pPr>
    </w:lvl>
  </w:abstractNum>
  <w:abstractNum w:abstractNumId="11">
    <w:nsid w:val="258100A2"/>
    <w:multiLevelType w:val="hybridMultilevel"/>
    <w:tmpl w:val="72906228"/>
    <w:lvl w:ilvl="0" w:tplc="2BB41052">
      <w:start w:val="1"/>
      <w:numFmt w:val="decimal"/>
      <w:lvlText w:val="%1."/>
      <w:lvlJc w:val="left"/>
      <w:pPr>
        <w:ind w:left="885" w:hanging="360"/>
      </w:pPr>
      <w:rPr>
        <w:rFonts w:hint="default"/>
      </w:rPr>
    </w:lvl>
    <w:lvl w:ilvl="1" w:tplc="04020019" w:tentative="1">
      <w:start w:val="1"/>
      <w:numFmt w:val="lowerLetter"/>
      <w:lvlText w:val="%2."/>
      <w:lvlJc w:val="left"/>
      <w:pPr>
        <w:ind w:left="1605" w:hanging="360"/>
      </w:pPr>
    </w:lvl>
    <w:lvl w:ilvl="2" w:tplc="0402001B" w:tentative="1">
      <w:start w:val="1"/>
      <w:numFmt w:val="lowerRoman"/>
      <w:lvlText w:val="%3."/>
      <w:lvlJc w:val="right"/>
      <w:pPr>
        <w:ind w:left="2325" w:hanging="180"/>
      </w:pPr>
    </w:lvl>
    <w:lvl w:ilvl="3" w:tplc="0402000F" w:tentative="1">
      <w:start w:val="1"/>
      <w:numFmt w:val="decimal"/>
      <w:lvlText w:val="%4."/>
      <w:lvlJc w:val="left"/>
      <w:pPr>
        <w:ind w:left="3045" w:hanging="360"/>
      </w:pPr>
    </w:lvl>
    <w:lvl w:ilvl="4" w:tplc="04020019" w:tentative="1">
      <w:start w:val="1"/>
      <w:numFmt w:val="lowerLetter"/>
      <w:lvlText w:val="%5."/>
      <w:lvlJc w:val="left"/>
      <w:pPr>
        <w:ind w:left="3765" w:hanging="360"/>
      </w:pPr>
    </w:lvl>
    <w:lvl w:ilvl="5" w:tplc="0402001B" w:tentative="1">
      <w:start w:val="1"/>
      <w:numFmt w:val="lowerRoman"/>
      <w:lvlText w:val="%6."/>
      <w:lvlJc w:val="right"/>
      <w:pPr>
        <w:ind w:left="4485" w:hanging="180"/>
      </w:pPr>
    </w:lvl>
    <w:lvl w:ilvl="6" w:tplc="0402000F" w:tentative="1">
      <w:start w:val="1"/>
      <w:numFmt w:val="decimal"/>
      <w:lvlText w:val="%7."/>
      <w:lvlJc w:val="left"/>
      <w:pPr>
        <w:ind w:left="5205" w:hanging="360"/>
      </w:pPr>
    </w:lvl>
    <w:lvl w:ilvl="7" w:tplc="04020019" w:tentative="1">
      <w:start w:val="1"/>
      <w:numFmt w:val="lowerLetter"/>
      <w:lvlText w:val="%8."/>
      <w:lvlJc w:val="left"/>
      <w:pPr>
        <w:ind w:left="5925" w:hanging="360"/>
      </w:pPr>
    </w:lvl>
    <w:lvl w:ilvl="8" w:tplc="0402001B" w:tentative="1">
      <w:start w:val="1"/>
      <w:numFmt w:val="lowerRoman"/>
      <w:lvlText w:val="%9."/>
      <w:lvlJc w:val="right"/>
      <w:pPr>
        <w:ind w:left="6645" w:hanging="180"/>
      </w:pPr>
    </w:lvl>
  </w:abstractNum>
  <w:abstractNum w:abstractNumId="12">
    <w:nsid w:val="25E74FDD"/>
    <w:multiLevelType w:val="hybridMultilevel"/>
    <w:tmpl w:val="518257AC"/>
    <w:lvl w:ilvl="0" w:tplc="EDBCDC1E">
      <w:start w:val="1"/>
      <w:numFmt w:val="decimal"/>
      <w:lvlText w:val="%1)"/>
      <w:lvlJc w:val="left"/>
      <w:pPr>
        <w:ind w:left="927" w:hanging="360"/>
      </w:pPr>
      <w:rPr>
        <w:rFonts w:hint="default"/>
        <w:b/>
        <w:color w:val="00000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3">
    <w:nsid w:val="293A48F2"/>
    <w:multiLevelType w:val="hybridMultilevel"/>
    <w:tmpl w:val="9E12A2C8"/>
    <w:lvl w:ilvl="0" w:tplc="0402000F">
      <w:start w:val="1"/>
      <w:numFmt w:val="decimal"/>
      <w:lvlText w:val="%1."/>
      <w:lvlJc w:val="left"/>
      <w:pPr>
        <w:ind w:left="720" w:hanging="360"/>
      </w:p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14">
    <w:nsid w:val="2CDB1ACD"/>
    <w:multiLevelType w:val="hybridMultilevel"/>
    <w:tmpl w:val="0792DAB6"/>
    <w:lvl w:ilvl="0" w:tplc="530EA6F8">
      <w:start w:val="1"/>
      <w:numFmt w:val="decimal"/>
      <w:lvlText w:val="%1)"/>
      <w:lvlJc w:val="left"/>
      <w:pPr>
        <w:ind w:left="754" w:hanging="360"/>
      </w:pPr>
      <w:rPr>
        <w:rFonts w:hint="default"/>
        <w:b/>
      </w:rPr>
    </w:lvl>
    <w:lvl w:ilvl="1" w:tplc="04020019" w:tentative="1">
      <w:start w:val="1"/>
      <w:numFmt w:val="lowerLetter"/>
      <w:lvlText w:val="%2."/>
      <w:lvlJc w:val="left"/>
      <w:pPr>
        <w:ind w:left="1474" w:hanging="360"/>
      </w:pPr>
    </w:lvl>
    <w:lvl w:ilvl="2" w:tplc="0402001B" w:tentative="1">
      <w:start w:val="1"/>
      <w:numFmt w:val="lowerRoman"/>
      <w:lvlText w:val="%3."/>
      <w:lvlJc w:val="right"/>
      <w:pPr>
        <w:ind w:left="2194" w:hanging="180"/>
      </w:pPr>
    </w:lvl>
    <w:lvl w:ilvl="3" w:tplc="0402000F" w:tentative="1">
      <w:start w:val="1"/>
      <w:numFmt w:val="decimal"/>
      <w:lvlText w:val="%4."/>
      <w:lvlJc w:val="left"/>
      <w:pPr>
        <w:ind w:left="2914" w:hanging="360"/>
      </w:pPr>
    </w:lvl>
    <w:lvl w:ilvl="4" w:tplc="04020019" w:tentative="1">
      <w:start w:val="1"/>
      <w:numFmt w:val="lowerLetter"/>
      <w:lvlText w:val="%5."/>
      <w:lvlJc w:val="left"/>
      <w:pPr>
        <w:ind w:left="3634" w:hanging="360"/>
      </w:pPr>
    </w:lvl>
    <w:lvl w:ilvl="5" w:tplc="0402001B" w:tentative="1">
      <w:start w:val="1"/>
      <w:numFmt w:val="lowerRoman"/>
      <w:lvlText w:val="%6."/>
      <w:lvlJc w:val="right"/>
      <w:pPr>
        <w:ind w:left="4354" w:hanging="180"/>
      </w:pPr>
    </w:lvl>
    <w:lvl w:ilvl="6" w:tplc="0402000F" w:tentative="1">
      <w:start w:val="1"/>
      <w:numFmt w:val="decimal"/>
      <w:lvlText w:val="%7."/>
      <w:lvlJc w:val="left"/>
      <w:pPr>
        <w:ind w:left="5074" w:hanging="360"/>
      </w:pPr>
    </w:lvl>
    <w:lvl w:ilvl="7" w:tplc="04020019" w:tentative="1">
      <w:start w:val="1"/>
      <w:numFmt w:val="lowerLetter"/>
      <w:lvlText w:val="%8."/>
      <w:lvlJc w:val="left"/>
      <w:pPr>
        <w:ind w:left="5794" w:hanging="360"/>
      </w:pPr>
    </w:lvl>
    <w:lvl w:ilvl="8" w:tplc="0402001B" w:tentative="1">
      <w:start w:val="1"/>
      <w:numFmt w:val="lowerRoman"/>
      <w:lvlText w:val="%9."/>
      <w:lvlJc w:val="right"/>
      <w:pPr>
        <w:ind w:left="6514" w:hanging="180"/>
      </w:pPr>
    </w:lvl>
  </w:abstractNum>
  <w:abstractNum w:abstractNumId="15">
    <w:nsid w:val="2F0C1BF1"/>
    <w:multiLevelType w:val="hybridMultilevel"/>
    <w:tmpl w:val="25CC8118"/>
    <w:lvl w:ilvl="0" w:tplc="39D03B8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0C595F"/>
    <w:multiLevelType w:val="hybridMultilevel"/>
    <w:tmpl w:val="D77C6E80"/>
    <w:lvl w:ilvl="0" w:tplc="EDBCDC1E">
      <w:start w:val="1"/>
      <w:numFmt w:val="decimal"/>
      <w:lvlText w:val="%1)"/>
      <w:lvlJc w:val="left"/>
      <w:pPr>
        <w:ind w:left="927" w:hanging="360"/>
      </w:pPr>
      <w:rPr>
        <w:rFonts w:hint="default"/>
        <w:b/>
        <w:color w:val="00000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7">
    <w:nsid w:val="374F07C5"/>
    <w:multiLevelType w:val="hybridMultilevel"/>
    <w:tmpl w:val="A53C9D5E"/>
    <w:lvl w:ilvl="0" w:tplc="D780F7B0">
      <w:start w:val="1"/>
      <w:numFmt w:val="decimal"/>
      <w:lvlText w:val="%1."/>
      <w:lvlJc w:val="left"/>
      <w:pPr>
        <w:ind w:left="720" w:hanging="360"/>
      </w:pPr>
      <w:rPr>
        <w:rFonts w:hint="default"/>
        <w:color w:val="59595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80B3459"/>
    <w:multiLevelType w:val="multilevel"/>
    <w:tmpl w:val="5A6068E4"/>
    <w:lvl w:ilvl="0">
      <w:start w:val="1"/>
      <w:numFmt w:val="decimal"/>
      <w:lvlText w:val="%1."/>
      <w:lvlJc w:val="left"/>
      <w:pPr>
        <w:ind w:left="702" w:hanging="360"/>
      </w:pPr>
      <w:rPr>
        <w:rFonts w:cs="Times New Roman" w:hint="default"/>
      </w:rPr>
    </w:lvl>
    <w:lvl w:ilvl="1">
      <w:start w:val="5"/>
      <w:numFmt w:val="decimal"/>
      <w:isLgl/>
      <w:lvlText w:val="%1.%2."/>
      <w:lvlJc w:val="left"/>
      <w:pPr>
        <w:ind w:left="702" w:hanging="360"/>
      </w:pPr>
      <w:rPr>
        <w:rFonts w:cs="Times New Roman" w:hint="default"/>
      </w:rPr>
    </w:lvl>
    <w:lvl w:ilvl="2">
      <w:start w:val="1"/>
      <w:numFmt w:val="decimal"/>
      <w:isLgl/>
      <w:lvlText w:val="%1.%2.%3."/>
      <w:lvlJc w:val="left"/>
      <w:pPr>
        <w:ind w:left="1062" w:hanging="720"/>
      </w:pPr>
      <w:rPr>
        <w:rFonts w:cs="Times New Roman" w:hint="default"/>
      </w:rPr>
    </w:lvl>
    <w:lvl w:ilvl="3">
      <w:start w:val="1"/>
      <w:numFmt w:val="decimal"/>
      <w:isLgl/>
      <w:lvlText w:val="%1.%2.%3.%4."/>
      <w:lvlJc w:val="left"/>
      <w:pPr>
        <w:ind w:left="1062" w:hanging="720"/>
      </w:pPr>
      <w:rPr>
        <w:rFonts w:cs="Times New Roman" w:hint="default"/>
      </w:rPr>
    </w:lvl>
    <w:lvl w:ilvl="4">
      <w:start w:val="1"/>
      <w:numFmt w:val="decimal"/>
      <w:isLgl/>
      <w:lvlText w:val="%1.%2.%3.%4.%5."/>
      <w:lvlJc w:val="left"/>
      <w:pPr>
        <w:ind w:left="1422" w:hanging="1080"/>
      </w:pPr>
      <w:rPr>
        <w:rFonts w:cs="Times New Roman" w:hint="default"/>
      </w:rPr>
    </w:lvl>
    <w:lvl w:ilvl="5">
      <w:start w:val="1"/>
      <w:numFmt w:val="decimal"/>
      <w:isLgl/>
      <w:lvlText w:val="%1.%2.%3.%4.%5.%6."/>
      <w:lvlJc w:val="left"/>
      <w:pPr>
        <w:ind w:left="1422" w:hanging="1080"/>
      </w:pPr>
      <w:rPr>
        <w:rFonts w:cs="Times New Roman" w:hint="default"/>
      </w:rPr>
    </w:lvl>
    <w:lvl w:ilvl="6">
      <w:start w:val="1"/>
      <w:numFmt w:val="decimal"/>
      <w:isLgl/>
      <w:lvlText w:val="%1.%2.%3.%4.%5.%6.%7."/>
      <w:lvlJc w:val="left"/>
      <w:pPr>
        <w:ind w:left="1782" w:hanging="1440"/>
      </w:pPr>
      <w:rPr>
        <w:rFonts w:cs="Times New Roman" w:hint="default"/>
      </w:rPr>
    </w:lvl>
    <w:lvl w:ilvl="7">
      <w:start w:val="1"/>
      <w:numFmt w:val="decimal"/>
      <w:isLgl/>
      <w:lvlText w:val="%1.%2.%3.%4.%5.%6.%7.%8."/>
      <w:lvlJc w:val="left"/>
      <w:pPr>
        <w:ind w:left="1782" w:hanging="1440"/>
      </w:pPr>
      <w:rPr>
        <w:rFonts w:cs="Times New Roman" w:hint="default"/>
      </w:rPr>
    </w:lvl>
    <w:lvl w:ilvl="8">
      <w:start w:val="1"/>
      <w:numFmt w:val="decimal"/>
      <w:isLgl/>
      <w:lvlText w:val="%1.%2.%3.%4.%5.%6.%7.%8.%9."/>
      <w:lvlJc w:val="left"/>
      <w:pPr>
        <w:ind w:left="2142" w:hanging="1800"/>
      </w:pPr>
      <w:rPr>
        <w:rFonts w:cs="Times New Roman" w:hint="default"/>
      </w:rPr>
    </w:lvl>
  </w:abstractNum>
  <w:abstractNum w:abstractNumId="19">
    <w:nsid w:val="3B962AB7"/>
    <w:multiLevelType w:val="hybridMultilevel"/>
    <w:tmpl w:val="2B861C74"/>
    <w:lvl w:ilvl="0" w:tplc="4578929E">
      <w:start w:val="1"/>
      <w:numFmt w:val="decimal"/>
      <w:lvlText w:val="%1."/>
      <w:lvlJc w:val="left"/>
      <w:pPr>
        <w:ind w:left="928"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0">
    <w:nsid w:val="3BC8214E"/>
    <w:multiLevelType w:val="hybridMultilevel"/>
    <w:tmpl w:val="CC80F75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3F893DF5"/>
    <w:multiLevelType w:val="hybridMultilevel"/>
    <w:tmpl w:val="31B08176"/>
    <w:lvl w:ilvl="0" w:tplc="B8E6F128">
      <w:start w:val="5"/>
      <w:numFmt w:val="bullet"/>
      <w:lvlText w:val=""/>
      <w:lvlJc w:val="left"/>
      <w:pPr>
        <w:ind w:left="720" w:hanging="360"/>
      </w:pPr>
      <w:rPr>
        <w:rFonts w:ascii="Symbol" w:eastAsia="Calibri" w:hAnsi="Symbol"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40320873"/>
    <w:multiLevelType w:val="hybridMultilevel"/>
    <w:tmpl w:val="8648DC8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40815F06"/>
    <w:multiLevelType w:val="hybridMultilevel"/>
    <w:tmpl w:val="620A9D1E"/>
    <w:lvl w:ilvl="0" w:tplc="9110BE06">
      <w:start w:val="1"/>
      <w:numFmt w:val="decimal"/>
      <w:lvlText w:val="%1)"/>
      <w:lvlJc w:val="left"/>
      <w:pPr>
        <w:ind w:left="754" w:hanging="360"/>
      </w:pPr>
      <w:rPr>
        <w:rFonts w:hint="default"/>
        <w:b/>
      </w:rPr>
    </w:lvl>
    <w:lvl w:ilvl="1" w:tplc="04020019" w:tentative="1">
      <w:start w:val="1"/>
      <w:numFmt w:val="lowerLetter"/>
      <w:lvlText w:val="%2."/>
      <w:lvlJc w:val="left"/>
      <w:pPr>
        <w:ind w:left="1474" w:hanging="360"/>
      </w:pPr>
    </w:lvl>
    <w:lvl w:ilvl="2" w:tplc="0402001B" w:tentative="1">
      <w:start w:val="1"/>
      <w:numFmt w:val="lowerRoman"/>
      <w:lvlText w:val="%3."/>
      <w:lvlJc w:val="right"/>
      <w:pPr>
        <w:ind w:left="2194" w:hanging="180"/>
      </w:pPr>
    </w:lvl>
    <w:lvl w:ilvl="3" w:tplc="0402000F" w:tentative="1">
      <w:start w:val="1"/>
      <w:numFmt w:val="decimal"/>
      <w:lvlText w:val="%4."/>
      <w:lvlJc w:val="left"/>
      <w:pPr>
        <w:ind w:left="2914" w:hanging="360"/>
      </w:pPr>
    </w:lvl>
    <w:lvl w:ilvl="4" w:tplc="04020019" w:tentative="1">
      <w:start w:val="1"/>
      <w:numFmt w:val="lowerLetter"/>
      <w:lvlText w:val="%5."/>
      <w:lvlJc w:val="left"/>
      <w:pPr>
        <w:ind w:left="3634" w:hanging="360"/>
      </w:pPr>
    </w:lvl>
    <w:lvl w:ilvl="5" w:tplc="0402001B" w:tentative="1">
      <w:start w:val="1"/>
      <w:numFmt w:val="lowerRoman"/>
      <w:lvlText w:val="%6."/>
      <w:lvlJc w:val="right"/>
      <w:pPr>
        <w:ind w:left="4354" w:hanging="180"/>
      </w:pPr>
    </w:lvl>
    <w:lvl w:ilvl="6" w:tplc="0402000F" w:tentative="1">
      <w:start w:val="1"/>
      <w:numFmt w:val="decimal"/>
      <w:lvlText w:val="%7."/>
      <w:lvlJc w:val="left"/>
      <w:pPr>
        <w:ind w:left="5074" w:hanging="360"/>
      </w:pPr>
    </w:lvl>
    <w:lvl w:ilvl="7" w:tplc="04020019" w:tentative="1">
      <w:start w:val="1"/>
      <w:numFmt w:val="lowerLetter"/>
      <w:lvlText w:val="%8."/>
      <w:lvlJc w:val="left"/>
      <w:pPr>
        <w:ind w:left="5794" w:hanging="360"/>
      </w:pPr>
    </w:lvl>
    <w:lvl w:ilvl="8" w:tplc="0402001B" w:tentative="1">
      <w:start w:val="1"/>
      <w:numFmt w:val="lowerRoman"/>
      <w:lvlText w:val="%9."/>
      <w:lvlJc w:val="right"/>
      <w:pPr>
        <w:ind w:left="6514" w:hanging="180"/>
      </w:pPr>
    </w:lvl>
  </w:abstractNum>
  <w:abstractNum w:abstractNumId="24">
    <w:nsid w:val="456161F8"/>
    <w:multiLevelType w:val="hybridMultilevel"/>
    <w:tmpl w:val="4124631A"/>
    <w:lvl w:ilvl="0" w:tplc="530EA6F8">
      <w:start w:val="1"/>
      <w:numFmt w:val="decimal"/>
      <w:lvlText w:val="%1)"/>
      <w:lvlJc w:val="left"/>
      <w:pPr>
        <w:ind w:left="927" w:hanging="360"/>
      </w:pPr>
      <w:rPr>
        <w:rFonts w:hint="default"/>
        <w:b/>
        <w:color w:val="00000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5">
    <w:nsid w:val="4CE11D82"/>
    <w:multiLevelType w:val="hybridMultilevel"/>
    <w:tmpl w:val="6540A996"/>
    <w:lvl w:ilvl="0" w:tplc="78D03D0E">
      <w:start w:val="1"/>
      <w:numFmt w:val="decimal"/>
      <w:lvlText w:val="%1)"/>
      <w:lvlJc w:val="left"/>
      <w:pPr>
        <w:ind w:left="927" w:hanging="360"/>
      </w:pPr>
      <w:rPr>
        <w:rFonts w:ascii="Times New Roman" w:hAnsi="Times New Roman" w:cs="Times New Roman" w:hint="default"/>
        <w:b/>
        <w:color w:val="000000"/>
        <w:sz w:val="24"/>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6">
    <w:nsid w:val="4E096C51"/>
    <w:multiLevelType w:val="hybridMultilevel"/>
    <w:tmpl w:val="E6FCF66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nsid w:val="4FD73F55"/>
    <w:multiLevelType w:val="hybridMultilevel"/>
    <w:tmpl w:val="5EFA1F42"/>
    <w:lvl w:ilvl="0" w:tplc="42508676">
      <w:start w:val="1"/>
      <w:numFmt w:val="decimal"/>
      <w:lvlText w:val="%1)"/>
      <w:lvlJc w:val="left"/>
      <w:pPr>
        <w:ind w:left="1287" w:hanging="360"/>
      </w:pPr>
      <w:rPr>
        <w:rFonts w:hint="default"/>
        <w:b/>
        <w:color w:val="000000"/>
      </w:r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abstractNum w:abstractNumId="28">
    <w:nsid w:val="50743806"/>
    <w:multiLevelType w:val="hybridMultilevel"/>
    <w:tmpl w:val="DF1E1D36"/>
    <w:lvl w:ilvl="0" w:tplc="F48C56BC">
      <w:start w:val="1"/>
      <w:numFmt w:val="decimal"/>
      <w:lvlText w:val="%1."/>
      <w:lvlJc w:val="left"/>
      <w:pPr>
        <w:ind w:left="1353" w:hanging="360"/>
      </w:pPr>
      <w:rPr>
        <w:rFonts w:hint="default"/>
      </w:rPr>
    </w:lvl>
    <w:lvl w:ilvl="1" w:tplc="04020019" w:tentative="1">
      <w:start w:val="1"/>
      <w:numFmt w:val="lowerLetter"/>
      <w:lvlText w:val="%2."/>
      <w:lvlJc w:val="left"/>
      <w:pPr>
        <w:ind w:left="2073" w:hanging="360"/>
      </w:pPr>
    </w:lvl>
    <w:lvl w:ilvl="2" w:tplc="0402001B" w:tentative="1">
      <w:start w:val="1"/>
      <w:numFmt w:val="lowerRoman"/>
      <w:lvlText w:val="%3."/>
      <w:lvlJc w:val="right"/>
      <w:pPr>
        <w:ind w:left="2793" w:hanging="180"/>
      </w:pPr>
    </w:lvl>
    <w:lvl w:ilvl="3" w:tplc="0402000F" w:tentative="1">
      <w:start w:val="1"/>
      <w:numFmt w:val="decimal"/>
      <w:lvlText w:val="%4."/>
      <w:lvlJc w:val="left"/>
      <w:pPr>
        <w:ind w:left="3513" w:hanging="360"/>
      </w:pPr>
    </w:lvl>
    <w:lvl w:ilvl="4" w:tplc="04020019" w:tentative="1">
      <w:start w:val="1"/>
      <w:numFmt w:val="lowerLetter"/>
      <w:lvlText w:val="%5."/>
      <w:lvlJc w:val="left"/>
      <w:pPr>
        <w:ind w:left="4233" w:hanging="360"/>
      </w:pPr>
    </w:lvl>
    <w:lvl w:ilvl="5" w:tplc="0402001B" w:tentative="1">
      <w:start w:val="1"/>
      <w:numFmt w:val="lowerRoman"/>
      <w:lvlText w:val="%6."/>
      <w:lvlJc w:val="right"/>
      <w:pPr>
        <w:ind w:left="4953" w:hanging="180"/>
      </w:pPr>
    </w:lvl>
    <w:lvl w:ilvl="6" w:tplc="0402000F" w:tentative="1">
      <w:start w:val="1"/>
      <w:numFmt w:val="decimal"/>
      <w:lvlText w:val="%7."/>
      <w:lvlJc w:val="left"/>
      <w:pPr>
        <w:ind w:left="5673" w:hanging="360"/>
      </w:pPr>
    </w:lvl>
    <w:lvl w:ilvl="7" w:tplc="04020019" w:tentative="1">
      <w:start w:val="1"/>
      <w:numFmt w:val="lowerLetter"/>
      <w:lvlText w:val="%8."/>
      <w:lvlJc w:val="left"/>
      <w:pPr>
        <w:ind w:left="6393" w:hanging="360"/>
      </w:pPr>
    </w:lvl>
    <w:lvl w:ilvl="8" w:tplc="0402001B" w:tentative="1">
      <w:start w:val="1"/>
      <w:numFmt w:val="lowerRoman"/>
      <w:lvlText w:val="%9."/>
      <w:lvlJc w:val="right"/>
      <w:pPr>
        <w:ind w:left="7113" w:hanging="180"/>
      </w:pPr>
    </w:lvl>
  </w:abstractNum>
  <w:abstractNum w:abstractNumId="29">
    <w:nsid w:val="50A21FEF"/>
    <w:multiLevelType w:val="hybridMultilevel"/>
    <w:tmpl w:val="87FC70BC"/>
    <w:lvl w:ilvl="0" w:tplc="EF32F2C4">
      <w:start w:val="1"/>
      <w:numFmt w:val="decimal"/>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22A5393"/>
    <w:multiLevelType w:val="hybridMultilevel"/>
    <w:tmpl w:val="D4823FF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53860FF7"/>
    <w:multiLevelType w:val="multilevel"/>
    <w:tmpl w:val="F064BC4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nsid w:val="55F84E51"/>
    <w:multiLevelType w:val="hybridMultilevel"/>
    <w:tmpl w:val="79005EFC"/>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3">
    <w:nsid w:val="5B842626"/>
    <w:multiLevelType w:val="hybridMultilevel"/>
    <w:tmpl w:val="69BA8628"/>
    <w:lvl w:ilvl="0" w:tplc="278A1DA4">
      <w:start w:val="1"/>
      <w:numFmt w:val="decimal"/>
      <w:lvlText w:val="%1)"/>
      <w:lvlJc w:val="left"/>
      <w:pPr>
        <w:ind w:left="927" w:hanging="360"/>
      </w:pPr>
      <w:rPr>
        <w:rFonts w:hint="default"/>
        <w:b w:val="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4">
    <w:nsid w:val="5D9737BF"/>
    <w:multiLevelType w:val="hybridMultilevel"/>
    <w:tmpl w:val="2708D452"/>
    <w:lvl w:ilvl="0" w:tplc="44D27E6A">
      <w:start w:val="1"/>
      <w:numFmt w:val="decimal"/>
      <w:lvlText w:val="%1)"/>
      <w:lvlJc w:val="left"/>
      <w:pPr>
        <w:ind w:left="927" w:hanging="360"/>
      </w:pPr>
      <w:rPr>
        <w:rFonts w:hint="default"/>
        <w:b/>
        <w:color w:val="00000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5">
    <w:nsid w:val="620F1279"/>
    <w:multiLevelType w:val="hybridMultilevel"/>
    <w:tmpl w:val="94027B84"/>
    <w:lvl w:ilvl="0" w:tplc="98AED2CC">
      <w:start w:val="1"/>
      <w:numFmt w:val="decimal"/>
      <w:lvlText w:val="%1."/>
      <w:lvlJc w:val="left"/>
      <w:pPr>
        <w:ind w:left="927" w:hanging="360"/>
      </w:pPr>
      <w:rPr>
        <w:rFonts w:hint="default"/>
        <w:b/>
        <w:color w:val="00000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6">
    <w:nsid w:val="63AC1949"/>
    <w:multiLevelType w:val="hybridMultilevel"/>
    <w:tmpl w:val="1C72BCA8"/>
    <w:lvl w:ilvl="0" w:tplc="998ABA1A">
      <w:start w:val="1"/>
      <w:numFmt w:val="decimal"/>
      <w:lvlText w:val="%1)"/>
      <w:lvlJc w:val="left"/>
      <w:pPr>
        <w:ind w:left="1647" w:hanging="360"/>
      </w:pPr>
      <w:rPr>
        <w:rFonts w:hint="default"/>
        <w:b/>
        <w:color w:val="000000"/>
      </w:rPr>
    </w:lvl>
    <w:lvl w:ilvl="1" w:tplc="04020019" w:tentative="1">
      <w:start w:val="1"/>
      <w:numFmt w:val="lowerLetter"/>
      <w:lvlText w:val="%2."/>
      <w:lvlJc w:val="left"/>
      <w:pPr>
        <w:ind w:left="2367" w:hanging="360"/>
      </w:pPr>
    </w:lvl>
    <w:lvl w:ilvl="2" w:tplc="0402001B" w:tentative="1">
      <w:start w:val="1"/>
      <w:numFmt w:val="lowerRoman"/>
      <w:lvlText w:val="%3."/>
      <w:lvlJc w:val="right"/>
      <w:pPr>
        <w:ind w:left="3087" w:hanging="180"/>
      </w:pPr>
    </w:lvl>
    <w:lvl w:ilvl="3" w:tplc="0402000F" w:tentative="1">
      <w:start w:val="1"/>
      <w:numFmt w:val="decimal"/>
      <w:lvlText w:val="%4."/>
      <w:lvlJc w:val="left"/>
      <w:pPr>
        <w:ind w:left="3807" w:hanging="360"/>
      </w:pPr>
    </w:lvl>
    <w:lvl w:ilvl="4" w:tplc="04020019" w:tentative="1">
      <w:start w:val="1"/>
      <w:numFmt w:val="lowerLetter"/>
      <w:lvlText w:val="%5."/>
      <w:lvlJc w:val="left"/>
      <w:pPr>
        <w:ind w:left="4527" w:hanging="360"/>
      </w:pPr>
    </w:lvl>
    <w:lvl w:ilvl="5" w:tplc="0402001B" w:tentative="1">
      <w:start w:val="1"/>
      <w:numFmt w:val="lowerRoman"/>
      <w:lvlText w:val="%6."/>
      <w:lvlJc w:val="right"/>
      <w:pPr>
        <w:ind w:left="5247" w:hanging="180"/>
      </w:pPr>
    </w:lvl>
    <w:lvl w:ilvl="6" w:tplc="0402000F" w:tentative="1">
      <w:start w:val="1"/>
      <w:numFmt w:val="decimal"/>
      <w:lvlText w:val="%7."/>
      <w:lvlJc w:val="left"/>
      <w:pPr>
        <w:ind w:left="5967" w:hanging="360"/>
      </w:pPr>
    </w:lvl>
    <w:lvl w:ilvl="7" w:tplc="04020019" w:tentative="1">
      <w:start w:val="1"/>
      <w:numFmt w:val="lowerLetter"/>
      <w:lvlText w:val="%8."/>
      <w:lvlJc w:val="left"/>
      <w:pPr>
        <w:ind w:left="6687" w:hanging="360"/>
      </w:pPr>
    </w:lvl>
    <w:lvl w:ilvl="8" w:tplc="0402001B" w:tentative="1">
      <w:start w:val="1"/>
      <w:numFmt w:val="lowerRoman"/>
      <w:lvlText w:val="%9."/>
      <w:lvlJc w:val="right"/>
      <w:pPr>
        <w:ind w:left="7407" w:hanging="180"/>
      </w:pPr>
    </w:lvl>
  </w:abstractNum>
  <w:abstractNum w:abstractNumId="37">
    <w:nsid w:val="68525A66"/>
    <w:multiLevelType w:val="hybridMultilevel"/>
    <w:tmpl w:val="A964E88E"/>
    <w:lvl w:ilvl="0" w:tplc="EDBCDC1E">
      <w:start w:val="1"/>
      <w:numFmt w:val="decimal"/>
      <w:lvlText w:val="%1)"/>
      <w:lvlJc w:val="left"/>
      <w:pPr>
        <w:ind w:left="927" w:hanging="360"/>
      </w:pPr>
      <w:rPr>
        <w:rFonts w:hint="default"/>
        <w:b/>
        <w:color w:val="00000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8">
    <w:nsid w:val="69E9626B"/>
    <w:multiLevelType w:val="hybridMultilevel"/>
    <w:tmpl w:val="228A53BE"/>
    <w:lvl w:ilvl="0" w:tplc="68E6DEAC">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9">
    <w:nsid w:val="6A65018A"/>
    <w:multiLevelType w:val="hybridMultilevel"/>
    <w:tmpl w:val="E634178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6B6259C8"/>
    <w:multiLevelType w:val="hybridMultilevel"/>
    <w:tmpl w:val="CAC8E8E2"/>
    <w:lvl w:ilvl="0" w:tplc="EDBCDC1E">
      <w:start w:val="1"/>
      <w:numFmt w:val="decimal"/>
      <w:lvlText w:val="%1)"/>
      <w:lvlJc w:val="left"/>
      <w:pPr>
        <w:ind w:left="927" w:hanging="360"/>
      </w:pPr>
      <w:rPr>
        <w:rFonts w:hint="default"/>
        <w:b/>
        <w:color w:val="00000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41">
    <w:nsid w:val="6C9C5FCE"/>
    <w:multiLevelType w:val="hybridMultilevel"/>
    <w:tmpl w:val="4EDCE1A2"/>
    <w:lvl w:ilvl="0" w:tplc="6F8A62F2">
      <w:start w:val="2"/>
      <w:numFmt w:val="decimal"/>
      <w:lvlText w:val="%1"/>
      <w:lvlJc w:val="left"/>
      <w:pPr>
        <w:ind w:left="960" w:hanging="360"/>
      </w:pPr>
      <w:rPr>
        <w:rFonts w:hint="default"/>
        <w:b/>
      </w:rPr>
    </w:lvl>
    <w:lvl w:ilvl="1" w:tplc="04020019" w:tentative="1">
      <w:start w:val="1"/>
      <w:numFmt w:val="lowerLetter"/>
      <w:lvlText w:val="%2."/>
      <w:lvlJc w:val="left"/>
      <w:pPr>
        <w:ind w:left="1680" w:hanging="360"/>
      </w:pPr>
    </w:lvl>
    <w:lvl w:ilvl="2" w:tplc="0402001B" w:tentative="1">
      <w:start w:val="1"/>
      <w:numFmt w:val="lowerRoman"/>
      <w:lvlText w:val="%3."/>
      <w:lvlJc w:val="right"/>
      <w:pPr>
        <w:ind w:left="2400" w:hanging="180"/>
      </w:pPr>
    </w:lvl>
    <w:lvl w:ilvl="3" w:tplc="0402000F" w:tentative="1">
      <w:start w:val="1"/>
      <w:numFmt w:val="decimal"/>
      <w:lvlText w:val="%4."/>
      <w:lvlJc w:val="left"/>
      <w:pPr>
        <w:ind w:left="3120" w:hanging="360"/>
      </w:pPr>
    </w:lvl>
    <w:lvl w:ilvl="4" w:tplc="04020019" w:tentative="1">
      <w:start w:val="1"/>
      <w:numFmt w:val="lowerLetter"/>
      <w:lvlText w:val="%5."/>
      <w:lvlJc w:val="left"/>
      <w:pPr>
        <w:ind w:left="3840" w:hanging="360"/>
      </w:pPr>
    </w:lvl>
    <w:lvl w:ilvl="5" w:tplc="0402001B" w:tentative="1">
      <w:start w:val="1"/>
      <w:numFmt w:val="lowerRoman"/>
      <w:lvlText w:val="%6."/>
      <w:lvlJc w:val="right"/>
      <w:pPr>
        <w:ind w:left="4560" w:hanging="180"/>
      </w:pPr>
    </w:lvl>
    <w:lvl w:ilvl="6" w:tplc="0402000F" w:tentative="1">
      <w:start w:val="1"/>
      <w:numFmt w:val="decimal"/>
      <w:lvlText w:val="%7."/>
      <w:lvlJc w:val="left"/>
      <w:pPr>
        <w:ind w:left="5280" w:hanging="360"/>
      </w:pPr>
    </w:lvl>
    <w:lvl w:ilvl="7" w:tplc="04020019" w:tentative="1">
      <w:start w:val="1"/>
      <w:numFmt w:val="lowerLetter"/>
      <w:lvlText w:val="%8."/>
      <w:lvlJc w:val="left"/>
      <w:pPr>
        <w:ind w:left="6000" w:hanging="360"/>
      </w:pPr>
    </w:lvl>
    <w:lvl w:ilvl="8" w:tplc="0402001B" w:tentative="1">
      <w:start w:val="1"/>
      <w:numFmt w:val="lowerRoman"/>
      <w:lvlText w:val="%9."/>
      <w:lvlJc w:val="right"/>
      <w:pPr>
        <w:ind w:left="6720" w:hanging="180"/>
      </w:pPr>
    </w:lvl>
  </w:abstractNum>
  <w:abstractNum w:abstractNumId="42">
    <w:nsid w:val="700B35FE"/>
    <w:multiLevelType w:val="hybridMultilevel"/>
    <w:tmpl w:val="B1B60754"/>
    <w:lvl w:ilvl="0" w:tplc="998ABA1A">
      <w:start w:val="1"/>
      <w:numFmt w:val="decimal"/>
      <w:lvlText w:val="%1)"/>
      <w:lvlJc w:val="left"/>
      <w:pPr>
        <w:ind w:left="1647" w:hanging="360"/>
      </w:pPr>
      <w:rPr>
        <w:rFonts w:hint="default"/>
        <w:b/>
        <w:color w:val="000000"/>
      </w:rPr>
    </w:lvl>
    <w:lvl w:ilvl="1" w:tplc="04020019" w:tentative="1">
      <w:start w:val="1"/>
      <w:numFmt w:val="lowerLetter"/>
      <w:lvlText w:val="%2."/>
      <w:lvlJc w:val="left"/>
      <w:pPr>
        <w:ind w:left="2367" w:hanging="360"/>
      </w:pPr>
    </w:lvl>
    <w:lvl w:ilvl="2" w:tplc="0402001B" w:tentative="1">
      <w:start w:val="1"/>
      <w:numFmt w:val="lowerRoman"/>
      <w:lvlText w:val="%3."/>
      <w:lvlJc w:val="right"/>
      <w:pPr>
        <w:ind w:left="3087" w:hanging="180"/>
      </w:pPr>
    </w:lvl>
    <w:lvl w:ilvl="3" w:tplc="0402000F" w:tentative="1">
      <w:start w:val="1"/>
      <w:numFmt w:val="decimal"/>
      <w:lvlText w:val="%4."/>
      <w:lvlJc w:val="left"/>
      <w:pPr>
        <w:ind w:left="3807" w:hanging="360"/>
      </w:pPr>
    </w:lvl>
    <w:lvl w:ilvl="4" w:tplc="04020019" w:tentative="1">
      <w:start w:val="1"/>
      <w:numFmt w:val="lowerLetter"/>
      <w:lvlText w:val="%5."/>
      <w:lvlJc w:val="left"/>
      <w:pPr>
        <w:ind w:left="4527" w:hanging="360"/>
      </w:pPr>
    </w:lvl>
    <w:lvl w:ilvl="5" w:tplc="0402001B" w:tentative="1">
      <w:start w:val="1"/>
      <w:numFmt w:val="lowerRoman"/>
      <w:lvlText w:val="%6."/>
      <w:lvlJc w:val="right"/>
      <w:pPr>
        <w:ind w:left="5247" w:hanging="180"/>
      </w:pPr>
    </w:lvl>
    <w:lvl w:ilvl="6" w:tplc="0402000F" w:tentative="1">
      <w:start w:val="1"/>
      <w:numFmt w:val="decimal"/>
      <w:lvlText w:val="%7."/>
      <w:lvlJc w:val="left"/>
      <w:pPr>
        <w:ind w:left="5967" w:hanging="360"/>
      </w:pPr>
    </w:lvl>
    <w:lvl w:ilvl="7" w:tplc="04020019" w:tentative="1">
      <w:start w:val="1"/>
      <w:numFmt w:val="lowerLetter"/>
      <w:lvlText w:val="%8."/>
      <w:lvlJc w:val="left"/>
      <w:pPr>
        <w:ind w:left="6687" w:hanging="360"/>
      </w:pPr>
    </w:lvl>
    <w:lvl w:ilvl="8" w:tplc="0402001B" w:tentative="1">
      <w:start w:val="1"/>
      <w:numFmt w:val="lowerRoman"/>
      <w:lvlText w:val="%9."/>
      <w:lvlJc w:val="right"/>
      <w:pPr>
        <w:ind w:left="7407" w:hanging="180"/>
      </w:pPr>
    </w:lvl>
  </w:abstractNum>
  <w:abstractNum w:abstractNumId="43">
    <w:nsid w:val="73670936"/>
    <w:multiLevelType w:val="hybridMultilevel"/>
    <w:tmpl w:val="50CE4F3C"/>
    <w:lvl w:ilvl="0" w:tplc="498AADE2">
      <w:start w:val="5"/>
      <w:numFmt w:val="bullet"/>
      <w:lvlText w:val=""/>
      <w:lvlJc w:val="left"/>
      <w:pPr>
        <w:ind w:left="720" w:hanging="360"/>
      </w:pPr>
      <w:rPr>
        <w:rFonts w:ascii="Symbol" w:eastAsia="Calibri" w:hAnsi="Symbol"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4">
    <w:nsid w:val="741D45BF"/>
    <w:multiLevelType w:val="hybridMultilevel"/>
    <w:tmpl w:val="9FE6A7B0"/>
    <w:lvl w:ilvl="0" w:tplc="EDBCDC1E">
      <w:start w:val="1"/>
      <w:numFmt w:val="decimal"/>
      <w:lvlText w:val="%1)"/>
      <w:lvlJc w:val="left"/>
      <w:pPr>
        <w:ind w:left="927" w:hanging="360"/>
      </w:pPr>
      <w:rPr>
        <w:rFonts w:hint="default"/>
        <w:b/>
        <w:color w:val="00000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45">
    <w:nsid w:val="75F637AF"/>
    <w:multiLevelType w:val="hybridMultilevel"/>
    <w:tmpl w:val="E2B4B17C"/>
    <w:lvl w:ilvl="0" w:tplc="46708824">
      <w:start w:val="1"/>
      <w:numFmt w:val="decimal"/>
      <w:lvlText w:val="%1."/>
      <w:lvlJc w:val="center"/>
      <w:pPr>
        <w:tabs>
          <w:tab w:val="num" w:pos="0"/>
        </w:tabs>
        <w:ind w:left="57"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A7B01F7"/>
    <w:multiLevelType w:val="hybridMultilevel"/>
    <w:tmpl w:val="3020C052"/>
    <w:lvl w:ilvl="0" w:tplc="0402000F">
      <w:start w:val="1"/>
      <w:numFmt w:val="decimal"/>
      <w:lvlText w:val="%1."/>
      <w:lvlJc w:val="left"/>
      <w:pPr>
        <w:ind w:left="1287" w:hanging="360"/>
      </w:p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abstractNum w:abstractNumId="47">
    <w:nsid w:val="7A9D3C12"/>
    <w:multiLevelType w:val="hybridMultilevel"/>
    <w:tmpl w:val="63426B34"/>
    <w:lvl w:ilvl="0" w:tplc="E892F046">
      <w:start w:val="1"/>
      <w:numFmt w:val="decimal"/>
      <w:lvlText w:val="%1."/>
      <w:lvlJc w:val="left"/>
      <w:pPr>
        <w:ind w:left="1020" w:hanging="360"/>
      </w:pPr>
      <w:rPr>
        <w:rFonts w:hint="default"/>
      </w:rPr>
    </w:lvl>
    <w:lvl w:ilvl="1" w:tplc="04020019" w:tentative="1">
      <w:start w:val="1"/>
      <w:numFmt w:val="lowerLetter"/>
      <w:lvlText w:val="%2."/>
      <w:lvlJc w:val="left"/>
      <w:pPr>
        <w:ind w:left="1740" w:hanging="360"/>
      </w:pPr>
    </w:lvl>
    <w:lvl w:ilvl="2" w:tplc="0402001B" w:tentative="1">
      <w:start w:val="1"/>
      <w:numFmt w:val="lowerRoman"/>
      <w:lvlText w:val="%3."/>
      <w:lvlJc w:val="right"/>
      <w:pPr>
        <w:ind w:left="2460" w:hanging="180"/>
      </w:pPr>
    </w:lvl>
    <w:lvl w:ilvl="3" w:tplc="0402000F" w:tentative="1">
      <w:start w:val="1"/>
      <w:numFmt w:val="decimal"/>
      <w:lvlText w:val="%4."/>
      <w:lvlJc w:val="left"/>
      <w:pPr>
        <w:ind w:left="3180" w:hanging="360"/>
      </w:pPr>
    </w:lvl>
    <w:lvl w:ilvl="4" w:tplc="04020019" w:tentative="1">
      <w:start w:val="1"/>
      <w:numFmt w:val="lowerLetter"/>
      <w:lvlText w:val="%5."/>
      <w:lvlJc w:val="left"/>
      <w:pPr>
        <w:ind w:left="3900" w:hanging="360"/>
      </w:pPr>
    </w:lvl>
    <w:lvl w:ilvl="5" w:tplc="0402001B" w:tentative="1">
      <w:start w:val="1"/>
      <w:numFmt w:val="lowerRoman"/>
      <w:lvlText w:val="%6."/>
      <w:lvlJc w:val="right"/>
      <w:pPr>
        <w:ind w:left="4620" w:hanging="180"/>
      </w:pPr>
    </w:lvl>
    <w:lvl w:ilvl="6" w:tplc="0402000F" w:tentative="1">
      <w:start w:val="1"/>
      <w:numFmt w:val="decimal"/>
      <w:lvlText w:val="%7."/>
      <w:lvlJc w:val="left"/>
      <w:pPr>
        <w:ind w:left="5340" w:hanging="360"/>
      </w:pPr>
    </w:lvl>
    <w:lvl w:ilvl="7" w:tplc="04020019" w:tentative="1">
      <w:start w:val="1"/>
      <w:numFmt w:val="lowerLetter"/>
      <w:lvlText w:val="%8."/>
      <w:lvlJc w:val="left"/>
      <w:pPr>
        <w:ind w:left="6060" w:hanging="360"/>
      </w:pPr>
    </w:lvl>
    <w:lvl w:ilvl="8" w:tplc="0402001B" w:tentative="1">
      <w:start w:val="1"/>
      <w:numFmt w:val="lowerRoman"/>
      <w:lvlText w:val="%9."/>
      <w:lvlJc w:val="right"/>
      <w:pPr>
        <w:ind w:left="6780" w:hanging="180"/>
      </w:pPr>
    </w:lvl>
  </w:abstractNum>
  <w:abstractNum w:abstractNumId="48">
    <w:nsid w:val="7CFA4D51"/>
    <w:multiLevelType w:val="hybridMultilevel"/>
    <w:tmpl w:val="DF184C50"/>
    <w:lvl w:ilvl="0" w:tplc="774898EA">
      <w:start w:val="1"/>
      <w:numFmt w:val="decimal"/>
      <w:lvlText w:val="%1)"/>
      <w:lvlJc w:val="left"/>
      <w:pPr>
        <w:ind w:left="1287" w:hanging="360"/>
      </w:pPr>
      <w:rPr>
        <w:rFonts w:hint="default"/>
      </w:r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num w:numId="1">
    <w:abstractNumId w:val="20"/>
  </w:num>
  <w:num w:numId="2">
    <w:abstractNumId w:val="46"/>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5"/>
  </w:num>
  <w:num w:numId="6">
    <w:abstractNumId w:val="29"/>
  </w:num>
  <w:num w:numId="7">
    <w:abstractNumId w:val="0"/>
  </w:num>
  <w:num w:numId="8">
    <w:abstractNumId w:val="28"/>
  </w:num>
  <w:num w:numId="9">
    <w:abstractNumId w:val="4"/>
  </w:num>
  <w:num w:numId="10">
    <w:abstractNumId w:val="43"/>
  </w:num>
  <w:num w:numId="11">
    <w:abstractNumId w:val="21"/>
  </w:num>
  <w:num w:numId="12">
    <w:abstractNumId w:val="38"/>
  </w:num>
  <w:num w:numId="13">
    <w:abstractNumId w:val="19"/>
  </w:num>
  <w:num w:numId="14">
    <w:abstractNumId w:val="32"/>
  </w:num>
  <w:num w:numId="15">
    <w:abstractNumId w:val="7"/>
  </w:num>
  <w:num w:numId="16">
    <w:abstractNumId w:val="17"/>
  </w:num>
  <w:num w:numId="17">
    <w:abstractNumId w:val="22"/>
  </w:num>
  <w:num w:numId="18">
    <w:abstractNumId w:val="11"/>
  </w:num>
  <w:num w:numId="19">
    <w:abstractNumId w:val="6"/>
  </w:num>
  <w:num w:numId="20">
    <w:abstractNumId w:val="47"/>
  </w:num>
  <w:num w:numId="21">
    <w:abstractNumId w:val="39"/>
  </w:num>
  <w:num w:numId="22">
    <w:abstractNumId w:val="25"/>
  </w:num>
  <w:num w:numId="23">
    <w:abstractNumId w:val="18"/>
  </w:num>
  <w:num w:numId="24">
    <w:abstractNumId w:val="15"/>
  </w:num>
  <w:num w:numId="25">
    <w:abstractNumId w:val="14"/>
  </w:num>
  <w:num w:numId="26">
    <w:abstractNumId w:val="23"/>
  </w:num>
  <w:num w:numId="27">
    <w:abstractNumId w:val="1"/>
  </w:num>
  <w:num w:numId="28">
    <w:abstractNumId w:val="5"/>
  </w:num>
  <w:num w:numId="29">
    <w:abstractNumId w:val="24"/>
  </w:num>
  <w:num w:numId="30">
    <w:abstractNumId w:val="16"/>
  </w:num>
  <w:num w:numId="31">
    <w:abstractNumId w:val="40"/>
  </w:num>
  <w:num w:numId="32">
    <w:abstractNumId w:val="12"/>
  </w:num>
  <w:num w:numId="33">
    <w:abstractNumId w:val="44"/>
  </w:num>
  <w:num w:numId="34">
    <w:abstractNumId w:val="37"/>
  </w:num>
  <w:num w:numId="35">
    <w:abstractNumId w:val="27"/>
  </w:num>
  <w:num w:numId="36">
    <w:abstractNumId w:val="10"/>
  </w:num>
  <w:num w:numId="37">
    <w:abstractNumId w:val="36"/>
  </w:num>
  <w:num w:numId="38">
    <w:abstractNumId w:val="42"/>
  </w:num>
  <w:num w:numId="39">
    <w:abstractNumId w:val="30"/>
  </w:num>
  <w:num w:numId="40">
    <w:abstractNumId w:val="26"/>
  </w:num>
  <w:num w:numId="41">
    <w:abstractNumId w:val="33"/>
  </w:num>
  <w:num w:numId="42">
    <w:abstractNumId w:val="8"/>
  </w:num>
  <w:num w:numId="43">
    <w:abstractNumId w:val="2"/>
  </w:num>
  <w:num w:numId="44">
    <w:abstractNumId w:val="9"/>
  </w:num>
  <w:num w:numId="45">
    <w:abstractNumId w:val="31"/>
  </w:num>
  <w:num w:numId="46">
    <w:abstractNumId w:val="41"/>
  </w:num>
  <w:num w:numId="47">
    <w:abstractNumId w:val="35"/>
  </w:num>
  <w:num w:numId="48">
    <w:abstractNumId w:val="48"/>
  </w:num>
  <w:num w:numId="49">
    <w:abstractNumId w:val="34"/>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3D4"/>
    <w:rsid w:val="000027B5"/>
    <w:rsid w:val="0001182E"/>
    <w:rsid w:val="00025325"/>
    <w:rsid w:val="0004357E"/>
    <w:rsid w:val="000549CA"/>
    <w:rsid w:val="00057F04"/>
    <w:rsid w:val="00060867"/>
    <w:rsid w:val="00070F84"/>
    <w:rsid w:val="000718B3"/>
    <w:rsid w:val="000750A7"/>
    <w:rsid w:val="00076F41"/>
    <w:rsid w:val="00081127"/>
    <w:rsid w:val="00097579"/>
    <w:rsid w:val="000A5915"/>
    <w:rsid w:val="000A76FA"/>
    <w:rsid w:val="000B00EF"/>
    <w:rsid w:val="000C2685"/>
    <w:rsid w:val="000D5D64"/>
    <w:rsid w:val="000D64D2"/>
    <w:rsid w:val="000D6631"/>
    <w:rsid w:val="000D798E"/>
    <w:rsid w:val="000E6D98"/>
    <w:rsid w:val="000E7FB0"/>
    <w:rsid w:val="0011188C"/>
    <w:rsid w:val="00111A64"/>
    <w:rsid w:val="00112493"/>
    <w:rsid w:val="00113A49"/>
    <w:rsid w:val="0011550C"/>
    <w:rsid w:val="00117EAA"/>
    <w:rsid w:val="0012483E"/>
    <w:rsid w:val="001349ED"/>
    <w:rsid w:val="00136BEE"/>
    <w:rsid w:val="00143F8C"/>
    <w:rsid w:val="00144AD6"/>
    <w:rsid w:val="0014635A"/>
    <w:rsid w:val="00153AF8"/>
    <w:rsid w:val="001568B9"/>
    <w:rsid w:val="0016130E"/>
    <w:rsid w:val="0016702A"/>
    <w:rsid w:val="00195A60"/>
    <w:rsid w:val="00196825"/>
    <w:rsid w:val="001B731C"/>
    <w:rsid w:val="001D5206"/>
    <w:rsid w:val="001D52F7"/>
    <w:rsid w:val="001E11E0"/>
    <w:rsid w:val="001E6238"/>
    <w:rsid w:val="001E7214"/>
    <w:rsid w:val="001F1AE5"/>
    <w:rsid w:val="00205CF4"/>
    <w:rsid w:val="002225DD"/>
    <w:rsid w:val="00225509"/>
    <w:rsid w:val="00230F58"/>
    <w:rsid w:val="00253294"/>
    <w:rsid w:val="00256CC2"/>
    <w:rsid w:val="00261F28"/>
    <w:rsid w:val="002623F6"/>
    <w:rsid w:val="0027179C"/>
    <w:rsid w:val="00271BAA"/>
    <w:rsid w:val="00272881"/>
    <w:rsid w:val="002915AF"/>
    <w:rsid w:val="00294916"/>
    <w:rsid w:val="002A657E"/>
    <w:rsid w:val="002B74CC"/>
    <w:rsid w:val="002D4287"/>
    <w:rsid w:val="002F46A1"/>
    <w:rsid w:val="003117EA"/>
    <w:rsid w:val="00311BEF"/>
    <w:rsid w:val="00317BBA"/>
    <w:rsid w:val="00322EE7"/>
    <w:rsid w:val="0032367D"/>
    <w:rsid w:val="0033561C"/>
    <w:rsid w:val="003373BE"/>
    <w:rsid w:val="00340AEE"/>
    <w:rsid w:val="00343093"/>
    <w:rsid w:val="003524B4"/>
    <w:rsid w:val="003629B9"/>
    <w:rsid w:val="00366151"/>
    <w:rsid w:val="003854F2"/>
    <w:rsid w:val="003A06ED"/>
    <w:rsid w:val="003B1A48"/>
    <w:rsid w:val="003B347D"/>
    <w:rsid w:val="003B419E"/>
    <w:rsid w:val="003D46C8"/>
    <w:rsid w:val="003D4BAA"/>
    <w:rsid w:val="003D6734"/>
    <w:rsid w:val="003D76FB"/>
    <w:rsid w:val="003F0567"/>
    <w:rsid w:val="003F2D9D"/>
    <w:rsid w:val="00401A52"/>
    <w:rsid w:val="004049D0"/>
    <w:rsid w:val="00417C69"/>
    <w:rsid w:val="004242DC"/>
    <w:rsid w:val="00441A12"/>
    <w:rsid w:val="00463DAB"/>
    <w:rsid w:val="00472D38"/>
    <w:rsid w:val="00473020"/>
    <w:rsid w:val="00474312"/>
    <w:rsid w:val="0047730F"/>
    <w:rsid w:val="004961AC"/>
    <w:rsid w:val="00496ADC"/>
    <w:rsid w:val="004A454E"/>
    <w:rsid w:val="004A7056"/>
    <w:rsid w:val="004B0ECE"/>
    <w:rsid w:val="004C365A"/>
    <w:rsid w:val="004C4EC0"/>
    <w:rsid w:val="004C5E10"/>
    <w:rsid w:val="004D5A35"/>
    <w:rsid w:val="004D7CFE"/>
    <w:rsid w:val="004E3777"/>
    <w:rsid w:val="004F255D"/>
    <w:rsid w:val="004F52A4"/>
    <w:rsid w:val="004F710D"/>
    <w:rsid w:val="00514D20"/>
    <w:rsid w:val="00514EE9"/>
    <w:rsid w:val="005203C5"/>
    <w:rsid w:val="005277AF"/>
    <w:rsid w:val="0055270E"/>
    <w:rsid w:val="0055278A"/>
    <w:rsid w:val="005745AB"/>
    <w:rsid w:val="00577107"/>
    <w:rsid w:val="00591C51"/>
    <w:rsid w:val="005B2E9A"/>
    <w:rsid w:val="005C1877"/>
    <w:rsid w:val="005C22FF"/>
    <w:rsid w:val="005D4296"/>
    <w:rsid w:val="005E3A1F"/>
    <w:rsid w:val="005E3A80"/>
    <w:rsid w:val="005F252E"/>
    <w:rsid w:val="005F5EB6"/>
    <w:rsid w:val="005F62B8"/>
    <w:rsid w:val="005F71B0"/>
    <w:rsid w:val="006002A6"/>
    <w:rsid w:val="006028FB"/>
    <w:rsid w:val="00634593"/>
    <w:rsid w:val="0063609F"/>
    <w:rsid w:val="0065722B"/>
    <w:rsid w:val="0066029B"/>
    <w:rsid w:val="00676B11"/>
    <w:rsid w:val="00687289"/>
    <w:rsid w:val="00694D66"/>
    <w:rsid w:val="00695301"/>
    <w:rsid w:val="006A05D3"/>
    <w:rsid w:val="006A49FF"/>
    <w:rsid w:val="006A4D90"/>
    <w:rsid w:val="006C1210"/>
    <w:rsid w:val="006E1E90"/>
    <w:rsid w:val="006E5EAE"/>
    <w:rsid w:val="006F3D41"/>
    <w:rsid w:val="006F480D"/>
    <w:rsid w:val="006F6654"/>
    <w:rsid w:val="006F773B"/>
    <w:rsid w:val="00707457"/>
    <w:rsid w:val="007204CF"/>
    <w:rsid w:val="0073126C"/>
    <w:rsid w:val="00737051"/>
    <w:rsid w:val="007414FA"/>
    <w:rsid w:val="007604D8"/>
    <w:rsid w:val="00774719"/>
    <w:rsid w:val="007758A8"/>
    <w:rsid w:val="007771BF"/>
    <w:rsid w:val="00793425"/>
    <w:rsid w:val="007A17C7"/>
    <w:rsid w:val="007B4AE0"/>
    <w:rsid w:val="007B567C"/>
    <w:rsid w:val="007C1A0B"/>
    <w:rsid w:val="007C5B1B"/>
    <w:rsid w:val="007D645E"/>
    <w:rsid w:val="007E0821"/>
    <w:rsid w:val="007E30FA"/>
    <w:rsid w:val="007E45C7"/>
    <w:rsid w:val="007E5F98"/>
    <w:rsid w:val="008169F0"/>
    <w:rsid w:val="008203D4"/>
    <w:rsid w:val="00831E4F"/>
    <w:rsid w:val="00832C68"/>
    <w:rsid w:val="00844944"/>
    <w:rsid w:val="00850110"/>
    <w:rsid w:val="00857813"/>
    <w:rsid w:val="00861131"/>
    <w:rsid w:val="00863ABF"/>
    <w:rsid w:val="00863F38"/>
    <w:rsid w:val="00864C3A"/>
    <w:rsid w:val="00883F64"/>
    <w:rsid w:val="00884A09"/>
    <w:rsid w:val="008C26EF"/>
    <w:rsid w:val="008C6DAC"/>
    <w:rsid w:val="008E4C1D"/>
    <w:rsid w:val="008F7BCF"/>
    <w:rsid w:val="00902E2E"/>
    <w:rsid w:val="00916443"/>
    <w:rsid w:val="00923D10"/>
    <w:rsid w:val="00927B68"/>
    <w:rsid w:val="00937B4B"/>
    <w:rsid w:val="00940191"/>
    <w:rsid w:val="00955B82"/>
    <w:rsid w:val="00964095"/>
    <w:rsid w:val="009651CC"/>
    <w:rsid w:val="0097095B"/>
    <w:rsid w:val="00974346"/>
    <w:rsid w:val="00984DEC"/>
    <w:rsid w:val="009B4F2E"/>
    <w:rsid w:val="009C3B90"/>
    <w:rsid w:val="009C4DDB"/>
    <w:rsid w:val="009C7A3E"/>
    <w:rsid w:val="009F1DDE"/>
    <w:rsid w:val="009F5624"/>
    <w:rsid w:val="00A11688"/>
    <w:rsid w:val="00A13310"/>
    <w:rsid w:val="00A15F7C"/>
    <w:rsid w:val="00A261C5"/>
    <w:rsid w:val="00A37719"/>
    <w:rsid w:val="00A4487F"/>
    <w:rsid w:val="00A4661B"/>
    <w:rsid w:val="00A51EA2"/>
    <w:rsid w:val="00A837EF"/>
    <w:rsid w:val="00A8485D"/>
    <w:rsid w:val="00A85606"/>
    <w:rsid w:val="00A91C6C"/>
    <w:rsid w:val="00AA1191"/>
    <w:rsid w:val="00AB22D3"/>
    <w:rsid w:val="00AE253A"/>
    <w:rsid w:val="00AF18ED"/>
    <w:rsid w:val="00AF1B8B"/>
    <w:rsid w:val="00AF30CE"/>
    <w:rsid w:val="00B11B0D"/>
    <w:rsid w:val="00B15373"/>
    <w:rsid w:val="00B31A67"/>
    <w:rsid w:val="00B529CC"/>
    <w:rsid w:val="00B8386A"/>
    <w:rsid w:val="00B90D85"/>
    <w:rsid w:val="00B92D45"/>
    <w:rsid w:val="00B96620"/>
    <w:rsid w:val="00BA106D"/>
    <w:rsid w:val="00BA10CC"/>
    <w:rsid w:val="00BA7899"/>
    <w:rsid w:val="00BB4DDE"/>
    <w:rsid w:val="00BE1C0B"/>
    <w:rsid w:val="00BE64D7"/>
    <w:rsid w:val="00BF4A12"/>
    <w:rsid w:val="00C01487"/>
    <w:rsid w:val="00C049CF"/>
    <w:rsid w:val="00C26096"/>
    <w:rsid w:val="00C30CB4"/>
    <w:rsid w:val="00C33865"/>
    <w:rsid w:val="00C416BD"/>
    <w:rsid w:val="00C54352"/>
    <w:rsid w:val="00C5461A"/>
    <w:rsid w:val="00C63E61"/>
    <w:rsid w:val="00C66868"/>
    <w:rsid w:val="00C670D1"/>
    <w:rsid w:val="00C67472"/>
    <w:rsid w:val="00C71345"/>
    <w:rsid w:val="00C71674"/>
    <w:rsid w:val="00C75FD7"/>
    <w:rsid w:val="00C84E20"/>
    <w:rsid w:val="00C91ED5"/>
    <w:rsid w:val="00CC54C1"/>
    <w:rsid w:val="00CC6A44"/>
    <w:rsid w:val="00CD12C6"/>
    <w:rsid w:val="00CD2763"/>
    <w:rsid w:val="00CE14FF"/>
    <w:rsid w:val="00CE7289"/>
    <w:rsid w:val="00D013E6"/>
    <w:rsid w:val="00D0345B"/>
    <w:rsid w:val="00D228FE"/>
    <w:rsid w:val="00D2442A"/>
    <w:rsid w:val="00D3634D"/>
    <w:rsid w:val="00D4159C"/>
    <w:rsid w:val="00D44040"/>
    <w:rsid w:val="00D44517"/>
    <w:rsid w:val="00D56A24"/>
    <w:rsid w:val="00D74DF7"/>
    <w:rsid w:val="00D75C8F"/>
    <w:rsid w:val="00D8651A"/>
    <w:rsid w:val="00D92793"/>
    <w:rsid w:val="00DB2A82"/>
    <w:rsid w:val="00DB4F0E"/>
    <w:rsid w:val="00DB5A2A"/>
    <w:rsid w:val="00DC1C64"/>
    <w:rsid w:val="00DC5F88"/>
    <w:rsid w:val="00DC6E39"/>
    <w:rsid w:val="00DD4CAE"/>
    <w:rsid w:val="00DD5292"/>
    <w:rsid w:val="00DF0DD7"/>
    <w:rsid w:val="00DF38AC"/>
    <w:rsid w:val="00DF6C41"/>
    <w:rsid w:val="00DF7BF8"/>
    <w:rsid w:val="00E05E1D"/>
    <w:rsid w:val="00E07096"/>
    <w:rsid w:val="00E31297"/>
    <w:rsid w:val="00E37C57"/>
    <w:rsid w:val="00E41CD7"/>
    <w:rsid w:val="00E439F5"/>
    <w:rsid w:val="00E4766F"/>
    <w:rsid w:val="00E5044D"/>
    <w:rsid w:val="00E57D7A"/>
    <w:rsid w:val="00E7032E"/>
    <w:rsid w:val="00E842F2"/>
    <w:rsid w:val="00E84301"/>
    <w:rsid w:val="00E86949"/>
    <w:rsid w:val="00E9794C"/>
    <w:rsid w:val="00E97BF1"/>
    <w:rsid w:val="00EA39AB"/>
    <w:rsid w:val="00EA5B59"/>
    <w:rsid w:val="00EB6CD6"/>
    <w:rsid w:val="00EC052E"/>
    <w:rsid w:val="00ED0EC9"/>
    <w:rsid w:val="00ED4396"/>
    <w:rsid w:val="00EE5389"/>
    <w:rsid w:val="00EE672B"/>
    <w:rsid w:val="00EE6C07"/>
    <w:rsid w:val="00EF224A"/>
    <w:rsid w:val="00EF25BA"/>
    <w:rsid w:val="00F0239F"/>
    <w:rsid w:val="00F058D0"/>
    <w:rsid w:val="00F06613"/>
    <w:rsid w:val="00F329A2"/>
    <w:rsid w:val="00F32C10"/>
    <w:rsid w:val="00F43AA3"/>
    <w:rsid w:val="00F55799"/>
    <w:rsid w:val="00F57B5E"/>
    <w:rsid w:val="00F95C49"/>
    <w:rsid w:val="00FA010D"/>
    <w:rsid w:val="00FB5980"/>
    <w:rsid w:val="00FC6EB1"/>
    <w:rsid w:val="00FE3AC6"/>
    <w:rsid w:val="00FE4A9B"/>
    <w:rsid w:val="00FF46E5"/>
    <w:rsid w:val="00FF53D5"/>
    <w:rsid w:val="00FF7BF2"/>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4012CD1-DA64-42D8-8CE5-C561AF194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214"/>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203D4"/>
    <w:pPr>
      <w:tabs>
        <w:tab w:val="center" w:pos="4536"/>
        <w:tab w:val="right" w:pos="9072"/>
      </w:tabs>
    </w:pPr>
  </w:style>
  <w:style w:type="paragraph" w:styleId="Footer">
    <w:name w:val="footer"/>
    <w:basedOn w:val="Normal"/>
    <w:link w:val="FooterChar"/>
    <w:uiPriority w:val="99"/>
    <w:rsid w:val="008203D4"/>
    <w:pPr>
      <w:tabs>
        <w:tab w:val="center" w:pos="4536"/>
        <w:tab w:val="right" w:pos="9072"/>
      </w:tabs>
    </w:pPr>
  </w:style>
  <w:style w:type="paragraph" w:styleId="BalloonText">
    <w:name w:val="Balloon Text"/>
    <w:basedOn w:val="Normal"/>
    <w:link w:val="BalloonTextChar"/>
    <w:uiPriority w:val="99"/>
    <w:semiHidden/>
    <w:rsid w:val="008203D4"/>
    <w:rPr>
      <w:rFonts w:ascii="Tahoma" w:hAnsi="Tahoma" w:cs="Tahoma"/>
      <w:sz w:val="16"/>
      <w:szCs w:val="16"/>
    </w:rPr>
  </w:style>
  <w:style w:type="character" w:customStyle="1" w:styleId="BalloonTextChar">
    <w:name w:val="Balloon Text Char"/>
    <w:link w:val="BalloonText"/>
    <w:uiPriority w:val="99"/>
    <w:semiHidden/>
    <w:locked/>
    <w:rsid w:val="008203D4"/>
    <w:rPr>
      <w:rFonts w:ascii="Tahoma" w:eastAsia="Calibri" w:hAnsi="Tahoma" w:cs="Tahoma"/>
      <w:sz w:val="16"/>
      <w:szCs w:val="16"/>
      <w:lang w:val="bg-BG" w:eastAsia="bg-BG" w:bidi="ar-SA"/>
    </w:rPr>
  </w:style>
  <w:style w:type="character" w:styleId="Hyperlink">
    <w:name w:val="Hyperlink"/>
    <w:uiPriority w:val="99"/>
    <w:rsid w:val="008203D4"/>
    <w:rPr>
      <w:rFonts w:cs="Times New Roman"/>
      <w:color w:val="0000FF"/>
      <w:u w:val="single"/>
    </w:rPr>
  </w:style>
  <w:style w:type="character" w:styleId="Strong">
    <w:name w:val="Strong"/>
    <w:qFormat/>
    <w:rsid w:val="00195A60"/>
    <w:rPr>
      <w:rFonts w:cs="Times New Roman"/>
      <w:b/>
      <w:bCs/>
    </w:rPr>
  </w:style>
  <w:style w:type="character" w:customStyle="1" w:styleId="FootnoteTextChar">
    <w:name w:val="Footnote Text Char"/>
    <w:aliases w:val="Fußnotentext arial Char,fn Char,Schriftart: 9 pt Char,Schriftart: 10 pt Char,Schriftart: 8 pt Char,WB-Fußnotentext Char,Fu?notentext arial Char,Sprotna opomba - besedilo Znak1 Char,Sprotna opomba - besedilo Znak Znak2 Char"/>
    <w:link w:val="FootnoteText"/>
    <w:locked/>
    <w:rsid w:val="00417C69"/>
    <w:rPr>
      <w:rFonts w:eastAsia="MS Mincho"/>
      <w:noProof/>
      <w:lang w:eastAsia="ja-JP"/>
    </w:rPr>
  </w:style>
  <w:style w:type="paragraph" w:styleId="FootnoteText">
    <w:name w:val="footnote text"/>
    <w:aliases w:val="Fußnotentext arial,fn,Schriftart: 9 pt,Schriftart: 10 pt,Schriftart: 8 pt,WB-Fußnotentext,Fu?notentext arial,Sprotna opomba - besedilo Znak1,Sprotna opomba - besedilo Znak Znak2,Sprotna opomba - besedilo Znak1 Znak Znak1"/>
    <w:basedOn w:val="Normal"/>
    <w:link w:val="FootnoteTextChar"/>
    <w:unhideWhenUsed/>
    <w:rsid w:val="00417C69"/>
    <w:rPr>
      <w:rFonts w:eastAsia="MS Mincho"/>
      <w:noProof/>
      <w:sz w:val="20"/>
      <w:szCs w:val="20"/>
      <w:lang w:eastAsia="ja-JP"/>
    </w:rPr>
  </w:style>
  <w:style w:type="character" w:customStyle="1" w:styleId="1">
    <w:name w:val="Текст под линия Знак1"/>
    <w:rsid w:val="00417C69"/>
    <w:rPr>
      <w:rFonts w:eastAsia="Calibri"/>
    </w:rPr>
  </w:style>
  <w:style w:type="paragraph" w:styleId="ListParagraph">
    <w:name w:val="List Paragraph"/>
    <w:basedOn w:val="Normal"/>
    <w:uiPriority w:val="34"/>
    <w:qFormat/>
    <w:rsid w:val="00417C69"/>
    <w:pPr>
      <w:spacing w:after="200" w:line="276" w:lineRule="auto"/>
      <w:ind w:left="720"/>
      <w:contextualSpacing/>
    </w:pPr>
    <w:rPr>
      <w:rFonts w:ascii="Calibri" w:hAnsi="Calibri"/>
      <w:sz w:val="22"/>
      <w:szCs w:val="22"/>
      <w:lang w:eastAsia="en-US"/>
    </w:rPr>
  </w:style>
  <w:style w:type="paragraph" w:customStyle="1" w:styleId="NoSpacing2">
    <w:name w:val="No Spacing2"/>
    <w:link w:val="NoSpacingChar"/>
    <w:uiPriority w:val="1"/>
    <w:qFormat/>
    <w:rsid w:val="00C84E20"/>
    <w:pPr>
      <w:jc w:val="both"/>
    </w:pPr>
    <w:rPr>
      <w:rFonts w:eastAsia="SimSun"/>
      <w:sz w:val="22"/>
      <w:szCs w:val="22"/>
      <w:lang w:eastAsia="zh-CN"/>
    </w:rPr>
  </w:style>
  <w:style w:type="character" w:customStyle="1" w:styleId="NoSpacingChar">
    <w:name w:val="No Spacing Char"/>
    <w:link w:val="NoSpacing2"/>
    <w:uiPriority w:val="1"/>
    <w:rsid w:val="00C84E20"/>
    <w:rPr>
      <w:rFonts w:eastAsia="SimSun"/>
      <w:sz w:val="22"/>
      <w:szCs w:val="22"/>
      <w:lang w:eastAsia="zh-CN" w:bidi="ar-SA"/>
    </w:rPr>
  </w:style>
  <w:style w:type="character" w:customStyle="1" w:styleId="apple-converted-space">
    <w:name w:val="apple-converted-space"/>
    <w:basedOn w:val="DefaultParagraphFont"/>
    <w:rsid w:val="00A51EA2"/>
  </w:style>
  <w:style w:type="paragraph" w:styleId="EndnoteText">
    <w:name w:val="endnote text"/>
    <w:basedOn w:val="Normal"/>
    <w:link w:val="EndnoteTextChar"/>
    <w:semiHidden/>
    <w:unhideWhenUsed/>
    <w:rsid w:val="00C67472"/>
    <w:rPr>
      <w:sz w:val="20"/>
      <w:szCs w:val="20"/>
    </w:rPr>
  </w:style>
  <w:style w:type="character" w:customStyle="1" w:styleId="EndnoteTextChar">
    <w:name w:val="Endnote Text Char"/>
    <w:basedOn w:val="DefaultParagraphFont"/>
    <w:link w:val="EndnoteText"/>
    <w:semiHidden/>
    <w:rsid w:val="00C67472"/>
    <w:rPr>
      <w:rFonts w:eastAsia="Calibri"/>
    </w:rPr>
  </w:style>
  <w:style w:type="character" w:styleId="EndnoteReference">
    <w:name w:val="endnote reference"/>
    <w:basedOn w:val="DefaultParagraphFont"/>
    <w:semiHidden/>
    <w:unhideWhenUsed/>
    <w:rsid w:val="00C67472"/>
    <w:rPr>
      <w:vertAlign w:val="superscript"/>
    </w:rPr>
  </w:style>
  <w:style w:type="table" w:styleId="TableGrid">
    <w:name w:val="Table Grid"/>
    <w:basedOn w:val="TableNormal"/>
    <w:uiPriority w:val="59"/>
    <w:rsid w:val="008578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57813"/>
    <w:pPr>
      <w:suppressAutoHyphens/>
      <w:autoSpaceDE w:val="0"/>
    </w:pPr>
    <w:rPr>
      <w:rFonts w:eastAsia="Calibri"/>
      <w:color w:val="000000"/>
      <w:sz w:val="24"/>
      <w:szCs w:val="24"/>
      <w:lang w:val="en-US" w:eastAsia="ar-SA"/>
    </w:rPr>
  </w:style>
  <w:style w:type="paragraph" w:styleId="NoSpacing">
    <w:name w:val="No Spacing"/>
    <w:uiPriority w:val="1"/>
    <w:qFormat/>
    <w:rsid w:val="00857813"/>
    <w:pPr>
      <w:suppressAutoHyphens/>
    </w:pPr>
    <w:rPr>
      <w:rFonts w:ascii="Calibri" w:eastAsia="Calibri" w:hAnsi="Calibri"/>
      <w:sz w:val="22"/>
      <w:szCs w:val="22"/>
      <w:lang w:val="en-US" w:eastAsia="ar-SA"/>
    </w:rPr>
  </w:style>
  <w:style w:type="character" w:customStyle="1" w:styleId="HeaderChar">
    <w:name w:val="Header Char"/>
    <w:link w:val="Header"/>
    <w:uiPriority w:val="99"/>
    <w:rsid w:val="00857813"/>
    <w:rPr>
      <w:rFonts w:eastAsia="Calibri"/>
      <w:sz w:val="24"/>
      <w:szCs w:val="24"/>
    </w:rPr>
  </w:style>
  <w:style w:type="character" w:customStyle="1" w:styleId="FooterChar">
    <w:name w:val="Footer Char"/>
    <w:link w:val="Footer"/>
    <w:uiPriority w:val="99"/>
    <w:rsid w:val="00857813"/>
    <w:rPr>
      <w:rFonts w:eastAsia="Calibri"/>
      <w:sz w:val="24"/>
      <w:szCs w:val="24"/>
    </w:rPr>
  </w:style>
  <w:style w:type="paragraph" w:customStyle="1" w:styleId="Standard">
    <w:name w:val="Standard"/>
    <w:rsid w:val="00857813"/>
    <w:pPr>
      <w:suppressAutoHyphens/>
      <w:autoSpaceDN w:val="0"/>
      <w:jc w:val="both"/>
      <w:textAlignment w:val="baseline"/>
    </w:pPr>
    <w:rPr>
      <w:rFonts w:eastAsia="Lucida Sans Unicode" w:cs="Mangal"/>
      <w:kern w:val="3"/>
      <w:sz w:val="24"/>
      <w:szCs w:val="24"/>
      <w:lang w:val="fr-CH" w:eastAsia="en-US" w:bidi="hi-IN"/>
    </w:rPr>
  </w:style>
  <w:style w:type="character" w:customStyle="1" w:styleId="Internetlink">
    <w:name w:val="Internet link"/>
    <w:rsid w:val="00857813"/>
    <w:rPr>
      <w:color w:val="0000FF"/>
      <w:u w:val="single"/>
    </w:rPr>
  </w:style>
  <w:style w:type="character" w:styleId="CommentReference">
    <w:name w:val="annotation reference"/>
    <w:uiPriority w:val="99"/>
    <w:unhideWhenUsed/>
    <w:rsid w:val="00857813"/>
    <w:rPr>
      <w:sz w:val="16"/>
      <w:szCs w:val="16"/>
    </w:rPr>
  </w:style>
  <w:style w:type="paragraph" w:styleId="CommentText">
    <w:name w:val="annotation text"/>
    <w:basedOn w:val="Normal"/>
    <w:link w:val="CommentTextChar"/>
    <w:uiPriority w:val="99"/>
    <w:unhideWhenUsed/>
    <w:rsid w:val="00857813"/>
    <w:pPr>
      <w:spacing w:after="160"/>
    </w:pPr>
    <w:rPr>
      <w:rFonts w:ascii="Calibri" w:hAnsi="Calibri"/>
      <w:sz w:val="20"/>
      <w:szCs w:val="20"/>
      <w:lang w:eastAsia="en-US"/>
    </w:rPr>
  </w:style>
  <w:style w:type="character" w:customStyle="1" w:styleId="CommentTextChar">
    <w:name w:val="Comment Text Char"/>
    <w:basedOn w:val="DefaultParagraphFont"/>
    <w:link w:val="CommentText"/>
    <w:uiPriority w:val="99"/>
    <w:rsid w:val="00857813"/>
    <w:rPr>
      <w:rFonts w:ascii="Calibri" w:eastAsia="Calibri" w:hAnsi="Calibri"/>
      <w:lang w:eastAsia="en-US"/>
    </w:rPr>
  </w:style>
  <w:style w:type="table" w:customStyle="1" w:styleId="ListTable3-Accent61">
    <w:name w:val="List Table 3 - Accent 61"/>
    <w:basedOn w:val="TableNormal"/>
    <w:uiPriority w:val="48"/>
    <w:rsid w:val="00857813"/>
    <w:rPr>
      <w:rFonts w:ascii="Calibri" w:eastAsia="Calibri" w:hAnsi="Calibri"/>
    </w:rPr>
    <w:tblPr>
      <w:tblStyleRowBandSize w:val="1"/>
      <w:tblStyleColBandSize w:val="1"/>
      <w:tblInd w:w="0" w:type="dxa"/>
      <w:tblBorders>
        <w:top w:val="single" w:sz="4" w:space="0" w:color="70AD47"/>
        <w:left w:val="single" w:sz="4" w:space="0" w:color="70AD47"/>
        <w:bottom w:val="single" w:sz="4" w:space="0" w:color="70AD47"/>
        <w:right w:val="single" w:sz="4" w:space="0" w:color="70AD47"/>
      </w:tblBorders>
      <w:tblCellMar>
        <w:top w:w="0" w:type="dxa"/>
        <w:left w:w="108" w:type="dxa"/>
        <w:bottom w:w="0" w:type="dxa"/>
        <w:right w:w="108" w:type="dxa"/>
      </w:tblCellMar>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character" w:customStyle="1" w:styleId="indented">
    <w:name w:val="indented"/>
    <w:rsid w:val="008578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58990">
      <w:bodyDiv w:val="1"/>
      <w:marLeft w:val="0"/>
      <w:marRight w:val="0"/>
      <w:marTop w:val="0"/>
      <w:marBottom w:val="0"/>
      <w:divBdr>
        <w:top w:val="none" w:sz="0" w:space="0" w:color="auto"/>
        <w:left w:val="none" w:sz="0" w:space="0" w:color="auto"/>
        <w:bottom w:val="none" w:sz="0" w:space="0" w:color="auto"/>
        <w:right w:val="none" w:sz="0" w:space="0" w:color="auto"/>
      </w:divBdr>
    </w:div>
    <w:div w:id="210072058">
      <w:bodyDiv w:val="1"/>
      <w:marLeft w:val="0"/>
      <w:marRight w:val="0"/>
      <w:marTop w:val="0"/>
      <w:marBottom w:val="0"/>
      <w:divBdr>
        <w:top w:val="none" w:sz="0" w:space="0" w:color="auto"/>
        <w:left w:val="none" w:sz="0" w:space="0" w:color="auto"/>
        <w:bottom w:val="none" w:sz="0" w:space="0" w:color="auto"/>
        <w:right w:val="none" w:sz="0" w:space="0" w:color="auto"/>
      </w:divBdr>
    </w:div>
    <w:div w:id="240482535">
      <w:bodyDiv w:val="1"/>
      <w:marLeft w:val="0"/>
      <w:marRight w:val="0"/>
      <w:marTop w:val="0"/>
      <w:marBottom w:val="0"/>
      <w:divBdr>
        <w:top w:val="none" w:sz="0" w:space="0" w:color="auto"/>
        <w:left w:val="none" w:sz="0" w:space="0" w:color="auto"/>
        <w:bottom w:val="none" w:sz="0" w:space="0" w:color="auto"/>
        <w:right w:val="none" w:sz="0" w:space="0" w:color="auto"/>
      </w:divBdr>
    </w:div>
    <w:div w:id="1416391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chart" Target="charts/chart2.xml"/><Relationship Id="rId21" Type="http://schemas.openxmlformats.org/officeDocument/2006/relationships/diagramColors" Target="diagrams/colors3.xml"/><Relationship Id="rId34" Type="http://schemas.openxmlformats.org/officeDocument/2006/relationships/diagramLayout" Target="diagrams/layout6.xml"/><Relationship Id="rId42" Type="http://schemas.openxmlformats.org/officeDocument/2006/relationships/chart" Target="charts/chart5.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2.xml"/><Relationship Id="rId29" Type="http://schemas.openxmlformats.org/officeDocument/2006/relationships/diagramLayout" Target="diagrams/layou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chart" Target="charts/chart3.xm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43" Type="http://schemas.openxmlformats.org/officeDocument/2006/relationships/chart" Target="charts/chart6.xml"/><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chart" Target="charts/chart1.xml"/><Relationship Id="rId46" Type="http://schemas.openxmlformats.org/officeDocument/2006/relationships/fontTable" Target="fontTable.xml"/><Relationship Id="rId20" Type="http://schemas.openxmlformats.org/officeDocument/2006/relationships/diagramQuickStyle" Target="diagrams/quickStyle3.xml"/><Relationship Id="rId41" Type="http://schemas.openxmlformats.org/officeDocument/2006/relationships/chart" Target="charts/chart4.xml"/></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 Id="rId4" Type="http://schemas.openxmlformats.org/officeDocument/2006/relationships/hyperlink" Target="mailto:migprespa@gmail.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emf"/><Relationship Id="rId4" Type="http://schemas.openxmlformats.org/officeDocument/2006/relationships/image" Target="media/image4.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50"/>
      <c:rotY val="0"/>
      <c:rAngAx val="0"/>
      <c:perspective val="0"/>
    </c:view3D>
    <c:floor>
      <c:thickness val="0"/>
    </c:floor>
    <c:sideWall>
      <c:thickness val="0"/>
    </c:sideWall>
    <c:backWall>
      <c:thickness val="0"/>
    </c:backWall>
    <c:plotArea>
      <c:layout/>
      <c:pie3DChart>
        <c:varyColors val="1"/>
        <c:ser>
          <c:idx val="0"/>
          <c:order val="0"/>
          <c:dPt>
            <c:idx val="0"/>
            <c:bubble3D val="0"/>
            <c:spPr>
              <a:solidFill>
                <a:schemeClr val="accent1">
                  <a:alpha val="90000"/>
                </a:schemeClr>
              </a:solidFill>
              <a:ln w="19167">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dPt>
          <c:dPt>
            <c:idx val="1"/>
            <c:bubble3D val="0"/>
            <c:explosion val="5"/>
            <c:spPr>
              <a:solidFill>
                <a:schemeClr val="accent2">
                  <a:alpha val="90000"/>
                </a:schemeClr>
              </a:solidFill>
              <a:ln w="19167">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dPt>
          <c:dPt>
            <c:idx val="2"/>
            <c:bubble3D val="0"/>
            <c:explosion val="11"/>
            <c:spPr>
              <a:solidFill>
                <a:schemeClr val="accent3">
                  <a:alpha val="90000"/>
                </a:schemeClr>
              </a:solidFill>
              <a:ln w="19167">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dPt>
          <c:dPt>
            <c:idx val="3"/>
            <c:bubble3D val="0"/>
            <c:explosion val="9"/>
            <c:spPr>
              <a:solidFill>
                <a:schemeClr val="accent4">
                  <a:alpha val="90000"/>
                </a:schemeClr>
              </a:solidFill>
              <a:ln w="19167">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dPt>
          <c:dLbls>
            <c:dLbl>
              <c:idx val="0"/>
              <c:spPr>
                <a:solidFill>
                  <a:schemeClr val="lt1">
                    <a:alpha val="90000"/>
                  </a:schemeClr>
                </a:solidFill>
                <a:ln w="12779"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6" b="0" i="0" u="none" strike="noStrike" kern="1200" baseline="0">
                      <a:solidFill>
                        <a:schemeClr val="accent1"/>
                      </a:solidFill>
                      <a:effectLst/>
                      <a:latin typeface="+mn-lt"/>
                      <a:ea typeface="+mn-ea"/>
                      <a:cs typeface="+mn-cs"/>
                    </a:defRPr>
                  </a:pPr>
                  <a:endParaRPr lang="bg-BG"/>
                </a:p>
              </c:txPr>
              <c:dLblPos val="inEnd"/>
              <c:showLegendKey val="0"/>
              <c:showVal val="0"/>
              <c:showCatName val="1"/>
              <c:showSerName val="0"/>
              <c:showPercent val="1"/>
              <c:showBubbleSize val="0"/>
            </c:dLbl>
            <c:dLbl>
              <c:idx val="1"/>
              <c:spPr>
                <a:solidFill>
                  <a:schemeClr val="lt1">
                    <a:alpha val="90000"/>
                  </a:schemeClr>
                </a:solidFill>
                <a:ln w="12779"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6" b="0" i="0" u="none" strike="noStrike" kern="1200" baseline="0">
                      <a:solidFill>
                        <a:schemeClr val="accent2"/>
                      </a:solidFill>
                      <a:effectLst/>
                      <a:latin typeface="+mn-lt"/>
                      <a:ea typeface="+mn-ea"/>
                      <a:cs typeface="+mn-cs"/>
                    </a:defRPr>
                  </a:pPr>
                  <a:endParaRPr lang="bg-BG"/>
                </a:p>
              </c:txPr>
              <c:dLblPos val="inEnd"/>
              <c:showLegendKey val="0"/>
              <c:showVal val="0"/>
              <c:showCatName val="1"/>
              <c:showSerName val="0"/>
              <c:showPercent val="1"/>
              <c:showBubbleSize val="0"/>
            </c:dLbl>
            <c:dLbl>
              <c:idx val="2"/>
              <c:spPr>
                <a:solidFill>
                  <a:schemeClr val="lt1">
                    <a:alpha val="90000"/>
                  </a:schemeClr>
                </a:solidFill>
                <a:ln w="12779"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6" b="0" i="0" u="none" strike="noStrike" kern="1200" baseline="0">
                      <a:solidFill>
                        <a:schemeClr val="accent3"/>
                      </a:solidFill>
                      <a:effectLst/>
                      <a:latin typeface="+mn-lt"/>
                      <a:ea typeface="+mn-ea"/>
                      <a:cs typeface="+mn-cs"/>
                    </a:defRPr>
                  </a:pPr>
                  <a:endParaRPr lang="bg-BG"/>
                </a:p>
              </c:txPr>
              <c:dLblPos val="inEnd"/>
              <c:showLegendKey val="0"/>
              <c:showVal val="0"/>
              <c:showCatName val="1"/>
              <c:showSerName val="0"/>
              <c:showPercent val="1"/>
              <c:showBubbleSize val="0"/>
            </c:dLbl>
            <c:dLbl>
              <c:idx val="3"/>
              <c:spPr>
                <a:solidFill>
                  <a:schemeClr val="lt1">
                    <a:alpha val="90000"/>
                  </a:schemeClr>
                </a:solidFill>
                <a:ln w="12779"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6" b="0" i="0" u="none" strike="noStrike" kern="1200" baseline="0">
                      <a:solidFill>
                        <a:schemeClr val="accent4"/>
                      </a:solidFill>
                      <a:effectLst/>
                      <a:latin typeface="+mn-lt"/>
                      <a:ea typeface="+mn-ea"/>
                      <a:cs typeface="+mn-cs"/>
                    </a:defRPr>
                  </a:pPr>
                  <a:endParaRPr lang="bg-BG"/>
                </a:p>
              </c:txPr>
              <c:dLblPos val="inEnd"/>
              <c:showLegendKey val="0"/>
              <c:showVal val="0"/>
              <c:showCatName val="1"/>
              <c:showSerName val="0"/>
              <c:showPercent val="1"/>
              <c:showBubbleSize val="0"/>
            </c:dLbl>
            <c:spPr>
              <a:solidFill>
                <a:sysClr val="window" lastClr="FFFFFF">
                  <a:alpha val="90000"/>
                </a:sysClr>
              </a:solidFill>
              <a:ln w="12779" cap="flat" cmpd="sng" algn="ctr">
                <a:solidFill>
                  <a:srgbClr val="5B9BD5"/>
                </a:solidFill>
                <a:round/>
              </a:ln>
              <a:effectLst>
                <a:outerShdw blurRad="50800" dist="38100" dir="2700000" algn="tl" rotWithShape="0">
                  <a:srgbClr val="5B9BD5">
                    <a:lumMod val="75000"/>
                    <a:alpha val="40000"/>
                  </a:srgbClr>
                </a:outerShdw>
              </a:effectLst>
            </c:spPr>
            <c:dLblPos val="inEnd"/>
            <c:showLegendKey val="0"/>
            <c:showVal val="0"/>
            <c:showCatName val="1"/>
            <c:showSerName val="0"/>
            <c:showPercent val="1"/>
            <c:showBubbleSize val="0"/>
            <c:showLeaderLines val="1"/>
            <c:leaderLines>
              <c:spPr>
                <a:ln w="9584">
                  <a:solidFill>
                    <a:schemeClr val="tx1">
                      <a:lumMod val="35000"/>
                      <a:lumOff val="65000"/>
                    </a:schemeClr>
                  </a:solidFill>
                </a:ln>
                <a:effectLst/>
              </c:spPr>
            </c:leaderLines>
            <c:extLst>
              <c:ext xmlns:c15="http://schemas.microsoft.com/office/drawing/2012/chart" uri="{CE6537A1-D6FC-4f65-9D91-7224C49458BB}"/>
            </c:extLst>
          </c:dLbls>
          <c:cat>
            <c:strRef>
              <c:f>Sheet1!$B$26:$B$29</c:f>
              <c:strCache>
                <c:ptCount val="4"/>
                <c:pt idx="0">
                  <c:v>М4</c:v>
                </c:pt>
                <c:pt idx="1">
                  <c:v>М6</c:v>
                </c:pt>
                <c:pt idx="2">
                  <c:v>М7</c:v>
                </c:pt>
                <c:pt idx="3">
                  <c:v>М8</c:v>
                </c:pt>
              </c:strCache>
            </c:strRef>
          </c:cat>
          <c:val>
            <c:numRef>
              <c:f>Sheet1!$C$26:$C$29</c:f>
              <c:numCache>
                <c:formatCode>#,##0</c:formatCode>
                <c:ptCount val="4"/>
                <c:pt idx="0">
                  <c:v>29340</c:v>
                </c:pt>
                <c:pt idx="1">
                  <c:v>625860</c:v>
                </c:pt>
                <c:pt idx="2">
                  <c:v>801895</c:v>
                </c:pt>
                <c:pt idx="3">
                  <c:v>498730</c:v>
                </c:pt>
              </c:numCache>
            </c:numRef>
          </c:val>
        </c:ser>
        <c:dLbls>
          <c:showLegendKey val="0"/>
          <c:showVal val="0"/>
          <c:showCatName val="0"/>
          <c:showSerName val="0"/>
          <c:showPercent val="0"/>
          <c:showBubbleSize val="0"/>
          <c:showLeaderLines val="1"/>
        </c:dLbls>
      </c:pie3DChart>
      <c:spPr>
        <a:noFill/>
        <a:ln w="25485">
          <a:noFill/>
        </a:ln>
      </c:spPr>
    </c:plotArea>
    <c:plotVisOnly val="1"/>
    <c:dispBlanksAs val="zero"/>
    <c:showDLblsOverMax val="0"/>
  </c:chart>
  <c:spPr>
    <a:solidFill>
      <a:schemeClr val="bg1"/>
    </a:solidFill>
    <a:ln w="9584" cap="flat" cmpd="sng" algn="ctr">
      <a:solidFill>
        <a:schemeClr val="tx1">
          <a:lumMod val="15000"/>
          <a:lumOff val="85000"/>
        </a:schemeClr>
      </a:solidFill>
      <a:round/>
    </a:ln>
    <a:effectLst/>
  </c:spPr>
  <c:txPr>
    <a:bodyPr/>
    <a:lstStyle/>
    <a:p>
      <a:pPr>
        <a:defRPr/>
      </a:pPr>
      <a:endParaRPr lang="bg-BG"/>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0"/>
      <c:rAngAx val="0"/>
      <c:perspective val="0"/>
    </c:view3D>
    <c:floor>
      <c:thickness val="0"/>
    </c:floor>
    <c:sideWall>
      <c:thickness val="0"/>
    </c:sideWall>
    <c:backWall>
      <c:thickness val="0"/>
    </c:backWall>
    <c:plotArea>
      <c:layout/>
      <c:pie3DChart>
        <c:varyColors val="1"/>
        <c:ser>
          <c:idx val="0"/>
          <c:order val="0"/>
          <c:explosion val="10"/>
          <c:dPt>
            <c:idx val="0"/>
            <c:bubble3D val="0"/>
            <c:spPr>
              <a:solidFill>
                <a:schemeClr val="accent1"/>
              </a:solidFill>
              <a:ln w="25607">
                <a:solidFill>
                  <a:schemeClr val="lt1"/>
                </a:solidFill>
              </a:ln>
              <a:effectLst/>
              <a:sp3d contourW="25400">
                <a:contourClr>
                  <a:schemeClr val="lt1"/>
                </a:contourClr>
              </a:sp3d>
            </c:spPr>
          </c:dPt>
          <c:dPt>
            <c:idx val="1"/>
            <c:bubble3D val="0"/>
            <c:spPr>
              <a:solidFill>
                <a:schemeClr val="accent2"/>
              </a:solidFill>
              <a:ln w="25607">
                <a:solidFill>
                  <a:schemeClr val="lt1"/>
                </a:solidFill>
              </a:ln>
              <a:effectLst/>
              <a:sp3d contourW="25400">
                <a:contourClr>
                  <a:schemeClr val="lt1"/>
                </a:contourClr>
              </a:sp3d>
            </c:spPr>
          </c:dPt>
          <c:dPt>
            <c:idx val="2"/>
            <c:bubble3D val="0"/>
            <c:spPr>
              <a:solidFill>
                <a:schemeClr val="accent3"/>
              </a:solidFill>
              <a:ln w="25607">
                <a:solidFill>
                  <a:schemeClr val="lt1"/>
                </a:solidFill>
              </a:ln>
              <a:effectLst/>
              <a:sp3d contourW="25400">
                <a:contourClr>
                  <a:schemeClr val="lt1"/>
                </a:contourClr>
              </a:sp3d>
            </c:spPr>
          </c:dPt>
          <c:dPt>
            <c:idx val="3"/>
            <c:bubble3D val="0"/>
            <c:spPr>
              <a:solidFill>
                <a:schemeClr val="accent4"/>
              </a:solidFill>
              <a:ln w="25607">
                <a:solidFill>
                  <a:schemeClr val="lt1"/>
                </a:solidFill>
              </a:ln>
              <a:effectLst/>
              <a:sp3d contourW="25400">
                <a:contourClr>
                  <a:schemeClr val="lt1"/>
                </a:contourClr>
              </a:sp3d>
            </c:spPr>
          </c:dPt>
          <c:dPt>
            <c:idx val="4"/>
            <c:bubble3D val="0"/>
            <c:spPr>
              <a:solidFill>
                <a:schemeClr val="accent5"/>
              </a:solidFill>
              <a:ln w="25607">
                <a:solidFill>
                  <a:schemeClr val="lt1"/>
                </a:solidFill>
              </a:ln>
              <a:effectLst/>
              <a:sp3d contourW="25400">
                <a:contourClr>
                  <a:schemeClr val="lt1"/>
                </a:contourClr>
              </a:sp3d>
            </c:spPr>
          </c:dPt>
          <c:dPt>
            <c:idx val="5"/>
            <c:bubble3D val="0"/>
            <c:spPr>
              <a:solidFill>
                <a:schemeClr val="accent6"/>
              </a:solidFill>
              <a:ln w="25607">
                <a:solidFill>
                  <a:schemeClr val="lt1"/>
                </a:solidFill>
              </a:ln>
              <a:effectLst/>
              <a:sp3d contourW="25400">
                <a:contourClr>
                  <a:schemeClr val="lt1"/>
                </a:contourClr>
              </a:sp3d>
            </c:spPr>
          </c:dPt>
          <c:dPt>
            <c:idx val="6"/>
            <c:bubble3D val="0"/>
            <c:spPr>
              <a:solidFill>
                <a:schemeClr val="accent1">
                  <a:lumMod val="60000"/>
                </a:schemeClr>
              </a:solidFill>
              <a:ln w="25607">
                <a:solidFill>
                  <a:schemeClr val="lt1"/>
                </a:solidFill>
              </a:ln>
              <a:effectLst/>
              <a:sp3d contourW="25400">
                <a:contourClr>
                  <a:schemeClr val="lt1"/>
                </a:contourClr>
              </a:sp3d>
            </c:spPr>
          </c:dPt>
          <c:dPt>
            <c:idx val="7"/>
            <c:bubble3D val="0"/>
            <c:spPr>
              <a:solidFill>
                <a:schemeClr val="accent2">
                  <a:lumMod val="60000"/>
                </a:schemeClr>
              </a:solidFill>
              <a:ln w="25607">
                <a:solidFill>
                  <a:schemeClr val="lt1"/>
                </a:solidFill>
              </a:ln>
              <a:effectLst/>
              <a:sp3d contourW="25400">
                <a:contourClr>
                  <a:schemeClr val="lt1"/>
                </a:contourClr>
              </a:sp3d>
            </c:spPr>
          </c:dPt>
          <c:dPt>
            <c:idx val="8"/>
            <c:bubble3D val="0"/>
            <c:spPr>
              <a:solidFill>
                <a:schemeClr val="accent3">
                  <a:lumMod val="60000"/>
                </a:schemeClr>
              </a:solidFill>
              <a:ln w="25607">
                <a:solidFill>
                  <a:schemeClr val="lt1"/>
                </a:solidFill>
              </a:ln>
              <a:effectLst/>
              <a:sp3d contourW="25400">
                <a:contourClr>
                  <a:schemeClr val="lt1"/>
                </a:contourClr>
              </a:sp3d>
            </c:spPr>
          </c:dPt>
          <c:dLbls>
            <c:spPr>
              <a:noFill/>
              <a:ln w="25512">
                <a:noFill/>
              </a:ln>
            </c:spPr>
            <c:txPr>
              <a:bodyPr rot="0" spcFirstLastPara="1" vertOverflow="ellipsis" vert="horz" wrap="square" lIns="38100" tIns="19050" rIns="38100" bIns="19050" anchor="ctr" anchorCtr="1">
                <a:spAutoFit/>
              </a:bodyPr>
              <a:lstStyle/>
              <a:p>
                <a:pPr>
                  <a:defRPr sz="907" b="0" i="0" u="none" strike="noStrike" kern="1200" baseline="0">
                    <a:solidFill>
                      <a:schemeClr val="tx1">
                        <a:lumMod val="75000"/>
                        <a:lumOff val="25000"/>
                      </a:schemeClr>
                    </a:solidFill>
                    <a:latin typeface="+mn-lt"/>
                    <a:ea typeface="+mn-ea"/>
                    <a:cs typeface="+mn-cs"/>
                  </a:defRPr>
                </a:pPr>
                <a:endParaRPr lang="bg-BG"/>
              </a:p>
            </c:txPr>
            <c:showLegendKey val="0"/>
            <c:showVal val="0"/>
            <c:showCatName val="0"/>
            <c:showSerName val="0"/>
            <c:showPercent val="1"/>
            <c:showBubbleSize val="0"/>
            <c:showLeaderLines val="1"/>
            <c:leaderLines>
              <c:spPr>
                <a:ln w="9602"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Sheet1!$B$11:$B$19</c:f>
              <c:strCache>
                <c:ptCount val="9"/>
                <c:pt idx="0">
                  <c:v>4.1.1.</c:v>
                </c:pt>
                <c:pt idx="1">
                  <c:v>4.1.2.</c:v>
                </c:pt>
                <c:pt idx="2">
                  <c:v>6.4.1.</c:v>
                </c:pt>
                <c:pt idx="3">
                  <c:v>7.2.</c:v>
                </c:pt>
                <c:pt idx="4">
                  <c:v>7.5.</c:v>
                </c:pt>
                <c:pt idx="5">
                  <c:v>8.3.</c:v>
                </c:pt>
                <c:pt idx="6">
                  <c:v>8.5.</c:v>
                </c:pt>
                <c:pt idx="7">
                  <c:v>8.6.</c:v>
                </c:pt>
                <c:pt idx="8">
                  <c:v>7.6.</c:v>
                </c:pt>
              </c:strCache>
            </c:strRef>
          </c:cat>
          <c:val>
            <c:numRef>
              <c:f>Sheet1!$C$11:$C$19</c:f>
              <c:numCache>
                <c:formatCode>#,##0</c:formatCode>
                <c:ptCount val="9"/>
                <c:pt idx="0">
                  <c:v>19560</c:v>
                </c:pt>
                <c:pt idx="1">
                  <c:v>9780</c:v>
                </c:pt>
                <c:pt idx="2">
                  <c:v>625860</c:v>
                </c:pt>
                <c:pt idx="3">
                  <c:v>704100</c:v>
                </c:pt>
                <c:pt idx="4">
                  <c:v>48895</c:v>
                </c:pt>
                <c:pt idx="5">
                  <c:v>117350</c:v>
                </c:pt>
                <c:pt idx="6">
                  <c:v>97790</c:v>
                </c:pt>
                <c:pt idx="7">
                  <c:v>283590</c:v>
                </c:pt>
                <c:pt idx="8">
                  <c:v>48900</c:v>
                </c:pt>
              </c:numCache>
            </c:numRef>
          </c:val>
        </c:ser>
        <c:dLbls>
          <c:showLegendKey val="0"/>
          <c:showVal val="0"/>
          <c:showCatName val="0"/>
          <c:showSerName val="0"/>
          <c:showPercent val="0"/>
          <c:showBubbleSize val="0"/>
          <c:showLeaderLines val="1"/>
        </c:dLbls>
      </c:pie3DChart>
      <c:spPr>
        <a:noFill/>
        <a:ln w="25512">
          <a:noFill/>
        </a:ln>
      </c:spPr>
    </c:plotArea>
    <c:legend>
      <c:legendPos val="b"/>
      <c:overlay val="0"/>
      <c:spPr>
        <a:noFill/>
        <a:ln w="25512">
          <a:noFill/>
        </a:ln>
      </c:spPr>
      <c:txPr>
        <a:bodyPr rot="0" spcFirstLastPara="1" vertOverflow="ellipsis" vert="horz" wrap="square" anchor="ctr" anchorCtr="1"/>
        <a:lstStyle/>
        <a:p>
          <a:pPr>
            <a:defRPr sz="907" b="0" i="0" u="none" strike="noStrike" kern="1200" baseline="0">
              <a:solidFill>
                <a:schemeClr val="tx1">
                  <a:lumMod val="65000"/>
                  <a:lumOff val="35000"/>
                </a:schemeClr>
              </a:solidFill>
              <a:latin typeface="+mn-lt"/>
              <a:ea typeface="+mn-ea"/>
              <a:cs typeface="+mn-cs"/>
            </a:defRPr>
          </a:pPr>
          <a:endParaRPr lang="bg-BG"/>
        </a:p>
      </c:txPr>
    </c:legend>
    <c:plotVisOnly val="1"/>
    <c:dispBlanksAs val="zero"/>
    <c:showDLblsOverMax val="0"/>
  </c:chart>
  <c:spPr>
    <a:solidFill>
      <a:schemeClr val="bg1"/>
    </a:solidFill>
    <a:ln w="9602" cap="flat" cmpd="sng" algn="ctr">
      <a:solidFill>
        <a:schemeClr val="tx1">
          <a:lumMod val="15000"/>
          <a:lumOff val="85000"/>
        </a:schemeClr>
      </a:solidFill>
      <a:round/>
    </a:ln>
    <a:effectLst/>
  </c:spPr>
  <c:txPr>
    <a:bodyPr/>
    <a:lstStyle/>
    <a:p>
      <a:pPr>
        <a:defRPr/>
      </a:pPr>
      <a:endParaRPr lang="bg-BG"/>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50"/>
      <c:rotY val="0"/>
      <c:rAngAx val="0"/>
      <c:perspective val="60"/>
    </c:view3D>
    <c:floor>
      <c:thickness val="0"/>
    </c:floor>
    <c:sideWall>
      <c:thickness val="0"/>
    </c:sideWall>
    <c:backWall>
      <c:thickness val="0"/>
    </c:backWall>
    <c:plotArea>
      <c:layout>
        <c:manualLayout>
          <c:layoutTarget val="inner"/>
          <c:xMode val="edge"/>
          <c:yMode val="edge"/>
          <c:x val="0"/>
          <c:y val="0"/>
          <c:w val="0.9960776622867229"/>
          <c:h val="0.92562542258282632"/>
        </c:manualLayout>
      </c:layout>
      <c:pie3DChart>
        <c:varyColors val="1"/>
        <c:ser>
          <c:idx val="0"/>
          <c:order val="0"/>
          <c:dPt>
            <c:idx val="0"/>
            <c:bubble3D val="0"/>
            <c:spPr>
              <a:noFill/>
              <a:ln>
                <a:solidFill>
                  <a:schemeClr val="accent1"/>
                </a:solidFill>
              </a:ln>
              <a:effectLst>
                <a:outerShdw blurRad="50800" dist="50800" dir="5400000" algn="ctr" rotWithShape="0">
                  <a:schemeClr val="bg1"/>
                </a:outerShdw>
              </a:effectLst>
              <a:scene3d>
                <a:camera prst="orthographicFront"/>
                <a:lightRig rig="threePt" dir="t"/>
              </a:scene3d>
              <a:sp3d prstMaterial="matte">
                <a:contourClr>
                  <a:schemeClr val="accent1"/>
                </a:contourClr>
              </a:sp3d>
            </c:spPr>
          </c:dPt>
          <c:dPt>
            <c:idx val="1"/>
            <c:bubble3D val="0"/>
            <c:explosion val="5"/>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dPt>
          <c:dPt>
            <c:idx val="2"/>
            <c:bubble3D val="0"/>
            <c:explosion val="11"/>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dPt>
          <c:dPt>
            <c:idx val="3"/>
            <c:bubble3D val="0"/>
            <c:explosion val="9"/>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dPt>
          <c:dLbls>
            <c:dLbl>
              <c:idx val="0"/>
              <c:delete val="1"/>
              <c:extLst>
                <c:ext xmlns:c15="http://schemas.microsoft.com/office/drawing/2012/chart" uri="{CE6537A1-D6FC-4f65-9D91-7224C49458BB}"/>
              </c:extLst>
            </c:dLbl>
            <c:dLbl>
              <c:idx val="2"/>
              <c:tx>
                <c:rich>
                  <a:bodyPr/>
                  <a:lstStyle/>
                  <a:p>
                    <a:r>
                      <a:rPr lang="en-US"/>
                      <a:t>[]</a:t>
                    </a:r>
                    <a:r>
                      <a:rPr lang="en-US" baseline="0"/>
                      <a:t>
49%</a:t>
                    </a:r>
                  </a:p>
                </c:rich>
              </c:tx>
              <c:dLblPos val="inEnd"/>
              <c:showLegendKey val="0"/>
              <c:showVal val="0"/>
              <c:showCatName val="0"/>
              <c:showSerName val="0"/>
              <c:showPercent val="0"/>
              <c:showBubbleSize val="0"/>
              <c:extLst>
                <c:ext xmlns:c15="http://schemas.microsoft.com/office/drawing/2012/chart" uri="{CE6537A1-D6FC-4f65-9D91-7224C49458BB}"/>
              </c:extLst>
            </c:dLbl>
            <c:dLbl>
              <c:idx val="3"/>
              <c:tx>
                <c:rich>
                  <a:bodyPr/>
                  <a:lstStyle/>
                  <a:p>
                    <a:r>
                      <a:rPr lang="en-US"/>
                      <a:t>[]</a:t>
                    </a:r>
                    <a:r>
                      <a:rPr lang="en-US" baseline="0"/>
                      <a:t>
19%</a:t>
                    </a:r>
                  </a:p>
                </c:rich>
              </c:tx>
              <c:dLblPos val="inEnd"/>
              <c:showLegendKey val="0"/>
              <c:showVal val="0"/>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5" b="1" i="0" u="none" strike="noStrike" kern="1200" baseline="0">
                    <a:solidFill>
                      <a:schemeClr val="lt1"/>
                    </a:solidFill>
                    <a:latin typeface="+mn-lt"/>
                    <a:ea typeface="+mn-ea"/>
                    <a:cs typeface="+mn-cs"/>
                  </a:defRPr>
                </a:pPr>
                <a:endParaRPr lang="bg-BG"/>
              </a:p>
            </c:txPr>
            <c:dLblPos val="inEnd"/>
            <c:showLegendKey val="0"/>
            <c:showVal val="0"/>
            <c:showCatName val="1"/>
            <c:showSerName val="0"/>
            <c:showPercent val="1"/>
            <c:showBubbleSize val="0"/>
            <c:showLeaderLines val="1"/>
            <c:leaderLines>
              <c:spPr>
                <a:ln w="9573"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Sheet1!$B$26:$B$29</c:f>
              <c:strCache>
                <c:ptCount val="4"/>
                <c:pt idx="1">
                  <c:v>М6</c:v>
                </c:pt>
                <c:pt idx="2">
                  <c:v>М7</c:v>
                </c:pt>
                <c:pt idx="3">
                  <c:v>М8</c:v>
                </c:pt>
              </c:strCache>
            </c:strRef>
          </c:cat>
          <c:val>
            <c:numRef>
              <c:f>Sheet1!$C$26:$C$29</c:f>
              <c:numCache>
                <c:formatCode>#,##0</c:formatCode>
                <c:ptCount val="4"/>
                <c:pt idx="1">
                  <c:v>625860</c:v>
                </c:pt>
                <c:pt idx="2">
                  <c:v>801895</c:v>
                </c:pt>
                <c:pt idx="3">
                  <c:v>498730</c:v>
                </c:pt>
              </c:numCache>
            </c:numRef>
          </c:val>
        </c:ser>
        <c:dLbls>
          <c:showLegendKey val="0"/>
          <c:showVal val="0"/>
          <c:showCatName val="0"/>
          <c:showSerName val="0"/>
          <c:showPercent val="0"/>
          <c:showBubbleSize val="0"/>
          <c:showLeaderLines val="1"/>
        </c:dLbls>
      </c:pie3DChart>
      <c:spPr>
        <a:noFill/>
        <a:ln w="25528">
          <a:noFill/>
        </a:ln>
      </c:spPr>
    </c:plotArea>
    <c:legend>
      <c:legendPos val="b"/>
      <c:legendEntry>
        <c:idx val="0"/>
        <c:delete val="1"/>
      </c:legendEntry>
      <c:overlay val="0"/>
      <c:spPr>
        <a:solidFill>
          <a:schemeClr val="lt1">
            <a:alpha val="78000"/>
          </a:schemeClr>
        </a:solidFill>
        <a:ln>
          <a:noFill/>
        </a:ln>
        <a:effectLst/>
      </c:spPr>
      <c:txPr>
        <a:bodyPr rot="0" spcFirstLastPara="1" vertOverflow="ellipsis" vert="horz" wrap="square" anchor="ctr" anchorCtr="1"/>
        <a:lstStyle/>
        <a:p>
          <a:pPr>
            <a:defRPr sz="905" b="0" i="0" u="none" strike="noStrike" kern="1200" baseline="0">
              <a:solidFill>
                <a:schemeClr val="dk1">
                  <a:lumMod val="65000"/>
                  <a:lumOff val="35000"/>
                </a:schemeClr>
              </a:solidFill>
              <a:latin typeface="+mn-lt"/>
              <a:ea typeface="+mn-ea"/>
              <a:cs typeface="+mn-cs"/>
            </a:defRPr>
          </a:pPr>
          <a:endParaRPr lang="bg-BG"/>
        </a:p>
      </c:txPr>
    </c:legend>
    <c:plotVisOnly val="1"/>
    <c:dispBlanksAs val="zero"/>
    <c:showDLblsOverMax val="0"/>
  </c:chart>
  <c:spPr>
    <a:pattFill prst="dkDnDiag">
      <a:fgClr>
        <a:schemeClr val="lt1">
          <a:lumMod val="95000"/>
        </a:schemeClr>
      </a:fgClr>
      <a:bgClr>
        <a:schemeClr val="lt1"/>
      </a:bgClr>
    </a:pattFill>
    <a:ln w="9573" cap="flat" cmpd="sng" algn="ctr">
      <a:solidFill>
        <a:schemeClr val="dk1">
          <a:lumMod val="15000"/>
          <a:lumOff val="85000"/>
        </a:schemeClr>
      </a:solidFill>
      <a:round/>
    </a:ln>
    <a:effectLst/>
  </c:spPr>
  <c:txPr>
    <a:bodyPr/>
    <a:lstStyle/>
    <a:p>
      <a:pPr>
        <a:defRPr/>
      </a:pPr>
      <a:endParaRPr lang="bg-BG"/>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50"/>
      <c:rotY val="0"/>
      <c:rAngAx val="0"/>
      <c:perspective val="0"/>
    </c:view3D>
    <c:floor>
      <c:thickness val="0"/>
    </c:floor>
    <c:sideWall>
      <c:thickness val="0"/>
    </c:sideWall>
    <c:backWall>
      <c:thickness val="0"/>
    </c:backWall>
    <c:plotArea>
      <c:layout/>
      <c:pie3DChart>
        <c:varyColors val="1"/>
        <c:dLbls>
          <c:showLegendKey val="0"/>
          <c:showVal val="0"/>
          <c:showCatName val="0"/>
          <c:showSerName val="0"/>
          <c:showPercent val="0"/>
          <c:showBubbleSize val="0"/>
          <c:showLeaderLines val="0"/>
        </c:dLbls>
      </c:pie3DChart>
      <c:spPr>
        <a:noFill/>
        <a:ln w="25485">
          <a:noFill/>
        </a:ln>
      </c:spPr>
    </c:plotArea>
    <c:plotVisOnly val="1"/>
    <c:dispBlanksAs val="zero"/>
    <c:showDLblsOverMax val="0"/>
  </c:chart>
  <c:spPr>
    <a:solidFill>
      <a:schemeClr val="bg1"/>
    </a:solidFill>
    <a:ln w="9584" cap="flat" cmpd="sng" algn="ctr">
      <a:solidFill>
        <a:schemeClr val="tx1">
          <a:lumMod val="15000"/>
          <a:lumOff val="85000"/>
        </a:schemeClr>
      </a:solidFill>
      <a:round/>
    </a:ln>
    <a:effectLst/>
  </c:spPr>
  <c:txPr>
    <a:bodyPr/>
    <a:lstStyle/>
    <a:p>
      <a:pPr>
        <a:defRPr/>
      </a:pPr>
      <a:endParaRPr lang="bg-BG"/>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0.10431363701313839"/>
          <c:y val="1.7278283019050663E-4"/>
          <c:w val="0.85748196948160849"/>
          <c:h val="0.78311687053878398"/>
        </c:manualLayout>
      </c:layout>
      <c:pie3DChart>
        <c:varyColors val="1"/>
        <c:ser>
          <c:idx val="0"/>
          <c:order val="0"/>
          <c:explosion val="25"/>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dPt>
          <c:dPt>
            <c:idx val="3"/>
            <c:bubble3D val="0"/>
            <c:explosion val="44"/>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dPt>
          <c:dPt>
            <c:idx val="5"/>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p3d/>
            </c:spPr>
          </c:dPt>
          <c:dLbls>
            <c:dLbl>
              <c:idx val="0"/>
              <c:tx>
                <c:rich>
                  <a:bodyPr/>
                  <a:lstStyle/>
                  <a:p>
                    <a:r>
                      <a:rPr lang="en-US"/>
                      <a:t>625 860; </a:t>
                    </a:r>
                  </a:p>
                  <a:p>
                    <a:r>
                      <a:rPr lang="en-US"/>
                      <a:t>32%</a:t>
                    </a:r>
                  </a:p>
                </c:rich>
              </c:tx>
              <c:showLegendKey val="0"/>
              <c:showVal val="0"/>
              <c:showCatName val="0"/>
              <c:showSerName val="0"/>
              <c:showPercent val="0"/>
              <c:showBubbleSize val="0"/>
              <c:extLst>
                <c:ext xmlns:c15="http://schemas.microsoft.com/office/drawing/2012/chart" uri="{CE6537A1-D6FC-4f65-9D91-7224C49458BB}"/>
              </c:extLst>
            </c:dLbl>
            <c:dLbl>
              <c:idx val="1"/>
              <c:tx>
                <c:rich>
                  <a:bodyPr/>
                  <a:lstStyle/>
                  <a:p>
                    <a:r>
                      <a:rPr lang="en-US"/>
                      <a:t>859</a:t>
                    </a:r>
                    <a:r>
                      <a:rPr lang="en-US" baseline="0"/>
                      <a:t> 856</a:t>
                    </a:r>
                    <a:r>
                      <a:rPr lang="en-US"/>
                      <a:t> </a:t>
                    </a:r>
                  </a:p>
                  <a:p>
                    <a:r>
                      <a:rPr lang="en-US"/>
                      <a:t>44.0%</a:t>
                    </a:r>
                  </a:p>
                </c:rich>
              </c:tx>
              <c:showLegendKey val="0"/>
              <c:showVal val="0"/>
              <c:showCatName val="0"/>
              <c:showSerName val="0"/>
              <c:showPercent val="0"/>
              <c:showBubbleSize val="0"/>
              <c:extLst>
                <c:ext xmlns:c15="http://schemas.microsoft.com/office/drawing/2012/chart" uri="{CE6537A1-D6FC-4f65-9D91-7224C49458BB}"/>
              </c:extLst>
            </c:dLbl>
            <c:dLbl>
              <c:idx val="2"/>
              <c:tx>
                <c:rich>
                  <a:bodyPr/>
                  <a:lstStyle/>
                  <a:p>
                    <a:r>
                      <a:rPr lang="en-US"/>
                      <a:t>48 895; 2,5%</a:t>
                    </a:r>
                  </a:p>
                </c:rich>
              </c:tx>
              <c:showLegendKey val="0"/>
              <c:showVal val="0"/>
              <c:showCatName val="0"/>
              <c:showSerName val="0"/>
              <c:showPercent val="0"/>
              <c:showBubbleSize val="0"/>
              <c:extLst>
                <c:ext xmlns:c15="http://schemas.microsoft.com/office/drawing/2012/chart" uri="{CE6537A1-D6FC-4f65-9D91-7224C49458BB}"/>
              </c:extLst>
            </c:dLbl>
            <c:dLbl>
              <c:idx val="3"/>
              <c:tx>
                <c:rich>
                  <a:bodyPr/>
                  <a:lstStyle/>
                  <a:p>
                    <a:r>
                      <a:rPr lang="en-US"/>
                      <a:t>117 350; </a:t>
                    </a:r>
                  </a:p>
                  <a:p>
                    <a:r>
                      <a:rPr lang="en-US"/>
                      <a:t>6%</a:t>
                    </a:r>
                  </a:p>
                </c:rich>
              </c:tx>
              <c:showLegendKey val="0"/>
              <c:showVal val="0"/>
              <c:showCatName val="0"/>
              <c:showSerName val="0"/>
              <c:showPercent val="0"/>
              <c:showBubbleSize val="0"/>
              <c:extLst>
                <c:ext xmlns:c15="http://schemas.microsoft.com/office/drawing/2012/chart" uri="{CE6537A1-D6FC-4f65-9D91-7224C49458BB}"/>
              </c:extLst>
            </c:dLbl>
            <c:dLbl>
              <c:idx val="4"/>
              <c:tx>
                <c:rich>
                  <a:bodyPr/>
                  <a:lstStyle/>
                  <a:p>
                    <a:r>
                      <a:rPr lang="en-US"/>
                      <a:t>254</a:t>
                    </a:r>
                    <a:r>
                      <a:rPr lang="en-US" baseline="0"/>
                      <a:t> 964</a:t>
                    </a:r>
                    <a:r>
                      <a:rPr lang="en-US"/>
                      <a:t> </a:t>
                    </a:r>
                  </a:p>
                  <a:p>
                    <a:r>
                      <a:rPr lang="en-US"/>
                      <a:t>13.0%</a:t>
                    </a:r>
                  </a:p>
                </c:rich>
              </c:tx>
              <c:showLegendKey val="0"/>
              <c:showVal val="0"/>
              <c:showCatName val="0"/>
              <c:showSerName val="0"/>
              <c:showPercent val="0"/>
              <c:showBubbleSize val="0"/>
              <c:extLst>
                <c:ext xmlns:c15="http://schemas.microsoft.com/office/drawing/2012/chart" uri="{CE6537A1-D6FC-4f65-9D91-7224C49458BB}"/>
              </c:extLst>
            </c:dLbl>
            <c:dLbl>
              <c:idx val="5"/>
              <c:tx>
                <c:rich>
                  <a:bodyPr/>
                  <a:lstStyle/>
                  <a:p>
                    <a:r>
                      <a:rPr lang="en-US"/>
                      <a:t>48 900; </a:t>
                    </a:r>
                  </a:p>
                  <a:p>
                    <a:r>
                      <a:rPr lang="en-US"/>
                      <a:t>2,5%</a:t>
                    </a:r>
                  </a:p>
                </c:rich>
              </c:tx>
              <c:showLegendKey val="0"/>
              <c:showVal val="0"/>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3" b="0" i="0" u="none" strike="noStrike" kern="1200" baseline="0">
                    <a:solidFill>
                      <a:schemeClr val="tx2"/>
                    </a:solidFill>
                    <a:latin typeface="+mn-lt"/>
                    <a:ea typeface="+mn-ea"/>
                    <a:cs typeface="+mn-cs"/>
                  </a:defRPr>
                </a:pPr>
                <a:endParaRPr lang="bg-BG"/>
              </a:p>
            </c:txPr>
            <c:showLegendKey val="0"/>
            <c:showVal val="0"/>
            <c:showCatName val="0"/>
            <c:showSerName val="0"/>
            <c:showPercent val="1"/>
            <c:showBubbleSize val="0"/>
            <c:showLeaderLines val="1"/>
            <c:leaderLines>
              <c:spPr>
                <a:ln w="9554">
                  <a:solidFill>
                    <a:schemeClr val="tx2">
                      <a:lumMod val="35000"/>
                      <a:lumOff val="65000"/>
                    </a:schemeClr>
                  </a:solidFill>
                </a:ln>
                <a:effectLst/>
              </c:spPr>
            </c:leaderLines>
            <c:extLst>
              <c:ext xmlns:c15="http://schemas.microsoft.com/office/drawing/2012/chart" uri="{CE6537A1-D6FC-4f65-9D91-7224C49458BB}"/>
            </c:extLst>
          </c:dLbls>
          <c:cat>
            <c:strRef>
              <c:f>Sheet1!$B$11:$B$16</c:f>
              <c:strCache>
                <c:ptCount val="6"/>
                <c:pt idx="0">
                  <c:v>6.4.1.</c:v>
                </c:pt>
                <c:pt idx="1">
                  <c:v>7.2.</c:v>
                </c:pt>
                <c:pt idx="2">
                  <c:v>7.5.</c:v>
                </c:pt>
                <c:pt idx="3">
                  <c:v>8.3.</c:v>
                </c:pt>
                <c:pt idx="4">
                  <c:v>8.6.</c:v>
                </c:pt>
                <c:pt idx="5">
                  <c:v>7.6.</c:v>
                </c:pt>
              </c:strCache>
            </c:strRef>
          </c:cat>
          <c:val>
            <c:numRef>
              <c:f>Sheet1!$C$11:$C$16</c:f>
              <c:numCache>
                <c:formatCode>#,##0</c:formatCode>
                <c:ptCount val="6"/>
                <c:pt idx="0">
                  <c:v>625860</c:v>
                </c:pt>
                <c:pt idx="1">
                  <c:v>831230</c:v>
                </c:pt>
                <c:pt idx="2">
                  <c:v>48895</c:v>
                </c:pt>
                <c:pt idx="3">
                  <c:v>117350</c:v>
                </c:pt>
                <c:pt idx="4">
                  <c:v>283590</c:v>
                </c:pt>
                <c:pt idx="5">
                  <c:v>48900</c:v>
                </c:pt>
              </c:numCache>
            </c:numRef>
          </c:val>
        </c:ser>
        <c:dLbls>
          <c:showLegendKey val="0"/>
          <c:showVal val="0"/>
          <c:showCatName val="0"/>
          <c:showSerName val="0"/>
          <c:showPercent val="0"/>
          <c:showBubbleSize val="0"/>
          <c:showLeaderLines val="1"/>
        </c:dLbls>
      </c:pie3DChart>
      <c:spPr>
        <a:noFill/>
        <a:ln w="25477">
          <a:noFill/>
        </a:ln>
      </c:spPr>
    </c:plotArea>
    <c:legend>
      <c:legendPos val="b"/>
      <c:layout>
        <c:manualLayout>
          <c:xMode val="edge"/>
          <c:yMode val="edge"/>
          <c:x val="0.1604945841946748"/>
          <c:y val="0.64637081284379683"/>
          <c:w val="0.67901052191484912"/>
          <c:h val="0.11254673625566913"/>
        </c:manualLayout>
      </c:layout>
      <c:overlay val="0"/>
      <c:spPr>
        <a:noFill/>
        <a:ln>
          <a:noFill/>
        </a:ln>
        <a:effectLst/>
      </c:spPr>
      <c:txPr>
        <a:bodyPr rot="0" spcFirstLastPara="1" vertOverflow="ellipsis" vert="horz" wrap="square" anchor="ctr" anchorCtr="1"/>
        <a:lstStyle/>
        <a:p>
          <a:pPr>
            <a:defRPr sz="903" b="0" i="0" u="none" strike="noStrike" kern="1200" baseline="0">
              <a:solidFill>
                <a:schemeClr val="tx2"/>
              </a:solidFill>
              <a:latin typeface="+mn-lt"/>
              <a:ea typeface="+mn-ea"/>
              <a:cs typeface="+mn-cs"/>
            </a:defRPr>
          </a:pPr>
          <a:endParaRPr lang="bg-BG"/>
        </a:p>
      </c:txPr>
    </c:legend>
    <c:plotVisOnly val="1"/>
    <c:dispBlanksAs val="zero"/>
    <c:showDLblsOverMax val="0"/>
  </c:chart>
  <c:spPr>
    <a:solidFill>
      <a:schemeClr val="bg1"/>
    </a:solidFill>
    <a:ln w="9554" cap="flat" cmpd="sng" algn="ctr">
      <a:solidFill>
        <a:schemeClr val="tx2">
          <a:lumMod val="15000"/>
          <a:lumOff val="85000"/>
        </a:schemeClr>
      </a:solidFill>
      <a:round/>
    </a:ln>
    <a:effectLst/>
  </c:spPr>
  <c:txPr>
    <a:bodyPr/>
    <a:lstStyle/>
    <a:p>
      <a:pPr>
        <a:defRPr/>
      </a:pPr>
      <a:endParaRPr lang="bg-BG"/>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0"/>
      <c:rAngAx val="0"/>
      <c:perspective val="0"/>
    </c:view3D>
    <c:floor>
      <c:thickness val="0"/>
    </c:floor>
    <c:sideWall>
      <c:thickness val="0"/>
    </c:sideWall>
    <c:backWall>
      <c:thickness val="0"/>
    </c:backWall>
    <c:plotArea>
      <c:layout/>
      <c:pie3DChart>
        <c:varyColors val="1"/>
        <c:dLbls>
          <c:showLegendKey val="0"/>
          <c:showVal val="0"/>
          <c:showCatName val="0"/>
          <c:showSerName val="0"/>
          <c:showPercent val="0"/>
          <c:showBubbleSize val="0"/>
          <c:showLeaderLines val="0"/>
        </c:dLbls>
      </c:pie3DChart>
      <c:spPr>
        <a:noFill/>
        <a:ln w="25512">
          <a:noFill/>
        </a:ln>
      </c:spPr>
    </c:plotArea>
    <c:legend>
      <c:legendPos val="b"/>
      <c:overlay val="0"/>
      <c:spPr>
        <a:noFill/>
        <a:ln w="25512">
          <a:noFill/>
        </a:ln>
      </c:spPr>
      <c:txPr>
        <a:bodyPr rot="0" spcFirstLastPara="1" vertOverflow="ellipsis" vert="horz" wrap="square" anchor="ctr" anchorCtr="1"/>
        <a:lstStyle/>
        <a:p>
          <a:pPr>
            <a:defRPr sz="907" b="0" i="0" u="none" strike="noStrike" kern="1200" baseline="0">
              <a:solidFill>
                <a:schemeClr val="tx1">
                  <a:lumMod val="65000"/>
                  <a:lumOff val="35000"/>
                </a:schemeClr>
              </a:solidFill>
              <a:latin typeface="+mn-lt"/>
              <a:ea typeface="+mn-ea"/>
              <a:cs typeface="+mn-cs"/>
            </a:defRPr>
          </a:pPr>
          <a:endParaRPr lang="bg-BG"/>
        </a:p>
      </c:txPr>
    </c:legend>
    <c:plotVisOnly val="1"/>
    <c:dispBlanksAs val="zero"/>
    <c:showDLblsOverMax val="0"/>
  </c:chart>
  <c:spPr>
    <a:solidFill>
      <a:schemeClr val="bg1"/>
    </a:solidFill>
    <a:ln w="9602" cap="flat" cmpd="sng" algn="ctr">
      <a:solidFill>
        <a:schemeClr val="tx1">
          <a:lumMod val="15000"/>
          <a:lumOff val="85000"/>
        </a:schemeClr>
      </a:solidFill>
      <a:round/>
    </a:ln>
    <a:effectLst/>
  </c:spPr>
  <c:txPr>
    <a:bodyPr/>
    <a:lstStyle/>
    <a:p>
      <a:pPr>
        <a:defRPr/>
      </a:pPr>
      <a:endParaRPr lang="bg-BG"/>
    </a:p>
  </c:txPr>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D6E0DA4-941C-4B6D-AE77-14AC56D7E37D}" type="doc">
      <dgm:prSet loTypeId="urn:microsoft.com/office/officeart/2008/layout/HalfCircleOrganizationChart" loCatId="hierarchy" qsTypeId="urn:microsoft.com/office/officeart/2005/8/quickstyle/3d1" qsCatId="3D" csTypeId="urn:microsoft.com/office/officeart/2005/8/colors/accent1_2" csCatId="accent1" phldr="1"/>
      <dgm:spPr/>
      <dgm:t>
        <a:bodyPr/>
        <a:lstStyle/>
        <a:p>
          <a:endParaRPr lang="en-US"/>
        </a:p>
      </dgm:t>
    </dgm:pt>
    <dgm:pt modelId="{EC51B727-2993-49AD-8490-5BEDA3DD46DA}">
      <dgm:prSet phldrT="[Text]"/>
      <dgm:spPr>
        <a:xfrm>
          <a:off x="1803997" y="351035"/>
          <a:ext cx="1490563" cy="476980"/>
        </a:xfrm>
        <a:noFill/>
        <a:ln w="6350" cap="flat" cmpd="sng" algn="ctr">
          <a:noFill/>
          <a:prstDash val="solid"/>
          <a:miter lim="800000"/>
        </a:ln>
        <a:effectLst/>
        <a:scene3d>
          <a:camera prst="orthographicFront"/>
          <a:lightRig rig="flat" dir="t"/>
        </a:scene3d>
        <a:sp3d/>
      </dgm:spPr>
      <dgm:t>
        <a:bodyPr/>
        <a:lstStyle/>
        <a:p>
          <a:r>
            <a:rPr lang="bg-BG" dirty="0" smtClean="0">
              <a:solidFill>
                <a:sysClr val="windowText" lastClr="000000">
                  <a:hueOff val="0"/>
                  <a:satOff val="0"/>
                  <a:lumOff val="0"/>
                  <a:alphaOff val="0"/>
                </a:sysClr>
              </a:solidFill>
              <a:latin typeface="Calibri" panose="020F0502020204030204"/>
              <a:ea typeface="+mn-ea"/>
              <a:cs typeface="+mn-cs"/>
            </a:rPr>
            <a:t>П1.</a:t>
          </a:r>
        </a:p>
        <a:p>
          <a:r>
            <a:rPr lang="bg-BG" dirty="0" smtClean="0">
              <a:solidFill>
                <a:sysClr val="windowText" lastClr="000000">
                  <a:hueOff val="0"/>
                  <a:satOff val="0"/>
                  <a:lumOff val="0"/>
                  <a:alphaOff val="0"/>
                </a:sysClr>
              </a:solidFill>
              <a:latin typeface="Calibri" panose="020F0502020204030204"/>
              <a:ea typeface="+mn-ea"/>
              <a:cs typeface="+mn-cs"/>
            </a:rPr>
            <a:t>Подкрепа за местното предприемачество</a:t>
          </a:r>
          <a:endParaRPr lang="en-US" dirty="0">
            <a:solidFill>
              <a:sysClr val="windowText" lastClr="000000">
                <a:hueOff val="0"/>
                <a:satOff val="0"/>
                <a:lumOff val="0"/>
                <a:alphaOff val="0"/>
              </a:sysClr>
            </a:solidFill>
            <a:latin typeface="Calibri" panose="020F0502020204030204"/>
            <a:ea typeface="+mn-ea"/>
            <a:cs typeface="+mn-cs"/>
          </a:endParaRPr>
        </a:p>
      </dgm:t>
    </dgm:pt>
    <dgm:pt modelId="{E85A368E-23E2-477A-B896-F11AC16CFDF0}" type="parTrans" cxnId="{4CFA2BEA-F4EB-4505-80C1-0D700CEE26FA}">
      <dgm:prSet/>
      <dgm:spPr/>
      <dgm:t>
        <a:bodyPr/>
        <a:lstStyle/>
        <a:p>
          <a:endParaRPr lang="en-US"/>
        </a:p>
      </dgm:t>
    </dgm:pt>
    <dgm:pt modelId="{5F93CF84-AE8D-4EC1-8D52-02524C813E61}" type="sibTrans" cxnId="{4CFA2BEA-F4EB-4505-80C1-0D700CEE26FA}">
      <dgm:prSet/>
      <dgm:spPr/>
      <dgm:t>
        <a:bodyPr/>
        <a:lstStyle/>
        <a:p>
          <a:endParaRPr lang="en-US"/>
        </a:p>
      </dgm:t>
    </dgm:pt>
    <dgm:pt modelId="{EBCCDDA2-568B-4524-BCD7-FD57AF9EC129}">
      <dgm:prSet phldrT="[Text]"/>
      <dgm:spPr>
        <a:xfrm>
          <a:off x="969282" y="2467634"/>
          <a:ext cx="1490563" cy="476980"/>
        </a:xfrm>
        <a:noFill/>
        <a:ln w="6350" cap="flat" cmpd="sng" algn="ctr">
          <a:noFill/>
          <a:prstDash val="solid"/>
          <a:miter lim="800000"/>
        </a:ln>
        <a:effectLst/>
        <a:scene3d>
          <a:camera prst="orthographicFront"/>
          <a:lightRig rig="flat" dir="t"/>
        </a:scene3d>
        <a:sp3d/>
      </dgm:spPr>
      <dgm:t>
        <a:bodyPr/>
        <a:lstStyle/>
        <a:p>
          <a:r>
            <a:rPr lang="ru-RU" dirty="0" smtClean="0">
              <a:solidFill>
                <a:sysClr val="windowText" lastClr="000000">
                  <a:hueOff val="0"/>
                  <a:satOff val="0"/>
                  <a:lumOff val="0"/>
                  <a:alphaOff val="0"/>
                </a:sysClr>
              </a:solidFill>
              <a:latin typeface="Calibri" panose="020F0502020204030204"/>
              <a:ea typeface="+mn-ea"/>
              <a:cs typeface="+mn-cs"/>
            </a:rPr>
            <a:t>М 6.4.1, М 8.6 </a:t>
          </a:r>
          <a:endParaRPr lang="en-US" dirty="0">
            <a:solidFill>
              <a:sysClr val="windowText" lastClr="000000">
                <a:hueOff val="0"/>
                <a:satOff val="0"/>
                <a:lumOff val="0"/>
                <a:alphaOff val="0"/>
              </a:sysClr>
            </a:solidFill>
            <a:latin typeface="Calibri" panose="020F0502020204030204"/>
            <a:ea typeface="+mn-ea"/>
            <a:cs typeface="+mn-cs"/>
          </a:endParaRPr>
        </a:p>
      </dgm:t>
    </dgm:pt>
    <dgm:pt modelId="{1B4C80FD-8D70-4DEE-87BA-AFA4378B655A}" type="parTrans" cxnId="{29FDF798-E908-4EF8-91DE-3975A2D05C0F}">
      <dgm:prSet/>
      <dgm:spPr>
        <a:xfrm>
          <a:off x="745698" y="2020465"/>
          <a:ext cx="685659" cy="447168"/>
        </a:xfrm>
        <a:noFill/>
        <a:ln w="12700" cap="flat" cmpd="sng" algn="ctr">
          <a:solidFill>
            <a:srgbClr val="5B9BD5">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F6A54771-F239-4FC4-955C-D97A43DC2508}" type="sibTrans" cxnId="{29FDF798-E908-4EF8-91DE-3975A2D05C0F}">
      <dgm:prSet/>
      <dgm:spPr/>
      <dgm:t>
        <a:bodyPr/>
        <a:lstStyle/>
        <a:p>
          <a:endParaRPr lang="en-US"/>
        </a:p>
      </dgm:t>
    </dgm:pt>
    <dgm:pt modelId="{A83EC278-D8E2-4B33-9F0A-A4520F45F9BE}">
      <dgm:prSet phldrT="[Text]"/>
      <dgm:spPr>
        <a:xfrm>
          <a:off x="1803997" y="1409334"/>
          <a:ext cx="1490563" cy="476980"/>
        </a:xfrm>
        <a:noFill/>
        <a:ln w="6350" cap="flat" cmpd="sng" algn="ctr">
          <a:noFill/>
          <a:prstDash val="solid"/>
          <a:miter lim="800000"/>
        </a:ln>
        <a:effectLst/>
        <a:scene3d>
          <a:camera prst="orthographicFront"/>
          <a:lightRig rig="flat" dir="t"/>
        </a:scene3d>
        <a:sp3d/>
      </dgm:spPr>
      <dgm:t>
        <a:bodyPr/>
        <a:lstStyle/>
        <a:p>
          <a:r>
            <a:rPr lang="ru-RU" dirty="0" smtClean="0">
              <a:solidFill>
                <a:sysClr val="windowText" lastClr="000000">
                  <a:hueOff val="0"/>
                  <a:satOff val="0"/>
                  <a:lumOff val="0"/>
                  <a:alphaOff val="0"/>
                </a:sysClr>
              </a:solidFill>
              <a:latin typeface="Calibri" panose="020F0502020204030204"/>
              <a:ea typeface="+mn-ea"/>
              <a:cs typeface="+mn-cs"/>
            </a:rPr>
            <a:t>СЦ2.Повишаване конкурентоспособността и размера на земеделските стопанства</a:t>
          </a:r>
          <a:endParaRPr lang="en-US" dirty="0">
            <a:solidFill>
              <a:sysClr val="windowText" lastClr="000000">
                <a:hueOff val="0"/>
                <a:satOff val="0"/>
                <a:lumOff val="0"/>
                <a:alphaOff val="0"/>
              </a:sysClr>
            </a:solidFill>
            <a:latin typeface="Calibri" panose="020F0502020204030204"/>
            <a:ea typeface="+mn-ea"/>
            <a:cs typeface="+mn-cs"/>
          </a:endParaRPr>
        </a:p>
      </dgm:t>
    </dgm:pt>
    <dgm:pt modelId="{647A9A17-5EF5-4487-A7F2-A2B1777B56E5}" type="parTrans" cxnId="{725AB556-D104-4CF7-9662-3C11EED06971}">
      <dgm:prSet/>
      <dgm:spPr>
        <a:xfrm>
          <a:off x="2503559" y="962165"/>
          <a:ext cx="91440" cy="313018"/>
        </a:xfr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91B638A2-ED3A-4367-A7BF-35808B8600EB}" type="sibTrans" cxnId="{725AB556-D104-4CF7-9662-3C11EED06971}">
      <dgm:prSet/>
      <dgm:spPr/>
      <dgm:t>
        <a:bodyPr/>
        <a:lstStyle/>
        <a:p>
          <a:endParaRPr lang="en-US"/>
        </a:p>
      </dgm:t>
    </dgm:pt>
    <dgm:pt modelId="{6B75BB55-9BA6-4C44-8DCA-947DFF83FC8C}">
      <dgm:prSet/>
      <dgm:spPr>
        <a:xfrm>
          <a:off x="3607579" y="1409334"/>
          <a:ext cx="1490563" cy="476980"/>
        </a:xfrm>
        <a:noFill/>
        <a:ln w="6350" cap="flat" cmpd="sng" algn="ctr">
          <a:noFill/>
          <a:prstDash val="solid"/>
          <a:miter lim="800000"/>
        </a:ln>
        <a:effectLst/>
        <a:scene3d>
          <a:camera prst="orthographicFront"/>
          <a:lightRig rig="flat" dir="t"/>
        </a:scene3d>
        <a:sp3d/>
      </dgm:spPr>
      <dgm:t>
        <a:bodyPr/>
        <a:lstStyle/>
        <a:p>
          <a:r>
            <a:rPr lang="ru-RU" dirty="0" smtClean="0">
              <a:solidFill>
                <a:sysClr val="windowText" lastClr="000000">
                  <a:hueOff val="0"/>
                  <a:satOff val="0"/>
                  <a:lumOff val="0"/>
                  <a:alphaOff val="0"/>
                </a:sysClr>
              </a:solidFill>
              <a:latin typeface="Calibri" panose="020F0502020204030204"/>
              <a:ea typeface="+mn-ea"/>
              <a:cs typeface="+mn-cs"/>
            </a:rPr>
            <a:t>СЦ3.Подобряване конкурентоспособността на фирмите работещи в горите и преработвателите на горски продукти</a:t>
          </a:r>
          <a:endParaRPr lang="en-US" dirty="0">
            <a:solidFill>
              <a:sysClr val="windowText" lastClr="000000">
                <a:hueOff val="0"/>
                <a:satOff val="0"/>
                <a:lumOff val="0"/>
                <a:alphaOff val="0"/>
              </a:sysClr>
            </a:solidFill>
            <a:latin typeface="Calibri" panose="020F0502020204030204"/>
            <a:ea typeface="+mn-ea"/>
            <a:cs typeface="+mn-cs"/>
          </a:endParaRPr>
        </a:p>
      </dgm:t>
    </dgm:pt>
    <dgm:pt modelId="{A1DE64C0-0EDE-4739-8D06-AB617D62D18C}" type="parTrans" cxnId="{27FDB74A-F43C-4B9C-A355-710CCD818D05}">
      <dgm:prSet/>
      <dgm:spPr>
        <a:xfrm>
          <a:off x="2549279" y="962165"/>
          <a:ext cx="1803581" cy="313018"/>
        </a:xfr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B7CD9AC1-82CA-42D1-B59A-AC2B9318D1C1}" type="sibTrans" cxnId="{27FDB74A-F43C-4B9C-A355-710CCD818D05}">
      <dgm:prSet/>
      <dgm:spPr/>
      <dgm:t>
        <a:bodyPr/>
        <a:lstStyle/>
        <a:p>
          <a:endParaRPr lang="en-US"/>
        </a:p>
      </dgm:t>
    </dgm:pt>
    <dgm:pt modelId="{BAC69D5A-B513-4A2C-9D26-3F0BCA03D24D}">
      <dgm:prSet phldrT="[Text]"/>
      <dgm:spPr>
        <a:xfrm>
          <a:off x="416" y="1409334"/>
          <a:ext cx="1490563" cy="476980"/>
        </a:xfrm>
        <a:noFill/>
        <a:ln w="6350" cap="flat" cmpd="sng" algn="ctr">
          <a:noFill/>
          <a:prstDash val="solid"/>
          <a:miter lim="800000"/>
        </a:ln>
        <a:effectLst/>
        <a:scene3d>
          <a:camera prst="orthographicFront"/>
          <a:lightRig rig="flat" dir="t"/>
        </a:scene3d>
        <a:sp3d/>
      </dgm:spPr>
      <dgm:t>
        <a:bodyPr/>
        <a:lstStyle/>
        <a:p>
          <a:r>
            <a:rPr lang="ru-RU" dirty="0" smtClean="0">
              <a:solidFill>
                <a:sysClr val="windowText" lastClr="000000">
                  <a:hueOff val="0"/>
                  <a:satOff val="0"/>
                  <a:lumOff val="0"/>
                  <a:alphaOff val="0"/>
                </a:sysClr>
              </a:solidFill>
              <a:latin typeface="Calibri" panose="020F0502020204030204"/>
              <a:ea typeface="+mn-ea"/>
              <a:cs typeface="+mn-cs"/>
            </a:rPr>
            <a:t>СЦ1.Подкрепа за производства и услуги, създаващи заетост, вкл. социални услуги, за възрастни хора и хора с увреждания</a:t>
          </a:r>
          <a:endParaRPr lang="en-US">
            <a:solidFill>
              <a:sysClr val="windowText" lastClr="000000">
                <a:hueOff val="0"/>
                <a:satOff val="0"/>
                <a:lumOff val="0"/>
                <a:alphaOff val="0"/>
              </a:sysClr>
            </a:solidFill>
            <a:latin typeface="Calibri" panose="020F0502020204030204"/>
            <a:ea typeface="+mn-ea"/>
            <a:cs typeface="+mn-cs"/>
          </a:endParaRPr>
        </a:p>
      </dgm:t>
    </dgm:pt>
    <dgm:pt modelId="{E82DF398-7104-457C-B54D-573ACBCFB0B3}" type="parTrans" cxnId="{F3D3EAE6-D8D1-412B-BC91-32A7F5A5EC59}">
      <dgm:prSet/>
      <dgm:spPr>
        <a:xfrm>
          <a:off x="745698" y="962165"/>
          <a:ext cx="1803581" cy="313018"/>
        </a:xfr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4BADDEDA-1920-4102-A849-28FDCC04A152}" type="sibTrans" cxnId="{F3D3EAE6-D8D1-412B-BC91-32A7F5A5EC59}">
      <dgm:prSet/>
      <dgm:spPr/>
      <dgm:t>
        <a:bodyPr/>
        <a:lstStyle/>
        <a:p>
          <a:endParaRPr lang="en-US"/>
        </a:p>
      </dgm:t>
    </dgm:pt>
    <dgm:pt modelId="{2D332B8B-CDE2-4301-B999-B6C2C8C535B6}">
      <dgm:prSet/>
      <dgm:spPr>
        <a:xfrm>
          <a:off x="2772863" y="2467634"/>
          <a:ext cx="1490563" cy="476980"/>
        </a:xfrm>
        <a:noFill/>
        <a:ln w="6350" cap="flat" cmpd="sng" algn="ctr">
          <a:noFill/>
          <a:prstDash val="solid"/>
          <a:miter lim="800000"/>
        </a:ln>
        <a:effectLst/>
        <a:scene3d>
          <a:camera prst="orthographicFront"/>
          <a:lightRig rig="flat" dir="t"/>
        </a:scene3d>
        <a:sp3d/>
      </dgm:spPr>
      <dgm:t>
        <a:bodyPr/>
        <a:lstStyle/>
        <a:p>
          <a:r>
            <a:rPr lang="bg-BG">
              <a:solidFill>
                <a:sysClr val="windowText" lastClr="000000">
                  <a:hueOff val="0"/>
                  <a:satOff val="0"/>
                  <a:lumOff val="0"/>
                  <a:alphaOff val="0"/>
                </a:sysClr>
              </a:solidFill>
              <a:latin typeface="Calibri" panose="020F0502020204030204"/>
              <a:ea typeface="+mn-ea"/>
              <a:cs typeface="+mn-cs"/>
            </a:rPr>
            <a:t>М4.1, М4.1.2</a:t>
          </a:r>
          <a:endParaRPr lang="en-US">
            <a:solidFill>
              <a:sysClr val="windowText" lastClr="000000">
                <a:hueOff val="0"/>
                <a:satOff val="0"/>
                <a:lumOff val="0"/>
                <a:alphaOff val="0"/>
              </a:sysClr>
            </a:solidFill>
            <a:latin typeface="Calibri" panose="020F0502020204030204"/>
            <a:ea typeface="+mn-ea"/>
            <a:cs typeface="+mn-cs"/>
          </a:endParaRPr>
        </a:p>
      </dgm:t>
    </dgm:pt>
    <dgm:pt modelId="{5AE3014B-1033-4548-8396-D6251D9B9789}" type="parTrans" cxnId="{F6E6C0B4-7F50-4D3A-A206-95DAACE7B11F}">
      <dgm:prSet/>
      <dgm:spPr>
        <a:xfrm>
          <a:off x="2549279" y="2020465"/>
          <a:ext cx="685659" cy="447168"/>
        </a:xfrm>
        <a:noFill/>
        <a:ln w="12700" cap="flat" cmpd="sng" algn="ctr">
          <a:solidFill>
            <a:srgbClr val="5B9BD5">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E72D9EEC-08D4-408A-A1F8-8B760D8A4104}" type="sibTrans" cxnId="{F6E6C0B4-7F50-4D3A-A206-95DAACE7B11F}">
      <dgm:prSet/>
      <dgm:spPr/>
      <dgm:t>
        <a:bodyPr/>
        <a:lstStyle/>
        <a:p>
          <a:endParaRPr lang="en-US"/>
        </a:p>
      </dgm:t>
    </dgm:pt>
    <dgm:pt modelId="{DE25AC51-DE44-4EB5-BFB6-1F0351AAE888}">
      <dgm:prSet/>
      <dgm:spPr>
        <a:xfrm>
          <a:off x="4576445" y="2467634"/>
          <a:ext cx="1490563" cy="476980"/>
        </a:xfrm>
        <a:noFill/>
        <a:ln w="6350" cap="flat" cmpd="sng" algn="ctr">
          <a:noFill/>
          <a:prstDash val="solid"/>
          <a:miter lim="800000"/>
        </a:ln>
        <a:effectLst/>
        <a:scene3d>
          <a:camera prst="orthographicFront"/>
          <a:lightRig rig="flat" dir="t"/>
        </a:scene3d>
        <a:sp3d/>
      </dgm:spPr>
      <dgm:t>
        <a:bodyPr/>
        <a:lstStyle/>
        <a:p>
          <a:r>
            <a:rPr lang="bg-BG">
              <a:solidFill>
                <a:sysClr val="windowText" lastClr="000000">
                  <a:hueOff val="0"/>
                  <a:satOff val="0"/>
                  <a:lumOff val="0"/>
                  <a:alphaOff val="0"/>
                </a:sysClr>
              </a:solidFill>
              <a:latin typeface="Calibri" panose="020F0502020204030204"/>
              <a:ea typeface="+mn-ea"/>
              <a:cs typeface="+mn-cs"/>
            </a:rPr>
            <a:t>М 8.6</a:t>
          </a:r>
          <a:endParaRPr lang="en-US">
            <a:solidFill>
              <a:sysClr val="windowText" lastClr="000000">
                <a:hueOff val="0"/>
                <a:satOff val="0"/>
                <a:lumOff val="0"/>
                <a:alphaOff val="0"/>
              </a:sysClr>
            </a:solidFill>
            <a:latin typeface="Calibri" panose="020F0502020204030204"/>
            <a:ea typeface="+mn-ea"/>
            <a:cs typeface="+mn-cs"/>
          </a:endParaRPr>
        </a:p>
      </dgm:t>
    </dgm:pt>
    <dgm:pt modelId="{5BBCA6EA-DCBE-4CD8-802B-A09B02B6D3C1}" type="parTrans" cxnId="{5C1161DD-A658-414B-842A-9A817716966C}">
      <dgm:prSet/>
      <dgm:spPr>
        <a:xfrm>
          <a:off x="4352860" y="2020465"/>
          <a:ext cx="685659" cy="447168"/>
        </a:xfrm>
        <a:noFill/>
        <a:ln w="12700" cap="flat" cmpd="sng" algn="ctr">
          <a:solidFill>
            <a:srgbClr val="5B9BD5">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E93D00BE-BBEA-40BF-A4E4-1CB9D33BDF2A}" type="sibTrans" cxnId="{5C1161DD-A658-414B-842A-9A817716966C}">
      <dgm:prSet/>
      <dgm:spPr/>
      <dgm:t>
        <a:bodyPr/>
        <a:lstStyle/>
        <a:p>
          <a:endParaRPr lang="en-US"/>
        </a:p>
      </dgm:t>
    </dgm:pt>
    <dgm:pt modelId="{211BB585-CBB6-43DB-BC6D-4F033218FA0A}" type="pres">
      <dgm:prSet presAssocID="{2D6E0DA4-941C-4B6D-AE77-14AC56D7E37D}" presName="Name0" presStyleCnt="0">
        <dgm:presLayoutVars>
          <dgm:orgChart val="1"/>
          <dgm:chPref val="1"/>
          <dgm:dir/>
          <dgm:animOne val="branch"/>
          <dgm:animLvl val="lvl"/>
          <dgm:resizeHandles/>
        </dgm:presLayoutVars>
      </dgm:prSet>
      <dgm:spPr/>
      <dgm:t>
        <a:bodyPr/>
        <a:lstStyle/>
        <a:p>
          <a:endParaRPr lang="en-US"/>
        </a:p>
      </dgm:t>
    </dgm:pt>
    <dgm:pt modelId="{D31D59DA-1244-4F95-9470-CD66B47EBDB2}" type="pres">
      <dgm:prSet presAssocID="{EC51B727-2993-49AD-8490-5BEDA3DD46DA}" presName="hierRoot1" presStyleCnt="0">
        <dgm:presLayoutVars>
          <dgm:hierBranch val="init"/>
        </dgm:presLayoutVars>
      </dgm:prSet>
      <dgm:spPr/>
    </dgm:pt>
    <dgm:pt modelId="{62C7193D-D164-436A-8EAF-9D3C9F4A958B}" type="pres">
      <dgm:prSet presAssocID="{EC51B727-2993-49AD-8490-5BEDA3DD46DA}" presName="rootComposite1" presStyleCnt="0"/>
      <dgm:spPr/>
    </dgm:pt>
    <dgm:pt modelId="{5770E984-E85E-4F3F-97E0-E8CA5E98E2BD}" type="pres">
      <dgm:prSet presAssocID="{EC51B727-2993-49AD-8490-5BEDA3DD46DA}" presName="rootText1" presStyleLbl="alignAcc1" presStyleIdx="0" presStyleCnt="0">
        <dgm:presLayoutVars>
          <dgm:chPref val="3"/>
        </dgm:presLayoutVars>
      </dgm:prSet>
      <dgm:spPr>
        <a:prstGeom prst="rect">
          <a:avLst/>
        </a:prstGeom>
      </dgm:spPr>
      <dgm:t>
        <a:bodyPr/>
        <a:lstStyle/>
        <a:p>
          <a:endParaRPr lang="en-US"/>
        </a:p>
      </dgm:t>
    </dgm:pt>
    <dgm:pt modelId="{AE6018ED-10E4-4408-9D42-4C9AA7A9295E}" type="pres">
      <dgm:prSet presAssocID="{EC51B727-2993-49AD-8490-5BEDA3DD46DA}" presName="topArc1" presStyleLbl="parChTrans1D1" presStyleIdx="0" presStyleCnt="14"/>
      <dgm:spPr>
        <a:xfrm>
          <a:off x="2176638" y="216884"/>
          <a:ext cx="745281" cy="745281"/>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66272110-C187-4A0C-A8B1-D927FF2B0FCB}" type="pres">
      <dgm:prSet presAssocID="{EC51B727-2993-49AD-8490-5BEDA3DD46DA}" presName="bottomArc1" presStyleLbl="parChTrans1D1" presStyleIdx="1" presStyleCnt="14"/>
      <dgm:spPr>
        <a:xfrm>
          <a:off x="2176638" y="216884"/>
          <a:ext cx="745281" cy="745281"/>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F664C043-5FAF-4104-9675-C1E2D33D944E}" type="pres">
      <dgm:prSet presAssocID="{EC51B727-2993-49AD-8490-5BEDA3DD46DA}" presName="topConnNode1" presStyleLbl="node1" presStyleIdx="0" presStyleCnt="0"/>
      <dgm:spPr/>
      <dgm:t>
        <a:bodyPr/>
        <a:lstStyle/>
        <a:p>
          <a:endParaRPr lang="en-US"/>
        </a:p>
      </dgm:t>
    </dgm:pt>
    <dgm:pt modelId="{0C18F985-245E-430C-9550-632295F7F1DA}" type="pres">
      <dgm:prSet presAssocID="{EC51B727-2993-49AD-8490-5BEDA3DD46DA}" presName="hierChild2" presStyleCnt="0"/>
      <dgm:spPr/>
    </dgm:pt>
    <dgm:pt modelId="{32955A86-6ABF-4326-91EC-177351FBD404}" type="pres">
      <dgm:prSet presAssocID="{E82DF398-7104-457C-B54D-573ACBCFB0B3}" presName="Name28" presStyleLbl="parChTrans1D2" presStyleIdx="0" presStyleCnt="3"/>
      <dgm:spPr>
        <a:custGeom>
          <a:avLst/>
          <a:gdLst/>
          <a:ahLst/>
          <a:cxnLst/>
          <a:rect l="0" t="0" r="0" b="0"/>
          <a:pathLst>
            <a:path>
              <a:moveTo>
                <a:pt x="1766773" y="0"/>
              </a:moveTo>
              <a:lnTo>
                <a:pt x="1766773" y="153315"/>
              </a:lnTo>
              <a:lnTo>
                <a:pt x="0" y="153315"/>
              </a:lnTo>
              <a:lnTo>
                <a:pt x="0" y="306630"/>
              </a:lnTo>
            </a:path>
          </a:pathLst>
        </a:custGeom>
      </dgm:spPr>
      <dgm:t>
        <a:bodyPr/>
        <a:lstStyle/>
        <a:p>
          <a:endParaRPr lang="en-US"/>
        </a:p>
      </dgm:t>
    </dgm:pt>
    <dgm:pt modelId="{A49EB129-4D03-4F95-8081-98C15BAFAB83}" type="pres">
      <dgm:prSet presAssocID="{BAC69D5A-B513-4A2C-9D26-3F0BCA03D24D}" presName="hierRoot2" presStyleCnt="0">
        <dgm:presLayoutVars>
          <dgm:hierBranch val="init"/>
        </dgm:presLayoutVars>
      </dgm:prSet>
      <dgm:spPr/>
    </dgm:pt>
    <dgm:pt modelId="{315E848C-CEE8-401F-A12D-9D9ED3BD93F1}" type="pres">
      <dgm:prSet presAssocID="{BAC69D5A-B513-4A2C-9D26-3F0BCA03D24D}" presName="rootComposite2" presStyleCnt="0"/>
      <dgm:spPr/>
    </dgm:pt>
    <dgm:pt modelId="{5D5DF49F-8310-4760-A507-A0CE8E810C56}" type="pres">
      <dgm:prSet presAssocID="{BAC69D5A-B513-4A2C-9D26-3F0BCA03D24D}" presName="rootText2" presStyleLbl="alignAcc1" presStyleIdx="0" presStyleCnt="0">
        <dgm:presLayoutVars>
          <dgm:chPref val="3"/>
        </dgm:presLayoutVars>
      </dgm:prSet>
      <dgm:spPr>
        <a:prstGeom prst="rect">
          <a:avLst/>
        </a:prstGeom>
      </dgm:spPr>
      <dgm:t>
        <a:bodyPr/>
        <a:lstStyle/>
        <a:p>
          <a:endParaRPr lang="en-US"/>
        </a:p>
      </dgm:t>
    </dgm:pt>
    <dgm:pt modelId="{65806E85-39CB-4C49-9C2E-04722FCBE194}" type="pres">
      <dgm:prSet presAssocID="{BAC69D5A-B513-4A2C-9D26-3F0BCA03D24D}" presName="topArc2" presStyleLbl="parChTrans1D1" presStyleIdx="2" presStyleCnt="14"/>
      <dgm:spPr>
        <a:xfrm>
          <a:off x="373057" y="1275184"/>
          <a:ext cx="745281" cy="745281"/>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02881726-F149-4C39-990D-8D5242762DFC}" type="pres">
      <dgm:prSet presAssocID="{BAC69D5A-B513-4A2C-9D26-3F0BCA03D24D}" presName="bottomArc2" presStyleLbl="parChTrans1D1" presStyleIdx="3" presStyleCnt="14"/>
      <dgm:spPr>
        <a:xfrm>
          <a:off x="373057" y="1275184"/>
          <a:ext cx="745281" cy="745281"/>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A0ED4DD9-00DC-4DDC-A959-86E7D4CD0768}" type="pres">
      <dgm:prSet presAssocID="{BAC69D5A-B513-4A2C-9D26-3F0BCA03D24D}" presName="topConnNode2" presStyleLbl="node2" presStyleIdx="0" presStyleCnt="0"/>
      <dgm:spPr/>
      <dgm:t>
        <a:bodyPr/>
        <a:lstStyle/>
        <a:p>
          <a:endParaRPr lang="en-US"/>
        </a:p>
      </dgm:t>
    </dgm:pt>
    <dgm:pt modelId="{A92EB5AE-113B-45BB-BBE8-E50ADAFD20A4}" type="pres">
      <dgm:prSet presAssocID="{BAC69D5A-B513-4A2C-9D26-3F0BCA03D24D}" presName="hierChild4" presStyleCnt="0"/>
      <dgm:spPr/>
    </dgm:pt>
    <dgm:pt modelId="{477C7C0C-C415-4A18-AD54-06E94573EEB9}" type="pres">
      <dgm:prSet presAssocID="{1B4C80FD-8D70-4DEE-87BA-AFA4378B655A}" presName="Name28" presStyleLbl="parChTrans1D3" presStyleIdx="0" presStyleCnt="3"/>
      <dgm:spPr>
        <a:custGeom>
          <a:avLst/>
          <a:gdLst/>
          <a:ahLst/>
          <a:cxnLst/>
          <a:rect l="0" t="0" r="0" b="0"/>
          <a:pathLst>
            <a:path>
              <a:moveTo>
                <a:pt x="0" y="0"/>
              </a:moveTo>
              <a:lnTo>
                <a:pt x="0" y="438043"/>
              </a:lnTo>
              <a:lnTo>
                <a:pt x="671665" y="438043"/>
              </a:lnTo>
            </a:path>
          </a:pathLst>
        </a:custGeom>
      </dgm:spPr>
      <dgm:t>
        <a:bodyPr/>
        <a:lstStyle/>
        <a:p>
          <a:endParaRPr lang="en-US"/>
        </a:p>
      </dgm:t>
    </dgm:pt>
    <dgm:pt modelId="{68946BEB-21FB-4AD0-96AF-33B0128C3268}" type="pres">
      <dgm:prSet presAssocID="{EBCCDDA2-568B-4524-BCD7-FD57AF9EC129}" presName="hierRoot2" presStyleCnt="0">
        <dgm:presLayoutVars>
          <dgm:hierBranch val="init"/>
        </dgm:presLayoutVars>
      </dgm:prSet>
      <dgm:spPr/>
    </dgm:pt>
    <dgm:pt modelId="{EA71D8D7-F178-46C7-8B47-B0B9287DB5D0}" type="pres">
      <dgm:prSet presAssocID="{EBCCDDA2-568B-4524-BCD7-FD57AF9EC129}" presName="rootComposite2" presStyleCnt="0"/>
      <dgm:spPr/>
    </dgm:pt>
    <dgm:pt modelId="{E5ABAED9-B206-410B-BDAA-17DBA6779731}" type="pres">
      <dgm:prSet presAssocID="{EBCCDDA2-568B-4524-BCD7-FD57AF9EC129}" presName="rootText2" presStyleLbl="alignAcc1" presStyleIdx="0" presStyleCnt="0">
        <dgm:presLayoutVars>
          <dgm:chPref val="3"/>
        </dgm:presLayoutVars>
      </dgm:prSet>
      <dgm:spPr>
        <a:prstGeom prst="rect">
          <a:avLst/>
        </a:prstGeom>
      </dgm:spPr>
      <dgm:t>
        <a:bodyPr/>
        <a:lstStyle/>
        <a:p>
          <a:endParaRPr lang="en-US"/>
        </a:p>
      </dgm:t>
    </dgm:pt>
    <dgm:pt modelId="{3FE2E51D-9C31-4391-B881-E15AEA0986C7}" type="pres">
      <dgm:prSet presAssocID="{EBCCDDA2-568B-4524-BCD7-FD57AF9EC129}" presName="topArc2" presStyleLbl="parChTrans1D1" presStyleIdx="4" presStyleCnt="14"/>
      <dgm:spPr>
        <a:xfrm>
          <a:off x="1341923" y="2333484"/>
          <a:ext cx="745281" cy="745281"/>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3C6C0952-BAE0-4B26-B413-AB79E44CFC82}" type="pres">
      <dgm:prSet presAssocID="{EBCCDDA2-568B-4524-BCD7-FD57AF9EC129}" presName="bottomArc2" presStyleLbl="parChTrans1D1" presStyleIdx="5" presStyleCnt="14"/>
      <dgm:spPr>
        <a:xfrm>
          <a:off x="1341923" y="2333484"/>
          <a:ext cx="745281" cy="745281"/>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3D0A9DAC-9ADE-4A56-9712-3F931D2361B6}" type="pres">
      <dgm:prSet presAssocID="{EBCCDDA2-568B-4524-BCD7-FD57AF9EC129}" presName="topConnNode2" presStyleLbl="node3" presStyleIdx="0" presStyleCnt="0"/>
      <dgm:spPr/>
      <dgm:t>
        <a:bodyPr/>
        <a:lstStyle/>
        <a:p>
          <a:endParaRPr lang="en-US"/>
        </a:p>
      </dgm:t>
    </dgm:pt>
    <dgm:pt modelId="{2F240FB3-D055-47E2-9E15-08FCBB7CACAD}" type="pres">
      <dgm:prSet presAssocID="{EBCCDDA2-568B-4524-BCD7-FD57AF9EC129}" presName="hierChild4" presStyleCnt="0"/>
      <dgm:spPr/>
    </dgm:pt>
    <dgm:pt modelId="{1CACED5B-BA34-4038-A309-E5934C6B1200}" type="pres">
      <dgm:prSet presAssocID="{EBCCDDA2-568B-4524-BCD7-FD57AF9EC129}" presName="hierChild5" presStyleCnt="0"/>
      <dgm:spPr/>
    </dgm:pt>
    <dgm:pt modelId="{CE8D7478-AA4F-4CD4-97B1-8B793BFD34C8}" type="pres">
      <dgm:prSet presAssocID="{BAC69D5A-B513-4A2C-9D26-3F0BCA03D24D}" presName="hierChild5" presStyleCnt="0"/>
      <dgm:spPr/>
    </dgm:pt>
    <dgm:pt modelId="{55D67173-D886-4DC2-93D3-4ECFDD035BEE}" type="pres">
      <dgm:prSet presAssocID="{647A9A17-5EF5-4487-A7F2-A2B1777B56E5}" presName="Name28" presStyleLbl="parChTrans1D2" presStyleIdx="1" presStyleCnt="3"/>
      <dgm:spPr>
        <a:custGeom>
          <a:avLst/>
          <a:gdLst/>
          <a:ahLst/>
          <a:cxnLst/>
          <a:rect l="0" t="0" r="0" b="0"/>
          <a:pathLst>
            <a:path>
              <a:moveTo>
                <a:pt x="45720" y="0"/>
              </a:moveTo>
              <a:lnTo>
                <a:pt x="45720" y="306630"/>
              </a:lnTo>
            </a:path>
          </a:pathLst>
        </a:custGeom>
      </dgm:spPr>
      <dgm:t>
        <a:bodyPr/>
        <a:lstStyle/>
        <a:p>
          <a:endParaRPr lang="en-US"/>
        </a:p>
      </dgm:t>
    </dgm:pt>
    <dgm:pt modelId="{69D9AEBA-887D-4DE3-B7F0-CD72150CB345}" type="pres">
      <dgm:prSet presAssocID="{A83EC278-D8E2-4B33-9F0A-A4520F45F9BE}" presName="hierRoot2" presStyleCnt="0">
        <dgm:presLayoutVars>
          <dgm:hierBranch val="init"/>
        </dgm:presLayoutVars>
      </dgm:prSet>
      <dgm:spPr/>
    </dgm:pt>
    <dgm:pt modelId="{4F8C87BC-BC0F-460F-8DCE-7C8DD139A09E}" type="pres">
      <dgm:prSet presAssocID="{A83EC278-D8E2-4B33-9F0A-A4520F45F9BE}" presName="rootComposite2" presStyleCnt="0"/>
      <dgm:spPr/>
    </dgm:pt>
    <dgm:pt modelId="{12ADF4B6-3EBA-4EA0-AED1-1AA1427E12A9}" type="pres">
      <dgm:prSet presAssocID="{A83EC278-D8E2-4B33-9F0A-A4520F45F9BE}" presName="rootText2" presStyleLbl="alignAcc1" presStyleIdx="0" presStyleCnt="0">
        <dgm:presLayoutVars>
          <dgm:chPref val="3"/>
        </dgm:presLayoutVars>
      </dgm:prSet>
      <dgm:spPr>
        <a:prstGeom prst="rect">
          <a:avLst/>
        </a:prstGeom>
      </dgm:spPr>
      <dgm:t>
        <a:bodyPr/>
        <a:lstStyle/>
        <a:p>
          <a:endParaRPr lang="en-US"/>
        </a:p>
      </dgm:t>
    </dgm:pt>
    <dgm:pt modelId="{D43BC43C-5D66-4BA8-AFE4-C739908E0621}" type="pres">
      <dgm:prSet presAssocID="{A83EC278-D8E2-4B33-9F0A-A4520F45F9BE}" presName="topArc2" presStyleLbl="parChTrans1D1" presStyleIdx="6" presStyleCnt="14"/>
      <dgm:spPr>
        <a:xfrm>
          <a:off x="2176638" y="1275184"/>
          <a:ext cx="745281" cy="745281"/>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5CC97EB8-4627-4965-A2DB-72891EE17D80}" type="pres">
      <dgm:prSet presAssocID="{A83EC278-D8E2-4B33-9F0A-A4520F45F9BE}" presName="bottomArc2" presStyleLbl="parChTrans1D1" presStyleIdx="7" presStyleCnt="14"/>
      <dgm:spPr>
        <a:xfrm>
          <a:off x="2176638" y="1275184"/>
          <a:ext cx="745281" cy="745281"/>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118B5E4A-7514-43AE-85F3-6C6A7D44A13C}" type="pres">
      <dgm:prSet presAssocID="{A83EC278-D8E2-4B33-9F0A-A4520F45F9BE}" presName="topConnNode2" presStyleLbl="node2" presStyleIdx="0" presStyleCnt="0"/>
      <dgm:spPr/>
      <dgm:t>
        <a:bodyPr/>
        <a:lstStyle/>
        <a:p>
          <a:endParaRPr lang="en-US"/>
        </a:p>
      </dgm:t>
    </dgm:pt>
    <dgm:pt modelId="{5B7891E9-BCC3-41B7-826E-D3066840D54B}" type="pres">
      <dgm:prSet presAssocID="{A83EC278-D8E2-4B33-9F0A-A4520F45F9BE}" presName="hierChild4" presStyleCnt="0"/>
      <dgm:spPr/>
    </dgm:pt>
    <dgm:pt modelId="{B2C88BC9-35C2-4008-8AD7-64F47B247AD9}" type="pres">
      <dgm:prSet presAssocID="{5AE3014B-1033-4548-8396-D6251D9B9789}" presName="Name28" presStyleLbl="parChTrans1D3" presStyleIdx="1" presStyleCnt="3"/>
      <dgm:spPr>
        <a:custGeom>
          <a:avLst/>
          <a:gdLst/>
          <a:ahLst/>
          <a:cxnLst/>
          <a:rect l="0" t="0" r="0" b="0"/>
          <a:pathLst>
            <a:path>
              <a:moveTo>
                <a:pt x="0" y="0"/>
              </a:moveTo>
              <a:lnTo>
                <a:pt x="0" y="438043"/>
              </a:lnTo>
              <a:lnTo>
                <a:pt x="671665" y="438043"/>
              </a:lnTo>
            </a:path>
          </a:pathLst>
        </a:custGeom>
      </dgm:spPr>
      <dgm:t>
        <a:bodyPr/>
        <a:lstStyle/>
        <a:p>
          <a:endParaRPr lang="en-US"/>
        </a:p>
      </dgm:t>
    </dgm:pt>
    <dgm:pt modelId="{0419DE40-CEA7-4115-93D5-815085266CB1}" type="pres">
      <dgm:prSet presAssocID="{2D332B8B-CDE2-4301-B999-B6C2C8C535B6}" presName="hierRoot2" presStyleCnt="0">
        <dgm:presLayoutVars>
          <dgm:hierBranch val="init"/>
        </dgm:presLayoutVars>
      </dgm:prSet>
      <dgm:spPr/>
    </dgm:pt>
    <dgm:pt modelId="{25882C8D-CE28-471E-BFCB-808BBFE38ED5}" type="pres">
      <dgm:prSet presAssocID="{2D332B8B-CDE2-4301-B999-B6C2C8C535B6}" presName="rootComposite2" presStyleCnt="0"/>
      <dgm:spPr/>
    </dgm:pt>
    <dgm:pt modelId="{D6A342EE-A463-4D00-89C5-F6C99C2FF0B1}" type="pres">
      <dgm:prSet presAssocID="{2D332B8B-CDE2-4301-B999-B6C2C8C535B6}" presName="rootText2" presStyleLbl="alignAcc1" presStyleIdx="0" presStyleCnt="0">
        <dgm:presLayoutVars>
          <dgm:chPref val="3"/>
        </dgm:presLayoutVars>
      </dgm:prSet>
      <dgm:spPr>
        <a:prstGeom prst="rect">
          <a:avLst/>
        </a:prstGeom>
      </dgm:spPr>
      <dgm:t>
        <a:bodyPr/>
        <a:lstStyle/>
        <a:p>
          <a:endParaRPr lang="en-US"/>
        </a:p>
      </dgm:t>
    </dgm:pt>
    <dgm:pt modelId="{8B85F5BC-64A5-47A6-B908-F490460AA2DB}" type="pres">
      <dgm:prSet presAssocID="{2D332B8B-CDE2-4301-B999-B6C2C8C535B6}" presName="topArc2" presStyleLbl="parChTrans1D1" presStyleIdx="8" presStyleCnt="14"/>
      <dgm:spPr>
        <a:xfrm>
          <a:off x="3145504" y="2333484"/>
          <a:ext cx="745281" cy="745281"/>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389096FF-EA4B-44F1-AEFF-2AFCC602710B}" type="pres">
      <dgm:prSet presAssocID="{2D332B8B-CDE2-4301-B999-B6C2C8C535B6}" presName="bottomArc2" presStyleLbl="parChTrans1D1" presStyleIdx="9" presStyleCnt="14"/>
      <dgm:spPr>
        <a:xfrm>
          <a:off x="3145504" y="2333484"/>
          <a:ext cx="745281" cy="745281"/>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3E96914A-F488-4AA4-A321-BE1D13FDE1B4}" type="pres">
      <dgm:prSet presAssocID="{2D332B8B-CDE2-4301-B999-B6C2C8C535B6}" presName="topConnNode2" presStyleLbl="node3" presStyleIdx="0" presStyleCnt="0"/>
      <dgm:spPr/>
      <dgm:t>
        <a:bodyPr/>
        <a:lstStyle/>
        <a:p>
          <a:endParaRPr lang="en-US"/>
        </a:p>
      </dgm:t>
    </dgm:pt>
    <dgm:pt modelId="{2D0FA572-84D1-4E60-B337-EA068FD056B2}" type="pres">
      <dgm:prSet presAssocID="{2D332B8B-CDE2-4301-B999-B6C2C8C535B6}" presName="hierChild4" presStyleCnt="0"/>
      <dgm:spPr/>
    </dgm:pt>
    <dgm:pt modelId="{1EAEAE88-C08B-4792-9CD9-DC36D3828077}" type="pres">
      <dgm:prSet presAssocID="{2D332B8B-CDE2-4301-B999-B6C2C8C535B6}" presName="hierChild5" presStyleCnt="0"/>
      <dgm:spPr/>
    </dgm:pt>
    <dgm:pt modelId="{19725F78-3523-4F7F-8C4C-8B5344793CBD}" type="pres">
      <dgm:prSet presAssocID="{A83EC278-D8E2-4B33-9F0A-A4520F45F9BE}" presName="hierChild5" presStyleCnt="0"/>
      <dgm:spPr/>
    </dgm:pt>
    <dgm:pt modelId="{50B5D30A-D4C2-4CEC-A74E-888847271191}" type="pres">
      <dgm:prSet presAssocID="{A1DE64C0-0EDE-4739-8D06-AB617D62D18C}" presName="Name28" presStyleLbl="parChTrans1D2" presStyleIdx="2" presStyleCnt="3"/>
      <dgm:spPr>
        <a:custGeom>
          <a:avLst/>
          <a:gdLst/>
          <a:ahLst/>
          <a:cxnLst/>
          <a:rect l="0" t="0" r="0" b="0"/>
          <a:pathLst>
            <a:path>
              <a:moveTo>
                <a:pt x="0" y="0"/>
              </a:moveTo>
              <a:lnTo>
                <a:pt x="0" y="153315"/>
              </a:lnTo>
              <a:lnTo>
                <a:pt x="1766773" y="153315"/>
              </a:lnTo>
              <a:lnTo>
                <a:pt x="1766773" y="306630"/>
              </a:lnTo>
            </a:path>
          </a:pathLst>
        </a:custGeom>
      </dgm:spPr>
      <dgm:t>
        <a:bodyPr/>
        <a:lstStyle/>
        <a:p>
          <a:endParaRPr lang="en-US"/>
        </a:p>
      </dgm:t>
    </dgm:pt>
    <dgm:pt modelId="{7ACA1B2D-3502-4029-A1AF-D0F20CE2C1B0}" type="pres">
      <dgm:prSet presAssocID="{6B75BB55-9BA6-4C44-8DCA-947DFF83FC8C}" presName="hierRoot2" presStyleCnt="0">
        <dgm:presLayoutVars>
          <dgm:hierBranch val="init"/>
        </dgm:presLayoutVars>
      </dgm:prSet>
      <dgm:spPr/>
    </dgm:pt>
    <dgm:pt modelId="{B2F273D5-D41F-4EC1-9A20-808FA33349E8}" type="pres">
      <dgm:prSet presAssocID="{6B75BB55-9BA6-4C44-8DCA-947DFF83FC8C}" presName="rootComposite2" presStyleCnt="0"/>
      <dgm:spPr/>
    </dgm:pt>
    <dgm:pt modelId="{4B979BB6-D30A-45CA-9DD6-5FAB80B34BB6}" type="pres">
      <dgm:prSet presAssocID="{6B75BB55-9BA6-4C44-8DCA-947DFF83FC8C}" presName="rootText2" presStyleLbl="alignAcc1" presStyleIdx="0" presStyleCnt="0">
        <dgm:presLayoutVars>
          <dgm:chPref val="3"/>
        </dgm:presLayoutVars>
      </dgm:prSet>
      <dgm:spPr>
        <a:prstGeom prst="rect">
          <a:avLst/>
        </a:prstGeom>
      </dgm:spPr>
      <dgm:t>
        <a:bodyPr/>
        <a:lstStyle/>
        <a:p>
          <a:endParaRPr lang="en-US"/>
        </a:p>
      </dgm:t>
    </dgm:pt>
    <dgm:pt modelId="{8E968567-880F-4A92-BA26-1F6773434030}" type="pres">
      <dgm:prSet presAssocID="{6B75BB55-9BA6-4C44-8DCA-947DFF83FC8C}" presName="topArc2" presStyleLbl="parChTrans1D1" presStyleIdx="10" presStyleCnt="14"/>
      <dgm:spPr>
        <a:xfrm>
          <a:off x="3980220" y="1275184"/>
          <a:ext cx="745281" cy="745281"/>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C2F4EEB9-6B67-43AE-8E7E-443934F012BC}" type="pres">
      <dgm:prSet presAssocID="{6B75BB55-9BA6-4C44-8DCA-947DFF83FC8C}" presName="bottomArc2" presStyleLbl="parChTrans1D1" presStyleIdx="11" presStyleCnt="14"/>
      <dgm:spPr>
        <a:xfrm>
          <a:off x="3980220" y="1275184"/>
          <a:ext cx="745281" cy="745281"/>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DE1DD744-6D60-43EB-8A74-BCF220E1CCF3}" type="pres">
      <dgm:prSet presAssocID="{6B75BB55-9BA6-4C44-8DCA-947DFF83FC8C}" presName="topConnNode2" presStyleLbl="node2" presStyleIdx="0" presStyleCnt="0"/>
      <dgm:spPr/>
      <dgm:t>
        <a:bodyPr/>
        <a:lstStyle/>
        <a:p>
          <a:endParaRPr lang="en-US"/>
        </a:p>
      </dgm:t>
    </dgm:pt>
    <dgm:pt modelId="{F9C55366-048C-47FA-9ABB-AC2E5170E95D}" type="pres">
      <dgm:prSet presAssocID="{6B75BB55-9BA6-4C44-8DCA-947DFF83FC8C}" presName="hierChild4" presStyleCnt="0"/>
      <dgm:spPr/>
    </dgm:pt>
    <dgm:pt modelId="{F7988EE9-452B-4C45-94B2-A76CA1AB51C7}" type="pres">
      <dgm:prSet presAssocID="{5BBCA6EA-DCBE-4CD8-802B-A09B02B6D3C1}" presName="Name28" presStyleLbl="parChTrans1D3" presStyleIdx="2" presStyleCnt="3"/>
      <dgm:spPr>
        <a:custGeom>
          <a:avLst/>
          <a:gdLst/>
          <a:ahLst/>
          <a:cxnLst/>
          <a:rect l="0" t="0" r="0" b="0"/>
          <a:pathLst>
            <a:path>
              <a:moveTo>
                <a:pt x="0" y="0"/>
              </a:moveTo>
              <a:lnTo>
                <a:pt x="0" y="438043"/>
              </a:lnTo>
              <a:lnTo>
                <a:pt x="671665" y="438043"/>
              </a:lnTo>
            </a:path>
          </a:pathLst>
        </a:custGeom>
      </dgm:spPr>
      <dgm:t>
        <a:bodyPr/>
        <a:lstStyle/>
        <a:p>
          <a:endParaRPr lang="en-US"/>
        </a:p>
      </dgm:t>
    </dgm:pt>
    <dgm:pt modelId="{F2A5F626-E519-4A0E-83C9-C88A79199305}" type="pres">
      <dgm:prSet presAssocID="{DE25AC51-DE44-4EB5-BFB6-1F0351AAE888}" presName="hierRoot2" presStyleCnt="0">
        <dgm:presLayoutVars>
          <dgm:hierBranch val="init"/>
        </dgm:presLayoutVars>
      </dgm:prSet>
      <dgm:spPr/>
    </dgm:pt>
    <dgm:pt modelId="{99115555-F3EA-4F84-A7DD-A4BECF139445}" type="pres">
      <dgm:prSet presAssocID="{DE25AC51-DE44-4EB5-BFB6-1F0351AAE888}" presName="rootComposite2" presStyleCnt="0"/>
      <dgm:spPr/>
    </dgm:pt>
    <dgm:pt modelId="{E170A2B8-4C58-4202-8689-4056DA9D1601}" type="pres">
      <dgm:prSet presAssocID="{DE25AC51-DE44-4EB5-BFB6-1F0351AAE888}" presName="rootText2" presStyleLbl="alignAcc1" presStyleIdx="0" presStyleCnt="0">
        <dgm:presLayoutVars>
          <dgm:chPref val="3"/>
        </dgm:presLayoutVars>
      </dgm:prSet>
      <dgm:spPr>
        <a:prstGeom prst="rect">
          <a:avLst/>
        </a:prstGeom>
      </dgm:spPr>
      <dgm:t>
        <a:bodyPr/>
        <a:lstStyle/>
        <a:p>
          <a:endParaRPr lang="en-US"/>
        </a:p>
      </dgm:t>
    </dgm:pt>
    <dgm:pt modelId="{F9C8F699-E411-43BB-826E-9D1F3C9FFA6A}" type="pres">
      <dgm:prSet presAssocID="{DE25AC51-DE44-4EB5-BFB6-1F0351AAE888}" presName="topArc2" presStyleLbl="parChTrans1D1" presStyleIdx="12" presStyleCnt="14"/>
      <dgm:spPr>
        <a:xfrm>
          <a:off x="4949086" y="2333484"/>
          <a:ext cx="745281" cy="745281"/>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2987401E-E460-4C2B-A5E8-444F2F872715}" type="pres">
      <dgm:prSet presAssocID="{DE25AC51-DE44-4EB5-BFB6-1F0351AAE888}" presName="bottomArc2" presStyleLbl="parChTrans1D1" presStyleIdx="13" presStyleCnt="14"/>
      <dgm:spPr>
        <a:xfrm>
          <a:off x="4949086" y="2333484"/>
          <a:ext cx="745281" cy="745281"/>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1C1159EB-4B20-4A55-BE4D-FB3AC0B98F10}" type="pres">
      <dgm:prSet presAssocID="{DE25AC51-DE44-4EB5-BFB6-1F0351AAE888}" presName="topConnNode2" presStyleLbl="node3" presStyleIdx="0" presStyleCnt="0"/>
      <dgm:spPr/>
      <dgm:t>
        <a:bodyPr/>
        <a:lstStyle/>
        <a:p>
          <a:endParaRPr lang="en-US"/>
        </a:p>
      </dgm:t>
    </dgm:pt>
    <dgm:pt modelId="{F2B1841A-A357-4295-A3EB-287EE7273745}" type="pres">
      <dgm:prSet presAssocID="{DE25AC51-DE44-4EB5-BFB6-1F0351AAE888}" presName="hierChild4" presStyleCnt="0"/>
      <dgm:spPr/>
    </dgm:pt>
    <dgm:pt modelId="{58163311-99AA-4BEE-9DEC-71004D0BE410}" type="pres">
      <dgm:prSet presAssocID="{DE25AC51-DE44-4EB5-BFB6-1F0351AAE888}" presName="hierChild5" presStyleCnt="0"/>
      <dgm:spPr/>
    </dgm:pt>
    <dgm:pt modelId="{CA952678-025D-4BAD-B645-F466880231FA}" type="pres">
      <dgm:prSet presAssocID="{6B75BB55-9BA6-4C44-8DCA-947DFF83FC8C}" presName="hierChild5" presStyleCnt="0"/>
      <dgm:spPr/>
    </dgm:pt>
    <dgm:pt modelId="{F34FFEA0-78EF-4E71-BF28-7B9151C3DAEA}" type="pres">
      <dgm:prSet presAssocID="{EC51B727-2993-49AD-8490-5BEDA3DD46DA}" presName="hierChild3" presStyleCnt="0"/>
      <dgm:spPr/>
    </dgm:pt>
  </dgm:ptLst>
  <dgm:cxnLst>
    <dgm:cxn modelId="{1D85E46E-788E-4432-AE34-D0E7E9DB50BC}" type="presOf" srcId="{EC51B727-2993-49AD-8490-5BEDA3DD46DA}" destId="{F664C043-5FAF-4104-9675-C1E2D33D944E}" srcOrd="1" destOrd="0" presId="urn:microsoft.com/office/officeart/2008/layout/HalfCircleOrganizationChart"/>
    <dgm:cxn modelId="{9248E790-FA20-4B7B-A4A9-77381BB36870}" type="presOf" srcId="{EBCCDDA2-568B-4524-BCD7-FD57AF9EC129}" destId="{E5ABAED9-B206-410B-BDAA-17DBA6779731}" srcOrd="0" destOrd="0" presId="urn:microsoft.com/office/officeart/2008/layout/HalfCircleOrganizationChart"/>
    <dgm:cxn modelId="{CAA864DA-7102-4ED7-9097-B4A445B13DAB}" type="presOf" srcId="{5AE3014B-1033-4548-8396-D6251D9B9789}" destId="{B2C88BC9-35C2-4008-8AD7-64F47B247AD9}" srcOrd="0" destOrd="0" presId="urn:microsoft.com/office/officeart/2008/layout/HalfCircleOrganizationChart"/>
    <dgm:cxn modelId="{E2D1D2C4-879A-4461-9D4A-296401DB0C7D}" type="presOf" srcId="{A83EC278-D8E2-4B33-9F0A-A4520F45F9BE}" destId="{12ADF4B6-3EBA-4EA0-AED1-1AA1427E12A9}" srcOrd="0" destOrd="0" presId="urn:microsoft.com/office/officeart/2008/layout/HalfCircleOrganizationChart"/>
    <dgm:cxn modelId="{FE67D80F-FB1D-4181-9F1A-D2E130041ADC}" type="presOf" srcId="{BAC69D5A-B513-4A2C-9D26-3F0BCA03D24D}" destId="{5D5DF49F-8310-4760-A507-A0CE8E810C56}" srcOrd="0" destOrd="0" presId="urn:microsoft.com/office/officeart/2008/layout/HalfCircleOrganizationChart"/>
    <dgm:cxn modelId="{B29F5121-2828-43E5-8D1A-5E8A2DEAD059}" type="presOf" srcId="{E82DF398-7104-457C-B54D-573ACBCFB0B3}" destId="{32955A86-6ABF-4326-91EC-177351FBD404}" srcOrd="0" destOrd="0" presId="urn:microsoft.com/office/officeart/2008/layout/HalfCircleOrganizationChart"/>
    <dgm:cxn modelId="{9575B930-C5B1-4F5B-A605-34511E6BFF3C}" type="presOf" srcId="{6B75BB55-9BA6-4C44-8DCA-947DFF83FC8C}" destId="{4B979BB6-D30A-45CA-9DD6-5FAB80B34BB6}" srcOrd="0" destOrd="0" presId="urn:microsoft.com/office/officeart/2008/layout/HalfCircleOrganizationChart"/>
    <dgm:cxn modelId="{2CBB792C-0D16-4B25-B97B-D87E7BE59CE4}" type="presOf" srcId="{A1DE64C0-0EDE-4739-8D06-AB617D62D18C}" destId="{50B5D30A-D4C2-4CEC-A74E-888847271191}" srcOrd="0" destOrd="0" presId="urn:microsoft.com/office/officeart/2008/layout/HalfCircleOrganizationChart"/>
    <dgm:cxn modelId="{F6E6C0B4-7F50-4D3A-A206-95DAACE7B11F}" srcId="{A83EC278-D8E2-4B33-9F0A-A4520F45F9BE}" destId="{2D332B8B-CDE2-4301-B999-B6C2C8C535B6}" srcOrd="0" destOrd="0" parTransId="{5AE3014B-1033-4548-8396-D6251D9B9789}" sibTransId="{E72D9EEC-08D4-408A-A1F8-8B760D8A4104}"/>
    <dgm:cxn modelId="{5CB2AD26-5951-4C10-BA01-31C84DFE2D43}" type="presOf" srcId="{647A9A17-5EF5-4487-A7F2-A2B1777B56E5}" destId="{55D67173-D886-4DC2-93D3-4ECFDD035BEE}" srcOrd="0" destOrd="0" presId="urn:microsoft.com/office/officeart/2008/layout/HalfCircleOrganizationChart"/>
    <dgm:cxn modelId="{A19D86FD-FA94-4E66-8ACE-BC1AFD9DF191}" type="presOf" srcId="{2D332B8B-CDE2-4301-B999-B6C2C8C535B6}" destId="{3E96914A-F488-4AA4-A321-BE1D13FDE1B4}" srcOrd="1" destOrd="0" presId="urn:microsoft.com/office/officeart/2008/layout/HalfCircleOrganizationChart"/>
    <dgm:cxn modelId="{F27C9E51-B4C6-4C6F-BF5F-42175DB19052}" type="presOf" srcId="{6B75BB55-9BA6-4C44-8DCA-947DFF83FC8C}" destId="{DE1DD744-6D60-43EB-8A74-BCF220E1CCF3}" srcOrd="1" destOrd="0" presId="urn:microsoft.com/office/officeart/2008/layout/HalfCircleOrganizationChart"/>
    <dgm:cxn modelId="{5C1161DD-A658-414B-842A-9A817716966C}" srcId="{6B75BB55-9BA6-4C44-8DCA-947DFF83FC8C}" destId="{DE25AC51-DE44-4EB5-BFB6-1F0351AAE888}" srcOrd="0" destOrd="0" parTransId="{5BBCA6EA-DCBE-4CD8-802B-A09B02B6D3C1}" sibTransId="{E93D00BE-BBEA-40BF-A4E4-1CB9D33BDF2A}"/>
    <dgm:cxn modelId="{29FDF798-E908-4EF8-91DE-3975A2D05C0F}" srcId="{BAC69D5A-B513-4A2C-9D26-3F0BCA03D24D}" destId="{EBCCDDA2-568B-4524-BCD7-FD57AF9EC129}" srcOrd="0" destOrd="0" parTransId="{1B4C80FD-8D70-4DEE-87BA-AFA4378B655A}" sibTransId="{F6A54771-F239-4FC4-955C-D97A43DC2508}"/>
    <dgm:cxn modelId="{69561E02-FBA3-44E2-88F7-6E71E617DC48}" type="presOf" srcId="{2D332B8B-CDE2-4301-B999-B6C2C8C535B6}" destId="{D6A342EE-A463-4D00-89C5-F6C99C2FF0B1}" srcOrd="0" destOrd="0" presId="urn:microsoft.com/office/officeart/2008/layout/HalfCircleOrganizationChart"/>
    <dgm:cxn modelId="{725AB556-D104-4CF7-9662-3C11EED06971}" srcId="{EC51B727-2993-49AD-8490-5BEDA3DD46DA}" destId="{A83EC278-D8E2-4B33-9F0A-A4520F45F9BE}" srcOrd="1" destOrd="0" parTransId="{647A9A17-5EF5-4487-A7F2-A2B1777B56E5}" sibTransId="{91B638A2-ED3A-4367-A7BF-35808B8600EB}"/>
    <dgm:cxn modelId="{B7ACDBD6-6815-4D49-B64A-33B7BE713D96}" type="presOf" srcId="{EBCCDDA2-568B-4524-BCD7-FD57AF9EC129}" destId="{3D0A9DAC-9ADE-4A56-9712-3F931D2361B6}" srcOrd="1" destOrd="0" presId="urn:microsoft.com/office/officeart/2008/layout/HalfCircleOrganizationChart"/>
    <dgm:cxn modelId="{4EB39ED0-E35B-4E0E-9B57-1F727DB47D98}" type="presOf" srcId="{A83EC278-D8E2-4B33-9F0A-A4520F45F9BE}" destId="{118B5E4A-7514-43AE-85F3-6C6A7D44A13C}" srcOrd="1" destOrd="0" presId="urn:microsoft.com/office/officeart/2008/layout/HalfCircleOrganizationChart"/>
    <dgm:cxn modelId="{76E45FC9-EA22-46A7-9ABF-5782E6ED9ED1}" type="presOf" srcId="{DE25AC51-DE44-4EB5-BFB6-1F0351AAE888}" destId="{1C1159EB-4B20-4A55-BE4D-FB3AC0B98F10}" srcOrd="1" destOrd="0" presId="urn:microsoft.com/office/officeart/2008/layout/HalfCircleOrganizationChart"/>
    <dgm:cxn modelId="{F3D3EAE6-D8D1-412B-BC91-32A7F5A5EC59}" srcId="{EC51B727-2993-49AD-8490-5BEDA3DD46DA}" destId="{BAC69D5A-B513-4A2C-9D26-3F0BCA03D24D}" srcOrd="0" destOrd="0" parTransId="{E82DF398-7104-457C-B54D-573ACBCFB0B3}" sibTransId="{4BADDEDA-1920-4102-A849-28FDCC04A152}"/>
    <dgm:cxn modelId="{8E079ADE-A8F0-4489-A8E3-84137C2176CF}" type="presOf" srcId="{BAC69D5A-B513-4A2C-9D26-3F0BCA03D24D}" destId="{A0ED4DD9-00DC-4DDC-A959-86E7D4CD0768}" srcOrd="1" destOrd="0" presId="urn:microsoft.com/office/officeart/2008/layout/HalfCircleOrganizationChart"/>
    <dgm:cxn modelId="{9F5ACA8C-05DA-4B25-9982-F17D5D7C6667}" type="presOf" srcId="{DE25AC51-DE44-4EB5-BFB6-1F0351AAE888}" destId="{E170A2B8-4C58-4202-8689-4056DA9D1601}" srcOrd="0" destOrd="0" presId="urn:microsoft.com/office/officeart/2008/layout/HalfCircleOrganizationChart"/>
    <dgm:cxn modelId="{234BEC02-9C9E-404C-802A-4D7F0A8A5374}" type="presOf" srcId="{EC51B727-2993-49AD-8490-5BEDA3DD46DA}" destId="{5770E984-E85E-4F3F-97E0-E8CA5E98E2BD}" srcOrd="0" destOrd="0" presId="urn:microsoft.com/office/officeart/2008/layout/HalfCircleOrganizationChart"/>
    <dgm:cxn modelId="{E658B666-17F5-40DF-9F76-AC48ADE44379}" type="presOf" srcId="{2D6E0DA4-941C-4B6D-AE77-14AC56D7E37D}" destId="{211BB585-CBB6-43DB-BC6D-4F033218FA0A}" srcOrd="0" destOrd="0" presId="urn:microsoft.com/office/officeart/2008/layout/HalfCircleOrganizationChart"/>
    <dgm:cxn modelId="{27FDB74A-F43C-4B9C-A355-710CCD818D05}" srcId="{EC51B727-2993-49AD-8490-5BEDA3DD46DA}" destId="{6B75BB55-9BA6-4C44-8DCA-947DFF83FC8C}" srcOrd="2" destOrd="0" parTransId="{A1DE64C0-0EDE-4739-8D06-AB617D62D18C}" sibTransId="{B7CD9AC1-82CA-42D1-B59A-AC2B9318D1C1}"/>
    <dgm:cxn modelId="{254C0065-BE68-43D8-9EF2-979FD58DE215}" type="presOf" srcId="{5BBCA6EA-DCBE-4CD8-802B-A09B02B6D3C1}" destId="{F7988EE9-452B-4C45-94B2-A76CA1AB51C7}" srcOrd="0" destOrd="0" presId="urn:microsoft.com/office/officeart/2008/layout/HalfCircleOrganizationChart"/>
    <dgm:cxn modelId="{4CFA2BEA-F4EB-4505-80C1-0D700CEE26FA}" srcId="{2D6E0DA4-941C-4B6D-AE77-14AC56D7E37D}" destId="{EC51B727-2993-49AD-8490-5BEDA3DD46DA}" srcOrd="0" destOrd="0" parTransId="{E85A368E-23E2-477A-B896-F11AC16CFDF0}" sibTransId="{5F93CF84-AE8D-4EC1-8D52-02524C813E61}"/>
    <dgm:cxn modelId="{F8A4A04B-6925-4FF2-9574-E9415722136A}" type="presOf" srcId="{1B4C80FD-8D70-4DEE-87BA-AFA4378B655A}" destId="{477C7C0C-C415-4A18-AD54-06E94573EEB9}" srcOrd="0" destOrd="0" presId="urn:microsoft.com/office/officeart/2008/layout/HalfCircleOrganizationChart"/>
    <dgm:cxn modelId="{4701B467-AC33-4C8B-B4C6-946C6813B48F}" type="presParOf" srcId="{211BB585-CBB6-43DB-BC6D-4F033218FA0A}" destId="{D31D59DA-1244-4F95-9470-CD66B47EBDB2}" srcOrd="0" destOrd="0" presId="urn:microsoft.com/office/officeart/2008/layout/HalfCircleOrganizationChart"/>
    <dgm:cxn modelId="{D54B17F8-8297-4AE9-90EC-36FF127E3102}" type="presParOf" srcId="{D31D59DA-1244-4F95-9470-CD66B47EBDB2}" destId="{62C7193D-D164-436A-8EAF-9D3C9F4A958B}" srcOrd="0" destOrd="0" presId="urn:microsoft.com/office/officeart/2008/layout/HalfCircleOrganizationChart"/>
    <dgm:cxn modelId="{F5065754-88E4-4E63-A5AD-0075723752E4}" type="presParOf" srcId="{62C7193D-D164-436A-8EAF-9D3C9F4A958B}" destId="{5770E984-E85E-4F3F-97E0-E8CA5E98E2BD}" srcOrd="0" destOrd="0" presId="urn:microsoft.com/office/officeart/2008/layout/HalfCircleOrganizationChart"/>
    <dgm:cxn modelId="{2C9C7490-22F7-4890-ABC4-57F19993908C}" type="presParOf" srcId="{62C7193D-D164-436A-8EAF-9D3C9F4A958B}" destId="{AE6018ED-10E4-4408-9D42-4C9AA7A9295E}" srcOrd="1" destOrd="0" presId="urn:microsoft.com/office/officeart/2008/layout/HalfCircleOrganizationChart"/>
    <dgm:cxn modelId="{2F554B77-6EFD-4F91-87BA-6B767E34DF14}" type="presParOf" srcId="{62C7193D-D164-436A-8EAF-9D3C9F4A958B}" destId="{66272110-C187-4A0C-A8B1-D927FF2B0FCB}" srcOrd="2" destOrd="0" presId="urn:microsoft.com/office/officeart/2008/layout/HalfCircleOrganizationChart"/>
    <dgm:cxn modelId="{0EF9DA94-9F85-4375-ABF3-D27C2C577E1C}" type="presParOf" srcId="{62C7193D-D164-436A-8EAF-9D3C9F4A958B}" destId="{F664C043-5FAF-4104-9675-C1E2D33D944E}" srcOrd="3" destOrd="0" presId="urn:microsoft.com/office/officeart/2008/layout/HalfCircleOrganizationChart"/>
    <dgm:cxn modelId="{CBF769CD-1B34-4018-AA0F-1CBB3E81EEF5}" type="presParOf" srcId="{D31D59DA-1244-4F95-9470-CD66B47EBDB2}" destId="{0C18F985-245E-430C-9550-632295F7F1DA}" srcOrd="1" destOrd="0" presId="urn:microsoft.com/office/officeart/2008/layout/HalfCircleOrganizationChart"/>
    <dgm:cxn modelId="{3E6F3C44-71C5-43D6-9208-32B71B881B84}" type="presParOf" srcId="{0C18F985-245E-430C-9550-632295F7F1DA}" destId="{32955A86-6ABF-4326-91EC-177351FBD404}" srcOrd="0" destOrd="0" presId="urn:microsoft.com/office/officeart/2008/layout/HalfCircleOrganizationChart"/>
    <dgm:cxn modelId="{F01A8858-1425-4761-8E57-AA6BD73A9C2D}" type="presParOf" srcId="{0C18F985-245E-430C-9550-632295F7F1DA}" destId="{A49EB129-4D03-4F95-8081-98C15BAFAB83}" srcOrd="1" destOrd="0" presId="urn:microsoft.com/office/officeart/2008/layout/HalfCircleOrganizationChart"/>
    <dgm:cxn modelId="{40268087-2213-4A2D-A210-1067ACE3F845}" type="presParOf" srcId="{A49EB129-4D03-4F95-8081-98C15BAFAB83}" destId="{315E848C-CEE8-401F-A12D-9D9ED3BD93F1}" srcOrd="0" destOrd="0" presId="urn:microsoft.com/office/officeart/2008/layout/HalfCircleOrganizationChart"/>
    <dgm:cxn modelId="{B65FE841-4B2A-446A-B78D-02A93A2B46F9}" type="presParOf" srcId="{315E848C-CEE8-401F-A12D-9D9ED3BD93F1}" destId="{5D5DF49F-8310-4760-A507-A0CE8E810C56}" srcOrd="0" destOrd="0" presId="urn:microsoft.com/office/officeart/2008/layout/HalfCircleOrganizationChart"/>
    <dgm:cxn modelId="{F189CEFA-3898-4E7A-95A9-FD6471C13C21}" type="presParOf" srcId="{315E848C-CEE8-401F-A12D-9D9ED3BD93F1}" destId="{65806E85-39CB-4C49-9C2E-04722FCBE194}" srcOrd="1" destOrd="0" presId="urn:microsoft.com/office/officeart/2008/layout/HalfCircleOrganizationChart"/>
    <dgm:cxn modelId="{91E94B91-6567-42EB-88AC-86D1547B00F5}" type="presParOf" srcId="{315E848C-CEE8-401F-A12D-9D9ED3BD93F1}" destId="{02881726-F149-4C39-990D-8D5242762DFC}" srcOrd="2" destOrd="0" presId="urn:microsoft.com/office/officeart/2008/layout/HalfCircleOrganizationChart"/>
    <dgm:cxn modelId="{C8332F6D-BF48-45D6-9B8D-02DB4C793FA2}" type="presParOf" srcId="{315E848C-CEE8-401F-A12D-9D9ED3BD93F1}" destId="{A0ED4DD9-00DC-4DDC-A959-86E7D4CD0768}" srcOrd="3" destOrd="0" presId="urn:microsoft.com/office/officeart/2008/layout/HalfCircleOrganizationChart"/>
    <dgm:cxn modelId="{59376A67-A67C-4DDB-9CDD-0C9EE438C235}" type="presParOf" srcId="{A49EB129-4D03-4F95-8081-98C15BAFAB83}" destId="{A92EB5AE-113B-45BB-BBE8-E50ADAFD20A4}" srcOrd="1" destOrd="0" presId="urn:microsoft.com/office/officeart/2008/layout/HalfCircleOrganizationChart"/>
    <dgm:cxn modelId="{CDFF6B46-87CD-4E5D-BCE3-1B0F324EB702}" type="presParOf" srcId="{A92EB5AE-113B-45BB-BBE8-E50ADAFD20A4}" destId="{477C7C0C-C415-4A18-AD54-06E94573EEB9}" srcOrd="0" destOrd="0" presId="urn:microsoft.com/office/officeart/2008/layout/HalfCircleOrganizationChart"/>
    <dgm:cxn modelId="{18DB7743-8BFF-4B44-ACA3-7E2B3DC40166}" type="presParOf" srcId="{A92EB5AE-113B-45BB-BBE8-E50ADAFD20A4}" destId="{68946BEB-21FB-4AD0-96AF-33B0128C3268}" srcOrd="1" destOrd="0" presId="urn:microsoft.com/office/officeart/2008/layout/HalfCircleOrganizationChart"/>
    <dgm:cxn modelId="{5A7E2E63-4666-42DA-8F5D-6185A80A2B76}" type="presParOf" srcId="{68946BEB-21FB-4AD0-96AF-33B0128C3268}" destId="{EA71D8D7-F178-46C7-8B47-B0B9287DB5D0}" srcOrd="0" destOrd="0" presId="urn:microsoft.com/office/officeart/2008/layout/HalfCircleOrganizationChart"/>
    <dgm:cxn modelId="{EA3A2F27-5BFD-47DC-8CE7-960DE8CAEE62}" type="presParOf" srcId="{EA71D8D7-F178-46C7-8B47-B0B9287DB5D0}" destId="{E5ABAED9-B206-410B-BDAA-17DBA6779731}" srcOrd="0" destOrd="0" presId="urn:microsoft.com/office/officeart/2008/layout/HalfCircleOrganizationChart"/>
    <dgm:cxn modelId="{68769D37-2BB8-429C-882A-E1E16C3533A0}" type="presParOf" srcId="{EA71D8D7-F178-46C7-8B47-B0B9287DB5D0}" destId="{3FE2E51D-9C31-4391-B881-E15AEA0986C7}" srcOrd="1" destOrd="0" presId="urn:microsoft.com/office/officeart/2008/layout/HalfCircleOrganizationChart"/>
    <dgm:cxn modelId="{35A8C91F-CE6C-456B-ABF1-8B9C3CF628B8}" type="presParOf" srcId="{EA71D8D7-F178-46C7-8B47-B0B9287DB5D0}" destId="{3C6C0952-BAE0-4B26-B413-AB79E44CFC82}" srcOrd="2" destOrd="0" presId="urn:microsoft.com/office/officeart/2008/layout/HalfCircleOrganizationChart"/>
    <dgm:cxn modelId="{C54351FD-D717-45BA-AF8D-C45924830309}" type="presParOf" srcId="{EA71D8D7-F178-46C7-8B47-B0B9287DB5D0}" destId="{3D0A9DAC-9ADE-4A56-9712-3F931D2361B6}" srcOrd="3" destOrd="0" presId="urn:microsoft.com/office/officeart/2008/layout/HalfCircleOrganizationChart"/>
    <dgm:cxn modelId="{F07B3F26-175A-4A08-95A8-049FB1E1E404}" type="presParOf" srcId="{68946BEB-21FB-4AD0-96AF-33B0128C3268}" destId="{2F240FB3-D055-47E2-9E15-08FCBB7CACAD}" srcOrd="1" destOrd="0" presId="urn:microsoft.com/office/officeart/2008/layout/HalfCircleOrganizationChart"/>
    <dgm:cxn modelId="{CAF21DB7-52BA-4D03-ABBB-7CD4A94ACC06}" type="presParOf" srcId="{68946BEB-21FB-4AD0-96AF-33B0128C3268}" destId="{1CACED5B-BA34-4038-A309-E5934C6B1200}" srcOrd="2" destOrd="0" presId="urn:microsoft.com/office/officeart/2008/layout/HalfCircleOrganizationChart"/>
    <dgm:cxn modelId="{41D0BA1F-2BC7-4FEB-A1FF-E1286FD8E8B3}" type="presParOf" srcId="{A49EB129-4D03-4F95-8081-98C15BAFAB83}" destId="{CE8D7478-AA4F-4CD4-97B1-8B793BFD34C8}" srcOrd="2" destOrd="0" presId="urn:microsoft.com/office/officeart/2008/layout/HalfCircleOrganizationChart"/>
    <dgm:cxn modelId="{997C4AE0-B283-41B6-9205-8550EB239536}" type="presParOf" srcId="{0C18F985-245E-430C-9550-632295F7F1DA}" destId="{55D67173-D886-4DC2-93D3-4ECFDD035BEE}" srcOrd="2" destOrd="0" presId="urn:microsoft.com/office/officeart/2008/layout/HalfCircleOrganizationChart"/>
    <dgm:cxn modelId="{7C3C0B9A-FE8B-4E18-81F0-F57AC9C67581}" type="presParOf" srcId="{0C18F985-245E-430C-9550-632295F7F1DA}" destId="{69D9AEBA-887D-4DE3-B7F0-CD72150CB345}" srcOrd="3" destOrd="0" presId="urn:microsoft.com/office/officeart/2008/layout/HalfCircleOrganizationChart"/>
    <dgm:cxn modelId="{143C34DB-2757-4EC1-93BD-7D050D15FC0B}" type="presParOf" srcId="{69D9AEBA-887D-4DE3-B7F0-CD72150CB345}" destId="{4F8C87BC-BC0F-460F-8DCE-7C8DD139A09E}" srcOrd="0" destOrd="0" presId="urn:microsoft.com/office/officeart/2008/layout/HalfCircleOrganizationChart"/>
    <dgm:cxn modelId="{AC1016C8-009E-451A-B25C-4A68097EBF21}" type="presParOf" srcId="{4F8C87BC-BC0F-460F-8DCE-7C8DD139A09E}" destId="{12ADF4B6-3EBA-4EA0-AED1-1AA1427E12A9}" srcOrd="0" destOrd="0" presId="urn:microsoft.com/office/officeart/2008/layout/HalfCircleOrganizationChart"/>
    <dgm:cxn modelId="{14867ECB-E6AB-4B57-813B-7FB478589B62}" type="presParOf" srcId="{4F8C87BC-BC0F-460F-8DCE-7C8DD139A09E}" destId="{D43BC43C-5D66-4BA8-AFE4-C739908E0621}" srcOrd="1" destOrd="0" presId="urn:microsoft.com/office/officeart/2008/layout/HalfCircleOrganizationChart"/>
    <dgm:cxn modelId="{98B4FC85-859F-4A82-A4FF-228A5375FADC}" type="presParOf" srcId="{4F8C87BC-BC0F-460F-8DCE-7C8DD139A09E}" destId="{5CC97EB8-4627-4965-A2DB-72891EE17D80}" srcOrd="2" destOrd="0" presId="urn:microsoft.com/office/officeart/2008/layout/HalfCircleOrganizationChart"/>
    <dgm:cxn modelId="{8E6C53F5-DD0E-448D-97F4-970D979770D5}" type="presParOf" srcId="{4F8C87BC-BC0F-460F-8DCE-7C8DD139A09E}" destId="{118B5E4A-7514-43AE-85F3-6C6A7D44A13C}" srcOrd="3" destOrd="0" presId="urn:microsoft.com/office/officeart/2008/layout/HalfCircleOrganizationChart"/>
    <dgm:cxn modelId="{C6B12AB9-6946-4EF6-9F7B-9F9DE63F873F}" type="presParOf" srcId="{69D9AEBA-887D-4DE3-B7F0-CD72150CB345}" destId="{5B7891E9-BCC3-41B7-826E-D3066840D54B}" srcOrd="1" destOrd="0" presId="urn:microsoft.com/office/officeart/2008/layout/HalfCircleOrganizationChart"/>
    <dgm:cxn modelId="{62D3281C-C8F6-4C96-A2EE-07050246B3C1}" type="presParOf" srcId="{5B7891E9-BCC3-41B7-826E-D3066840D54B}" destId="{B2C88BC9-35C2-4008-8AD7-64F47B247AD9}" srcOrd="0" destOrd="0" presId="urn:microsoft.com/office/officeart/2008/layout/HalfCircleOrganizationChart"/>
    <dgm:cxn modelId="{D23A5201-129F-4C96-91CB-FA967E628C67}" type="presParOf" srcId="{5B7891E9-BCC3-41B7-826E-D3066840D54B}" destId="{0419DE40-CEA7-4115-93D5-815085266CB1}" srcOrd="1" destOrd="0" presId="urn:microsoft.com/office/officeart/2008/layout/HalfCircleOrganizationChart"/>
    <dgm:cxn modelId="{322FF098-A3F3-4EA6-B0EA-C01E522A5CAB}" type="presParOf" srcId="{0419DE40-CEA7-4115-93D5-815085266CB1}" destId="{25882C8D-CE28-471E-BFCB-808BBFE38ED5}" srcOrd="0" destOrd="0" presId="urn:microsoft.com/office/officeart/2008/layout/HalfCircleOrganizationChart"/>
    <dgm:cxn modelId="{308A9467-FD8C-4523-BB96-DC0BE74F9779}" type="presParOf" srcId="{25882C8D-CE28-471E-BFCB-808BBFE38ED5}" destId="{D6A342EE-A463-4D00-89C5-F6C99C2FF0B1}" srcOrd="0" destOrd="0" presId="urn:microsoft.com/office/officeart/2008/layout/HalfCircleOrganizationChart"/>
    <dgm:cxn modelId="{545F448C-3861-4A48-8B7F-69036E5EBB85}" type="presParOf" srcId="{25882C8D-CE28-471E-BFCB-808BBFE38ED5}" destId="{8B85F5BC-64A5-47A6-B908-F490460AA2DB}" srcOrd="1" destOrd="0" presId="urn:microsoft.com/office/officeart/2008/layout/HalfCircleOrganizationChart"/>
    <dgm:cxn modelId="{370CEB99-90D4-4B5B-9B22-64EAA6AEE0DB}" type="presParOf" srcId="{25882C8D-CE28-471E-BFCB-808BBFE38ED5}" destId="{389096FF-EA4B-44F1-AEFF-2AFCC602710B}" srcOrd="2" destOrd="0" presId="urn:microsoft.com/office/officeart/2008/layout/HalfCircleOrganizationChart"/>
    <dgm:cxn modelId="{91227AA2-3DA1-4FD5-86D6-C6D11AB18F2C}" type="presParOf" srcId="{25882C8D-CE28-471E-BFCB-808BBFE38ED5}" destId="{3E96914A-F488-4AA4-A321-BE1D13FDE1B4}" srcOrd="3" destOrd="0" presId="urn:microsoft.com/office/officeart/2008/layout/HalfCircleOrganizationChart"/>
    <dgm:cxn modelId="{661A7250-A1A3-4350-BC7A-132B8253589F}" type="presParOf" srcId="{0419DE40-CEA7-4115-93D5-815085266CB1}" destId="{2D0FA572-84D1-4E60-B337-EA068FD056B2}" srcOrd="1" destOrd="0" presId="urn:microsoft.com/office/officeart/2008/layout/HalfCircleOrganizationChart"/>
    <dgm:cxn modelId="{2C26DBF8-13FF-4218-B1EF-F4DC5683A7E5}" type="presParOf" srcId="{0419DE40-CEA7-4115-93D5-815085266CB1}" destId="{1EAEAE88-C08B-4792-9CD9-DC36D3828077}" srcOrd="2" destOrd="0" presId="urn:microsoft.com/office/officeart/2008/layout/HalfCircleOrganizationChart"/>
    <dgm:cxn modelId="{25AF3224-A2D2-463B-8DB6-1D5737311678}" type="presParOf" srcId="{69D9AEBA-887D-4DE3-B7F0-CD72150CB345}" destId="{19725F78-3523-4F7F-8C4C-8B5344793CBD}" srcOrd="2" destOrd="0" presId="urn:microsoft.com/office/officeart/2008/layout/HalfCircleOrganizationChart"/>
    <dgm:cxn modelId="{C51991E7-DB99-4A5D-9D1B-1D9B635F0939}" type="presParOf" srcId="{0C18F985-245E-430C-9550-632295F7F1DA}" destId="{50B5D30A-D4C2-4CEC-A74E-888847271191}" srcOrd="4" destOrd="0" presId="urn:microsoft.com/office/officeart/2008/layout/HalfCircleOrganizationChart"/>
    <dgm:cxn modelId="{53046846-A1E7-48ED-81FF-4073EA131508}" type="presParOf" srcId="{0C18F985-245E-430C-9550-632295F7F1DA}" destId="{7ACA1B2D-3502-4029-A1AF-D0F20CE2C1B0}" srcOrd="5" destOrd="0" presId="urn:microsoft.com/office/officeart/2008/layout/HalfCircleOrganizationChart"/>
    <dgm:cxn modelId="{DEE8A44A-CCCD-4194-984B-46EDFD5D87A3}" type="presParOf" srcId="{7ACA1B2D-3502-4029-A1AF-D0F20CE2C1B0}" destId="{B2F273D5-D41F-4EC1-9A20-808FA33349E8}" srcOrd="0" destOrd="0" presId="urn:microsoft.com/office/officeart/2008/layout/HalfCircleOrganizationChart"/>
    <dgm:cxn modelId="{8E57A338-6D89-4B46-B269-79B402625C11}" type="presParOf" srcId="{B2F273D5-D41F-4EC1-9A20-808FA33349E8}" destId="{4B979BB6-D30A-45CA-9DD6-5FAB80B34BB6}" srcOrd="0" destOrd="0" presId="urn:microsoft.com/office/officeart/2008/layout/HalfCircleOrganizationChart"/>
    <dgm:cxn modelId="{29C90A09-51E4-4953-8433-07F35FC77CFD}" type="presParOf" srcId="{B2F273D5-D41F-4EC1-9A20-808FA33349E8}" destId="{8E968567-880F-4A92-BA26-1F6773434030}" srcOrd="1" destOrd="0" presId="urn:microsoft.com/office/officeart/2008/layout/HalfCircleOrganizationChart"/>
    <dgm:cxn modelId="{B64CABCA-5C8B-4426-87F7-FA63DC389391}" type="presParOf" srcId="{B2F273D5-D41F-4EC1-9A20-808FA33349E8}" destId="{C2F4EEB9-6B67-43AE-8E7E-443934F012BC}" srcOrd="2" destOrd="0" presId="urn:microsoft.com/office/officeart/2008/layout/HalfCircleOrganizationChart"/>
    <dgm:cxn modelId="{3788DC53-D11A-4DA9-8E75-1D7A1E6F72CF}" type="presParOf" srcId="{B2F273D5-D41F-4EC1-9A20-808FA33349E8}" destId="{DE1DD744-6D60-43EB-8A74-BCF220E1CCF3}" srcOrd="3" destOrd="0" presId="urn:microsoft.com/office/officeart/2008/layout/HalfCircleOrganizationChart"/>
    <dgm:cxn modelId="{1C4D16E6-3304-4FFF-9847-3A612CE5AAF6}" type="presParOf" srcId="{7ACA1B2D-3502-4029-A1AF-D0F20CE2C1B0}" destId="{F9C55366-048C-47FA-9ABB-AC2E5170E95D}" srcOrd="1" destOrd="0" presId="urn:microsoft.com/office/officeart/2008/layout/HalfCircleOrganizationChart"/>
    <dgm:cxn modelId="{698D63E4-050A-4562-84D7-D1B6001DA86E}" type="presParOf" srcId="{F9C55366-048C-47FA-9ABB-AC2E5170E95D}" destId="{F7988EE9-452B-4C45-94B2-A76CA1AB51C7}" srcOrd="0" destOrd="0" presId="urn:microsoft.com/office/officeart/2008/layout/HalfCircleOrganizationChart"/>
    <dgm:cxn modelId="{66F53429-66B6-4A4B-AB97-1CE61C19FE8E}" type="presParOf" srcId="{F9C55366-048C-47FA-9ABB-AC2E5170E95D}" destId="{F2A5F626-E519-4A0E-83C9-C88A79199305}" srcOrd="1" destOrd="0" presId="urn:microsoft.com/office/officeart/2008/layout/HalfCircleOrganizationChart"/>
    <dgm:cxn modelId="{0A8AC11E-01F6-4B58-80E2-67B84A7804EE}" type="presParOf" srcId="{F2A5F626-E519-4A0E-83C9-C88A79199305}" destId="{99115555-F3EA-4F84-A7DD-A4BECF139445}" srcOrd="0" destOrd="0" presId="urn:microsoft.com/office/officeart/2008/layout/HalfCircleOrganizationChart"/>
    <dgm:cxn modelId="{D1495397-005D-477A-9FF5-C50E9FAB4592}" type="presParOf" srcId="{99115555-F3EA-4F84-A7DD-A4BECF139445}" destId="{E170A2B8-4C58-4202-8689-4056DA9D1601}" srcOrd="0" destOrd="0" presId="urn:microsoft.com/office/officeart/2008/layout/HalfCircleOrganizationChart"/>
    <dgm:cxn modelId="{9E8E39F6-4CD3-4D79-A81D-426FD0567271}" type="presParOf" srcId="{99115555-F3EA-4F84-A7DD-A4BECF139445}" destId="{F9C8F699-E411-43BB-826E-9D1F3C9FFA6A}" srcOrd="1" destOrd="0" presId="urn:microsoft.com/office/officeart/2008/layout/HalfCircleOrganizationChart"/>
    <dgm:cxn modelId="{BD7D865E-49B1-4917-801B-E78179CCD15F}" type="presParOf" srcId="{99115555-F3EA-4F84-A7DD-A4BECF139445}" destId="{2987401E-E460-4C2B-A5E8-444F2F872715}" srcOrd="2" destOrd="0" presId="urn:microsoft.com/office/officeart/2008/layout/HalfCircleOrganizationChart"/>
    <dgm:cxn modelId="{BAC29DEF-B556-4082-8512-814AE6180B30}" type="presParOf" srcId="{99115555-F3EA-4F84-A7DD-A4BECF139445}" destId="{1C1159EB-4B20-4A55-BE4D-FB3AC0B98F10}" srcOrd="3" destOrd="0" presId="urn:microsoft.com/office/officeart/2008/layout/HalfCircleOrganizationChart"/>
    <dgm:cxn modelId="{245696AD-7DA4-49B0-8888-DB15F2DC2B87}" type="presParOf" srcId="{F2A5F626-E519-4A0E-83C9-C88A79199305}" destId="{F2B1841A-A357-4295-A3EB-287EE7273745}" srcOrd="1" destOrd="0" presId="urn:microsoft.com/office/officeart/2008/layout/HalfCircleOrganizationChart"/>
    <dgm:cxn modelId="{F448DA39-69B4-4BD9-9C09-0D9097224AD7}" type="presParOf" srcId="{F2A5F626-E519-4A0E-83C9-C88A79199305}" destId="{58163311-99AA-4BEE-9DEC-71004D0BE410}" srcOrd="2" destOrd="0" presId="urn:microsoft.com/office/officeart/2008/layout/HalfCircleOrganizationChart"/>
    <dgm:cxn modelId="{39006F8B-7F71-4C5E-9D62-DE0F79061B8B}" type="presParOf" srcId="{7ACA1B2D-3502-4029-A1AF-D0F20CE2C1B0}" destId="{CA952678-025D-4BAD-B645-F466880231FA}" srcOrd="2" destOrd="0" presId="urn:microsoft.com/office/officeart/2008/layout/HalfCircleOrganizationChart"/>
    <dgm:cxn modelId="{1A4CB6A9-1613-4124-A8D3-86223ACCF7EB}" type="presParOf" srcId="{D31D59DA-1244-4F95-9470-CD66B47EBDB2}" destId="{F34FFEA0-78EF-4E71-BF28-7B9151C3DAEA}" srcOrd="2" destOrd="0" presId="urn:microsoft.com/office/officeart/2008/layout/HalfCircle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DA69677-4B6C-4F6A-83E0-DC6D471529BE}" type="doc">
      <dgm:prSet loTypeId="urn:microsoft.com/office/officeart/2008/layout/HalfCircleOrganizationChart" loCatId="hierarchy" qsTypeId="urn:microsoft.com/office/officeart/2005/8/quickstyle/3d1" qsCatId="3D" csTypeId="urn:microsoft.com/office/officeart/2005/8/colors/accent2_3" csCatId="accent2" phldr="1"/>
      <dgm:spPr/>
      <dgm:t>
        <a:bodyPr/>
        <a:lstStyle/>
        <a:p>
          <a:endParaRPr lang="en-US"/>
        </a:p>
      </dgm:t>
    </dgm:pt>
    <dgm:pt modelId="{169DDABA-85CA-49D2-8890-1155CC27167F}">
      <dgm:prSet phldrT="[Text]"/>
      <dgm:spPr>
        <a:xfrm>
          <a:off x="1801165" y="600720"/>
          <a:ext cx="1488223" cy="476231"/>
        </a:xfrm>
        <a:noFill/>
        <a:ln w="6350" cap="flat" cmpd="sng" algn="ctr">
          <a:noFill/>
          <a:prstDash val="solid"/>
          <a:miter lim="800000"/>
        </a:ln>
        <a:effectLst/>
        <a:scene3d>
          <a:camera prst="orthographicFront"/>
          <a:lightRig rig="flat" dir="t"/>
        </a:scene3d>
        <a:sp3d/>
      </dgm:spPr>
      <dgm:t>
        <a:bodyPr/>
        <a:lstStyle/>
        <a:p>
          <a:r>
            <a:rPr lang="bg-BG" dirty="0" smtClean="0">
              <a:solidFill>
                <a:sysClr val="windowText" lastClr="000000">
                  <a:hueOff val="0"/>
                  <a:satOff val="0"/>
                  <a:lumOff val="0"/>
                  <a:alphaOff val="0"/>
                </a:sysClr>
              </a:solidFill>
              <a:latin typeface="Calibri" panose="020F0502020204030204"/>
              <a:ea typeface="+mn-ea"/>
              <a:cs typeface="+mn-cs"/>
            </a:rPr>
            <a:t>П2.</a:t>
          </a:r>
        </a:p>
        <a:p>
          <a:r>
            <a:rPr lang="bg-BG" dirty="0" smtClean="0">
              <a:solidFill>
                <a:sysClr val="windowText" lastClr="000000">
                  <a:hueOff val="0"/>
                  <a:satOff val="0"/>
                  <a:lumOff val="0"/>
                  <a:alphaOff val="0"/>
                </a:sysClr>
              </a:solidFill>
              <a:latin typeface="Calibri" panose="020F0502020204030204"/>
              <a:ea typeface="+mn-ea"/>
              <a:cs typeface="+mn-cs"/>
            </a:rPr>
            <a:t>Разнообразяване на туристическото  предлагане</a:t>
          </a:r>
          <a:endParaRPr lang="en-US" dirty="0">
            <a:solidFill>
              <a:sysClr val="windowText" lastClr="000000">
                <a:hueOff val="0"/>
                <a:satOff val="0"/>
                <a:lumOff val="0"/>
                <a:alphaOff val="0"/>
              </a:sysClr>
            </a:solidFill>
            <a:latin typeface="Calibri" panose="020F0502020204030204"/>
            <a:ea typeface="+mn-ea"/>
            <a:cs typeface="+mn-cs"/>
          </a:endParaRPr>
        </a:p>
      </dgm:t>
    </dgm:pt>
    <dgm:pt modelId="{E9642C01-FB0D-4215-B991-044A0839E722}" type="parTrans" cxnId="{06F94C72-A753-4C2B-90CA-501EED1A143C}">
      <dgm:prSet/>
      <dgm:spPr/>
      <dgm:t>
        <a:bodyPr/>
        <a:lstStyle/>
        <a:p>
          <a:endParaRPr lang="en-US"/>
        </a:p>
      </dgm:t>
    </dgm:pt>
    <dgm:pt modelId="{1DB14C02-9A50-43C3-96CC-DF3319DD9270}" type="sibTrans" cxnId="{06F94C72-A753-4C2B-90CA-501EED1A143C}">
      <dgm:prSet/>
      <dgm:spPr/>
      <dgm:t>
        <a:bodyPr/>
        <a:lstStyle/>
        <a:p>
          <a:endParaRPr lang="en-US"/>
        </a:p>
      </dgm:t>
    </dgm:pt>
    <dgm:pt modelId="{163B9DD8-E497-476C-8DDF-65364954966E}">
      <dgm:prSet phldrT="[Text]"/>
      <dgm:spPr>
        <a:xfrm>
          <a:off x="415" y="1657359"/>
          <a:ext cx="1488223" cy="476231"/>
        </a:xfrm>
        <a:noFill/>
        <a:ln w="6350" cap="flat" cmpd="sng" algn="ctr">
          <a:noFill/>
          <a:prstDash val="solid"/>
          <a:miter lim="800000"/>
        </a:ln>
        <a:effectLst/>
        <a:scene3d>
          <a:camera prst="orthographicFront"/>
          <a:lightRig rig="flat" dir="t"/>
        </a:scene3d>
        <a:sp3d/>
      </dgm:spPr>
      <dgm:t>
        <a:bodyPr/>
        <a:lstStyle/>
        <a:p>
          <a:r>
            <a:rPr lang="ru-RU" dirty="0" smtClean="0">
              <a:solidFill>
                <a:sysClr val="windowText" lastClr="000000">
                  <a:hueOff val="0"/>
                  <a:satOff val="0"/>
                  <a:lumOff val="0"/>
                  <a:alphaOff val="0"/>
                </a:sysClr>
              </a:solidFill>
              <a:latin typeface="Calibri" panose="020F0502020204030204"/>
              <a:ea typeface="+mn-ea"/>
              <a:cs typeface="+mn-cs"/>
            </a:rPr>
            <a:t>СЦ4. Създаване на нови продукти, включващи атракции и различни преживявания</a:t>
          </a:r>
          <a:endParaRPr lang="en-US" dirty="0">
            <a:solidFill>
              <a:sysClr val="windowText" lastClr="000000">
                <a:hueOff val="0"/>
                <a:satOff val="0"/>
                <a:lumOff val="0"/>
                <a:alphaOff val="0"/>
              </a:sysClr>
            </a:solidFill>
            <a:latin typeface="Calibri" panose="020F0502020204030204"/>
            <a:ea typeface="+mn-ea"/>
            <a:cs typeface="+mn-cs"/>
          </a:endParaRPr>
        </a:p>
      </dgm:t>
    </dgm:pt>
    <dgm:pt modelId="{70DB87EE-DC78-4CD9-8F37-A50D6320C258}" type="parTrans" cxnId="{99CE35E2-CA70-41E9-9C45-46DD768FFDEE}">
      <dgm:prSet/>
      <dgm:spPr>
        <a:xfrm>
          <a:off x="744527" y="1210892"/>
          <a:ext cx="1800749" cy="312526"/>
        </a:xfrm>
        <a:noFill/>
        <a:ln w="12700" cap="flat" cmpd="sng" algn="ctr">
          <a:solidFill>
            <a:srgbClr val="ED7D31">
              <a:tint val="99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26E22936-D12E-47A5-A380-948EFBBDB4D3}" type="sibTrans" cxnId="{99CE35E2-CA70-41E9-9C45-46DD768FFDEE}">
      <dgm:prSet/>
      <dgm:spPr/>
      <dgm:t>
        <a:bodyPr/>
        <a:lstStyle/>
        <a:p>
          <a:endParaRPr lang="en-US"/>
        </a:p>
      </dgm:t>
    </dgm:pt>
    <dgm:pt modelId="{A63A22B6-6096-4C90-B417-4EE361833F5D}">
      <dgm:prSet phldrT="[Text]"/>
      <dgm:spPr>
        <a:xfrm>
          <a:off x="1801165" y="1657359"/>
          <a:ext cx="1488223" cy="476231"/>
        </a:xfrm>
        <a:noFill/>
        <a:ln w="6350" cap="flat" cmpd="sng" algn="ctr">
          <a:noFill/>
          <a:prstDash val="solid"/>
          <a:miter lim="800000"/>
        </a:ln>
        <a:effectLst/>
        <a:scene3d>
          <a:camera prst="orthographicFront"/>
          <a:lightRig rig="flat" dir="t"/>
        </a:scene3d>
        <a:sp3d/>
      </dgm:spPr>
      <dgm:t>
        <a:bodyPr/>
        <a:lstStyle/>
        <a:p>
          <a:r>
            <a:rPr lang="bg-BG" dirty="0" smtClean="0">
              <a:solidFill>
                <a:sysClr val="windowText" lastClr="000000">
                  <a:hueOff val="0"/>
                  <a:satOff val="0"/>
                  <a:lumOff val="0"/>
                  <a:alphaOff val="0"/>
                </a:sysClr>
              </a:solidFill>
              <a:latin typeface="Calibri" panose="020F0502020204030204"/>
              <a:ea typeface="+mn-ea"/>
              <a:cs typeface="+mn-cs"/>
            </a:rPr>
            <a:t>СЦ5. Изграждане и м</a:t>
          </a:r>
          <a:r>
            <a:rPr lang="ru-RU" dirty="0" smtClean="0">
              <a:solidFill>
                <a:sysClr val="windowText" lastClr="000000">
                  <a:hueOff val="0"/>
                  <a:satOff val="0"/>
                  <a:lumOff val="0"/>
                  <a:alphaOff val="0"/>
                </a:sysClr>
              </a:solidFill>
              <a:latin typeface="Calibri" panose="020F0502020204030204"/>
              <a:ea typeface="+mn-ea"/>
              <a:cs typeface="+mn-cs"/>
            </a:rPr>
            <a:t>одернизиране на базата за настаняване и заведения за хранене в населени места с туристически потенциал</a:t>
          </a:r>
          <a:endParaRPr lang="en-US" dirty="0">
            <a:solidFill>
              <a:sysClr val="windowText" lastClr="000000">
                <a:hueOff val="0"/>
                <a:satOff val="0"/>
                <a:lumOff val="0"/>
                <a:alphaOff val="0"/>
              </a:sysClr>
            </a:solidFill>
            <a:latin typeface="Calibri" panose="020F0502020204030204"/>
            <a:ea typeface="+mn-ea"/>
            <a:cs typeface="+mn-cs"/>
          </a:endParaRPr>
        </a:p>
      </dgm:t>
    </dgm:pt>
    <dgm:pt modelId="{D668924D-1ACA-4703-9B56-F625690E9551}" type="parTrans" cxnId="{D4E8DEC5-156C-44C3-8837-65581A52C484}">
      <dgm:prSet/>
      <dgm:spPr>
        <a:xfrm>
          <a:off x="2499557" y="1210892"/>
          <a:ext cx="91440" cy="312526"/>
        </a:xfrm>
        <a:noFill/>
        <a:ln w="12700" cap="flat" cmpd="sng" algn="ctr">
          <a:solidFill>
            <a:srgbClr val="ED7D31">
              <a:tint val="99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1A8315FE-7A25-4EF2-A7D8-7C95881432E9}" type="sibTrans" cxnId="{D4E8DEC5-156C-44C3-8837-65581A52C484}">
      <dgm:prSet/>
      <dgm:spPr/>
      <dgm:t>
        <a:bodyPr/>
        <a:lstStyle/>
        <a:p>
          <a:endParaRPr lang="en-US"/>
        </a:p>
      </dgm:t>
    </dgm:pt>
    <dgm:pt modelId="{A982A79E-A211-4B12-8219-7783925D3BE8}">
      <dgm:prSet/>
      <dgm:spPr>
        <a:xfrm>
          <a:off x="3601915" y="1657359"/>
          <a:ext cx="1488223" cy="476231"/>
        </a:xfrm>
        <a:noFill/>
        <a:ln w="6350" cap="flat" cmpd="sng" algn="ctr">
          <a:noFill/>
          <a:prstDash val="solid"/>
          <a:miter lim="800000"/>
        </a:ln>
        <a:effectLst/>
        <a:scene3d>
          <a:camera prst="orthographicFront"/>
          <a:lightRig rig="flat" dir="t"/>
        </a:scene3d>
        <a:sp3d/>
      </dgm:spPr>
      <dgm:t>
        <a:bodyPr/>
        <a:lstStyle/>
        <a:p>
          <a:r>
            <a:rPr lang="ru-RU" dirty="0" smtClean="0">
              <a:solidFill>
                <a:sysClr val="windowText" lastClr="000000">
                  <a:hueOff val="0"/>
                  <a:satOff val="0"/>
                  <a:lumOff val="0"/>
                  <a:alphaOff val="0"/>
                </a:sysClr>
              </a:solidFill>
              <a:latin typeface="Calibri" panose="020F0502020204030204"/>
              <a:ea typeface="+mn-ea"/>
              <a:cs typeface="+mn-cs"/>
            </a:rPr>
            <a:t>СЦ6. Валоризиране на нематериалното и материално културно наследство за целите на туристическото предлагане</a:t>
          </a:r>
          <a:endParaRPr lang="en-US" dirty="0">
            <a:solidFill>
              <a:sysClr val="windowText" lastClr="000000">
                <a:hueOff val="0"/>
                <a:satOff val="0"/>
                <a:lumOff val="0"/>
                <a:alphaOff val="0"/>
              </a:sysClr>
            </a:solidFill>
            <a:latin typeface="Calibri" panose="020F0502020204030204"/>
            <a:ea typeface="+mn-ea"/>
            <a:cs typeface="+mn-cs"/>
          </a:endParaRPr>
        </a:p>
      </dgm:t>
    </dgm:pt>
    <dgm:pt modelId="{2DA13B5E-5464-4BCF-8E1B-988759BE217B}" type="parTrans" cxnId="{CC6AFA2D-6220-470F-A53B-A17647F484CE}">
      <dgm:prSet/>
      <dgm:spPr>
        <a:xfrm>
          <a:off x="2545277" y="1210892"/>
          <a:ext cx="1800749" cy="312526"/>
        </a:xfrm>
        <a:noFill/>
        <a:ln w="12700" cap="flat" cmpd="sng" algn="ctr">
          <a:solidFill>
            <a:srgbClr val="ED7D31">
              <a:tint val="99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6E59F069-5C2A-49A9-9FAB-A139170BF99B}" type="sibTrans" cxnId="{CC6AFA2D-6220-470F-A53B-A17647F484CE}">
      <dgm:prSet/>
      <dgm:spPr/>
      <dgm:t>
        <a:bodyPr/>
        <a:lstStyle/>
        <a:p>
          <a:endParaRPr lang="en-US"/>
        </a:p>
      </dgm:t>
    </dgm:pt>
    <dgm:pt modelId="{06B13B69-2C6D-4FF7-AC91-AE2239AD4459}">
      <dgm:prSet/>
      <dgm:spPr>
        <a:xfrm>
          <a:off x="967760" y="2713997"/>
          <a:ext cx="1488223" cy="476231"/>
        </a:xfrm>
        <a:noFill/>
        <a:ln w="6350" cap="flat" cmpd="sng" algn="ctr">
          <a:noFill/>
          <a:prstDash val="solid"/>
          <a:miter lim="800000"/>
        </a:ln>
        <a:effectLst/>
        <a:scene3d>
          <a:camera prst="orthographicFront"/>
          <a:lightRig rig="flat" dir="t"/>
        </a:scene3d>
        <a:sp3d/>
      </dgm:spPr>
      <dgm:t>
        <a:bodyPr/>
        <a:lstStyle/>
        <a:p>
          <a:r>
            <a:rPr lang="bg-BG">
              <a:solidFill>
                <a:sysClr val="windowText" lastClr="000000">
                  <a:hueOff val="0"/>
                  <a:satOff val="0"/>
                  <a:lumOff val="0"/>
                  <a:alphaOff val="0"/>
                </a:sysClr>
              </a:solidFill>
              <a:latin typeface="Calibri" panose="020F0502020204030204"/>
              <a:ea typeface="+mn-ea"/>
              <a:cs typeface="+mn-cs"/>
            </a:rPr>
            <a:t>М6.4.1, М7.5, М7.6, М 8.5</a:t>
          </a:r>
          <a:endParaRPr lang="en-US">
            <a:solidFill>
              <a:sysClr val="windowText" lastClr="000000">
                <a:hueOff val="0"/>
                <a:satOff val="0"/>
                <a:lumOff val="0"/>
                <a:alphaOff val="0"/>
              </a:sysClr>
            </a:solidFill>
            <a:latin typeface="Calibri" panose="020F0502020204030204"/>
            <a:ea typeface="+mn-ea"/>
            <a:cs typeface="+mn-cs"/>
          </a:endParaRPr>
        </a:p>
      </dgm:t>
    </dgm:pt>
    <dgm:pt modelId="{1567328F-13CC-4CA8-B63B-34EE246F3C8A}" type="parTrans" cxnId="{D2E97B54-D6A8-4058-9C0C-E34272ABC3E6}">
      <dgm:prSet/>
      <dgm:spPr>
        <a:xfrm>
          <a:off x="744527" y="2267530"/>
          <a:ext cx="684582" cy="446466"/>
        </a:xfrm>
        <a:noFill/>
        <a:ln w="12700" cap="flat" cmpd="sng" algn="ctr">
          <a:solidFill>
            <a:srgbClr val="ED7D31">
              <a:tint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944F47F0-DF46-4A5F-B947-C5F139F9C8D7}" type="sibTrans" cxnId="{D2E97B54-D6A8-4058-9C0C-E34272ABC3E6}">
      <dgm:prSet/>
      <dgm:spPr/>
      <dgm:t>
        <a:bodyPr/>
        <a:lstStyle/>
        <a:p>
          <a:endParaRPr lang="en-US"/>
        </a:p>
      </dgm:t>
    </dgm:pt>
    <dgm:pt modelId="{41BBB8F2-BF7A-4646-9600-AB8F03471644}">
      <dgm:prSet/>
      <dgm:spPr>
        <a:xfrm>
          <a:off x="2768510" y="2713997"/>
          <a:ext cx="1488223" cy="476231"/>
        </a:xfrm>
        <a:noFill/>
        <a:ln w="6350" cap="flat" cmpd="sng" algn="ctr">
          <a:noFill/>
          <a:prstDash val="solid"/>
          <a:miter lim="800000"/>
        </a:ln>
        <a:effectLst/>
        <a:scene3d>
          <a:camera prst="orthographicFront"/>
          <a:lightRig rig="flat" dir="t"/>
        </a:scene3d>
        <a:sp3d/>
      </dgm:spPr>
      <dgm:t>
        <a:bodyPr/>
        <a:lstStyle/>
        <a:p>
          <a:r>
            <a:rPr lang="bg-BG">
              <a:solidFill>
                <a:sysClr val="windowText" lastClr="000000">
                  <a:hueOff val="0"/>
                  <a:satOff val="0"/>
                  <a:lumOff val="0"/>
                  <a:alphaOff val="0"/>
                </a:sysClr>
              </a:solidFill>
              <a:latin typeface="Calibri" panose="020F0502020204030204"/>
              <a:ea typeface="+mn-ea"/>
              <a:cs typeface="+mn-cs"/>
            </a:rPr>
            <a:t>М6.4.1</a:t>
          </a:r>
          <a:endParaRPr lang="en-US">
            <a:solidFill>
              <a:sysClr val="windowText" lastClr="000000">
                <a:hueOff val="0"/>
                <a:satOff val="0"/>
                <a:lumOff val="0"/>
                <a:alphaOff val="0"/>
              </a:sysClr>
            </a:solidFill>
            <a:latin typeface="Calibri" panose="020F0502020204030204"/>
            <a:ea typeface="+mn-ea"/>
            <a:cs typeface="+mn-cs"/>
          </a:endParaRPr>
        </a:p>
      </dgm:t>
    </dgm:pt>
    <dgm:pt modelId="{5D58D29E-03DA-459E-89F6-D148A4BF5A6B}" type="parTrans" cxnId="{2E22A0EC-1754-4ABE-BB0F-2DAB75E801BC}">
      <dgm:prSet/>
      <dgm:spPr>
        <a:xfrm>
          <a:off x="2545277" y="2267530"/>
          <a:ext cx="684582" cy="446466"/>
        </a:xfrm>
        <a:noFill/>
        <a:ln w="12700" cap="flat" cmpd="sng" algn="ctr">
          <a:solidFill>
            <a:srgbClr val="ED7D31">
              <a:tint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A0D7D7AF-1F37-46C6-8E26-ACF949F811C1}" type="sibTrans" cxnId="{2E22A0EC-1754-4ABE-BB0F-2DAB75E801BC}">
      <dgm:prSet/>
      <dgm:spPr/>
      <dgm:t>
        <a:bodyPr/>
        <a:lstStyle/>
        <a:p>
          <a:endParaRPr lang="en-US"/>
        </a:p>
      </dgm:t>
    </dgm:pt>
    <dgm:pt modelId="{24F637A1-C353-4C56-8768-394ED49D90E4}">
      <dgm:prSet/>
      <dgm:spPr>
        <a:xfrm>
          <a:off x="4569260" y="2713997"/>
          <a:ext cx="1488223" cy="476231"/>
        </a:xfrm>
        <a:noFill/>
        <a:ln w="6350" cap="flat" cmpd="sng" algn="ctr">
          <a:noFill/>
          <a:prstDash val="solid"/>
          <a:miter lim="800000"/>
        </a:ln>
        <a:effectLst/>
        <a:scene3d>
          <a:camera prst="orthographicFront"/>
          <a:lightRig rig="flat" dir="t"/>
        </a:scene3d>
        <a:sp3d/>
      </dgm:spPr>
      <dgm:t>
        <a:bodyPr/>
        <a:lstStyle/>
        <a:p>
          <a:r>
            <a:rPr lang="bg-BG">
              <a:solidFill>
                <a:sysClr val="windowText" lastClr="000000">
                  <a:hueOff val="0"/>
                  <a:satOff val="0"/>
                  <a:lumOff val="0"/>
                  <a:alphaOff val="0"/>
                </a:sysClr>
              </a:solidFill>
              <a:latin typeface="Calibri" panose="020F0502020204030204"/>
              <a:ea typeface="+mn-ea"/>
              <a:cs typeface="+mn-cs"/>
            </a:rPr>
            <a:t>М6.4.1, М7.5, М7.6</a:t>
          </a:r>
          <a:endParaRPr lang="en-US">
            <a:solidFill>
              <a:sysClr val="windowText" lastClr="000000">
                <a:hueOff val="0"/>
                <a:satOff val="0"/>
                <a:lumOff val="0"/>
                <a:alphaOff val="0"/>
              </a:sysClr>
            </a:solidFill>
            <a:latin typeface="Calibri" panose="020F0502020204030204"/>
            <a:ea typeface="+mn-ea"/>
            <a:cs typeface="+mn-cs"/>
          </a:endParaRPr>
        </a:p>
      </dgm:t>
    </dgm:pt>
    <dgm:pt modelId="{793F0C4A-2C61-46F9-B0B7-3D11FEFC4E09}" type="parTrans" cxnId="{04486D36-7A63-4472-9146-C3483D06159D}">
      <dgm:prSet/>
      <dgm:spPr>
        <a:xfrm>
          <a:off x="4346027" y="2267530"/>
          <a:ext cx="684582" cy="446466"/>
        </a:xfrm>
        <a:noFill/>
        <a:ln w="12700" cap="flat" cmpd="sng" algn="ctr">
          <a:solidFill>
            <a:srgbClr val="ED7D31">
              <a:tint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77D165A3-71A6-4585-B086-EC252D6818D3}" type="sibTrans" cxnId="{04486D36-7A63-4472-9146-C3483D06159D}">
      <dgm:prSet/>
      <dgm:spPr/>
      <dgm:t>
        <a:bodyPr/>
        <a:lstStyle/>
        <a:p>
          <a:endParaRPr lang="en-US"/>
        </a:p>
      </dgm:t>
    </dgm:pt>
    <dgm:pt modelId="{9D4374B7-913C-4267-BEE1-524521003688}" type="pres">
      <dgm:prSet presAssocID="{1DA69677-4B6C-4F6A-83E0-DC6D471529BE}" presName="Name0" presStyleCnt="0">
        <dgm:presLayoutVars>
          <dgm:orgChart val="1"/>
          <dgm:chPref val="1"/>
          <dgm:dir/>
          <dgm:animOne val="branch"/>
          <dgm:animLvl val="lvl"/>
          <dgm:resizeHandles/>
        </dgm:presLayoutVars>
      </dgm:prSet>
      <dgm:spPr/>
      <dgm:t>
        <a:bodyPr/>
        <a:lstStyle/>
        <a:p>
          <a:endParaRPr lang="en-US"/>
        </a:p>
      </dgm:t>
    </dgm:pt>
    <dgm:pt modelId="{677E0F3C-66BD-478A-B93C-F2504A365674}" type="pres">
      <dgm:prSet presAssocID="{169DDABA-85CA-49D2-8890-1155CC27167F}" presName="hierRoot1" presStyleCnt="0">
        <dgm:presLayoutVars>
          <dgm:hierBranch val="init"/>
        </dgm:presLayoutVars>
      </dgm:prSet>
      <dgm:spPr/>
      <dgm:t>
        <a:bodyPr/>
        <a:lstStyle/>
        <a:p>
          <a:endParaRPr lang="en-US"/>
        </a:p>
      </dgm:t>
    </dgm:pt>
    <dgm:pt modelId="{DAECF736-96A3-4792-9D4D-C49928E87D8E}" type="pres">
      <dgm:prSet presAssocID="{169DDABA-85CA-49D2-8890-1155CC27167F}" presName="rootComposite1" presStyleCnt="0"/>
      <dgm:spPr/>
      <dgm:t>
        <a:bodyPr/>
        <a:lstStyle/>
        <a:p>
          <a:endParaRPr lang="en-US"/>
        </a:p>
      </dgm:t>
    </dgm:pt>
    <dgm:pt modelId="{C237E339-938F-428C-A964-549C00F95723}" type="pres">
      <dgm:prSet presAssocID="{169DDABA-85CA-49D2-8890-1155CC27167F}" presName="rootText1" presStyleLbl="alignAcc1" presStyleIdx="0" presStyleCnt="0">
        <dgm:presLayoutVars>
          <dgm:chPref val="3"/>
        </dgm:presLayoutVars>
      </dgm:prSet>
      <dgm:spPr>
        <a:prstGeom prst="rect">
          <a:avLst/>
        </a:prstGeom>
      </dgm:spPr>
      <dgm:t>
        <a:bodyPr/>
        <a:lstStyle/>
        <a:p>
          <a:endParaRPr lang="en-US"/>
        </a:p>
      </dgm:t>
    </dgm:pt>
    <dgm:pt modelId="{245D5D4D-6D80-4896-A0EC-00CF1C451EC0}" type="pres">
      <dgm:prSet presAssocID="{169DDABA-85CA-49D2-8890-1155CC27167F}" presName="topArc1" presStyleLbl="parChTrans1D1" presStyleIdx="0" presStyleCnt="14"/>
      <dgm:spPr>
        <a:xfrm>
          <a:off x="2173221" y="466780"/>
          <a:ext cx="744111" cy="744111"/>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1AE10935-D41E-4016-9395-4FE97AE0FD8B}" type="pres">
      <dgm:prSet presAssocID="{169DDABA-85CA-49D2-8890-1155CC27167F}" presName="bottomArc1" presStyleLbl="parChTrans1D1" presStyleIdx="1" presStyleCnt="14"/>
      <dgm:spPr>
        <a:xfrm>
          <a:off x="2173221" y="466780"/>
          <a:ext cx="744111" cy="744111"/>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E2614C6C-6ECF-4D48-B1D8-521257FA7D16}" type="pres">
      <dgm:prSet presAssocID="{169DDABA-85CA-49D2-8890-1155CC27167F}" presName="topConnNode1" presStyleLbl="node1" presStyleIdx="0" presStyleCnt="0"/>
      <dgm:spPr/>
      <dgm:t>
        <a:bodyPr/>
        <a:lstStyle/>
        <a:p>
          <a:endParaRPr lang="en-US"/>
        </a:p>
      </dgm:t>
    </dgm:pt>
    <dgm:pt modelId="{D7C16F34-87F3-4B01-AE9F-C0AF5264D5E2}" type="pres">
      <dgm:prSet presAssocID="{169DDABA-85CA-49D2-8890-1155CC27167F}" presName="hierChild2" presStyleCnt="0"/>
      <dgm:spPr/>
      <dgm:t>
        <a:bodyPr/>
        <a:lstStyle/>
        <a:p>
          <a:endParaRPr lang="en-US"/>
        </a:p>
      </dgm:t>
    </dgm:pt>
    <dgm:pt modelId="{DCC45D60-67A8-435E-8D22-FC8764231C84}" type="pres">
      <dgm:prSet presAssocID="{70DB87EE-DC78-4CD9-8F37-A50D6320C258}" presName="Name28" presStyleLbl="parChTrans1D2" presStyleIdx="0" presStyleCnt="3"/>
      <dgm:spPr>
        <a:custGeom>
          <a:avLst/>
          <a:gdLst/>
          <a:ahLst/>
          <a:cxnLst/>
          <a:rect l="0" t="0" r="0" b="0"/>
          <a:pathLst>
            <a:path>
              <a:moveTo>
                <a:pt x="1766773" y="0"/>
              </a:moveTo>
              <a:lnTo>
                <a:pt x="1766773" y="153315"/>
              </a:lnTo>
              <a:lnTo>
                <a:pt x="0" y="153315"/>
              </a:lnTo>
              <a:lnTo>
                <a:pt x="0" y="306630"/>
              </a:lnTo>
            </a:path>
          </a:pathLst>
        </a:custGeom>
      </dgm:spPr>
      <dgm:t>
        <a:bodyPr/>
        <a:lstStyle/>
        <a:p>
          <a:endParaRPr lang="en-US"/>
        </a:p>
      </dgm:t>
    </dgm:pt>
    <dgm:pt modelId="{7374D88A-E49A-4062-ACDE-A4FC2DE195ED}" type="pres">
      <dgm:prSet presAssocID="{163B9DD8-E497-476C-8DDF-65364954966E}" presName="hierRoot2" presStyleCnt="0">
        <dgm:presLayoutVars>
          <dgm:hierBranch val="init"/>
        </dgm:presLayoutVars>
      </dgm:prSet>
      <dgm:spPr/>
      <dgm:t>
        <a:bodyPr/>
        <a:lstStyle/>
        <a:p>
          <a:endParaRPr lang="en-US"/>
        </a:p>
      </dgm:t>
    </dgm:pt>
    <dgm:pt modelId="{822E8AC9-7BA5-43FA-8455-B671CC2F6DA4}" type="pres">
      <dgm:prSet presAssocID="{163B9DD8-E497-476C-8DDF-65364954966E}" presName="rootComposite2" presStyleCnt="0"/>
      <dgm:spPr/>
      <dgm:t>
        <a:bodyPr/>
        <a:lstStyle/>
        <a:p>
          <a:endParaRPr lang="en-US"/>
        </a:p>
      </dgm:t>
    </dgm:pt>
    <dgm:pt modelId="{BDEC5856-88F0-42FB-B2A3-092562A88538}" type="pres">
      <dgm:prSet presAssocID="{163B9DD8-E497-476C-8DDF-65364954966E}" presName="rootText2" presStyleLbl="alignAcc1" presStyleIdx="0" presStyleCnt="0">
        <dgm:presLayoutVars>
          <dgm:chPref val="3"/>
        </dgm:presLayoutVars>
      </dgm:prSet>
      <dgm:spPr>
        <a:prstGeom prst="rect">
          <a:avLst/>
        </a:prstGeom>
      </dgm:spPr>
      <dgm:t>
        <a:bodyPr/>
        <a:lstStyle/>
        <a:p>
          <a:endParaRPr lang="en-US"/>
        </a:p>
      </dgm:t>
    </dgm:pt>
    <dgm:pt modelId="{BFE7E690-9E76-4D5E-9373-2783D36527D6}" type="pres">
      <dgm:prSet presAssocID="{163B9DD8-E497-476C-8DDF-65364954966E}" presName="topArc2" presStyleLbl="parChTrans1D1" presStyleIdx="2" presStyleCnt="14"/>
      <dgm:spPr>
        <a:xfrm>
          <a:off x="372471" y="1523419"/>
          <a:ext cx="744111" cy="744111"/>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62051E23-A266-4EB5-8E03-65EE01F17214}" type="pres">
      <dgm:prSet presAssocID="{163B9DD8-E497-476C-8DDF-65364954966E}" presName="bottomArc2" presStyleLbl="parChTrans1D1" presStyleIdx="3" presStyleCnt="14"/>
      <dgm:spPr>
        <a:xfrm>
          <a:off x="372471" y="1523419"/>
          <a:ext cx="744111" cy="744111"/>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55461B57-2E95-40C5-A0F6-6B39A34A4519}" type="pres">
      <dgm:prSet presAssocID="{163B9DD8-E497-476C-8DDF-65364954966E}" presName="topConnNode2" presStyleLbl="node2" presStyleIdx="0" presStyleCnt="0"/>
      <dgm:spPr/>
      <dgm:t>
        <a:bodyPr/>
        <a:lstStyle/>
        <a:p>
          <a:endParaRPr lang="en-US"/>
        </a:p>
      </dgm:t>
    </dgm:pt>
    <dgm:pt modelId="{2D5726B3-8500-4637-B130-046244E450FA}" type="pres">
      <dgm:prSet presAssocID="{163B9DD8-E497-476C-8DDF-65364954966E}" presName="hierChild4" presStyleCnt="0"/>
      <dgm:spPr/>
      <dgm:t>
        <a:bodyPr/>
        <a:lstStyle/>
        <a:p>
          <a:endParaRPr lang="en-US"/>
        </a:p>
      </dgm:t>
    </dgm:pt>
    <dgm:pt modelId="{62ED9FF5-4007-437F-8858-F8B50FC9D76D}" type="pres">
      <dgm:prSet presAssocID="{1567328F-13CC-4CA8-B63B-34EE246F3C8A}" presName="Name28" presStyleLbl="parChTrans1D3" presStyleIdx="0" presStyleCnt="3"/>
      <dgm:spPr>
        <a:custGeom>
          <a:avLst/>
          <a:gdLst/>
          <a:ahLst/>
          <a:cxnLst/>
          <a:rect l="0" t="0" r="0" b="0"/>
          <a:pathLst>
            <a:path>
              <a:moveTo>
                <a:pt x="0" y="0"/>
              </a:moveTo>
              <a:lnTo>
                <a:pt x="0" y="438043"/>
              </a:lnTo>
              <a:lnTo>
                <a:pt x="671665" y="438043"/>
              </a:lnTo>
            </a:path>
          </a:pathLst>
        </a:custGeom>
      </dgm:spPr>
      <dgm:t>
        <a:bodyPr/>
        <a:lstStyle/>
        <a:p>
          <a:endParaRPr lang="en-US"/>
        </a:p>
      </dgm:t>
    </dgm:pt>
    <dgm:pt modelId="{C0809271-4E4D-4EC1-9AB7-BC28B831918A}" type="pres">
      <dgm:prSet presAssocID="{06B13B69-2C6D-4FF7-AC91-AE2239AD4459}" presName="hierRoot2" presStyleCnt="0">
        <dgm:presLayoutVars>
          <dgm:hierBranch val="init"/>
        </dgm:presLayoutVars>
      </dgm:prSet>
      <dgm:spPr/>
      <dgm:t>
        <a:bodyPr/>
        <a:lstStyle/>
        <a:p>
          <a:endParaRPr lang="en-US"/>
        </a:p>
      </dgm:t>
    </dgm:pt>
    <dgm:pt modelId="{D775E3B1-947A-439F-AC30-6AC7D4DE98F7}" type="pres">
      <dgm:prSet presAssocID="{06B13B69-2C6D-4FF7-AC91-AE2239AD4459}" presName="rootComposite2" presStyleCnt="0"/>
      <dgm:spPr/>
      <dgm:t>
        <a:bodyPr/>
        <a:lstStyle/>
        <a:p>
          <a:endParaRPr lang="en-US"/>
        </a:p>
      </dgm:t>
    </dgm:pt>
    <dgm:pt modelId="{DA400150-0EB8-4858-8E5F-8D71036CAF28}" type="pres">
      <dgm:prSet presAssocID="{06B13B69-2C6D-4FF7-AC91-AE2239AD4459}" presName="rootText2" presStyleLbl="alignAcc1" presStyleIdx="0" presStyleCnt="0">
        <dgm:presLayoutVars>
          <dgm:chPref val="3"/>
        </dgm:presLayoutVars>
      </dgm:prSet>
      <dgm:spPr>
        <a:prstGeom prst="rect">
          <a:avLst/>
        </a:prstGeom>
      </dgm:spPr>
      <dgm:t>
        <a:bodyPr/>
        <a:lstStyle/>
        <a:p>
          <a:endParaRPr lang="en-US"/>
        </a:p>
      </dgm:t>
    </dgm:pt>
    <dgm:pt modelId="{3EFFB76E-D176-4A43-87ED-1667966A6D85}" type="pres">
      <dgm:prSet presAssocID="{06B13B69-2C6D-4FF7-AC91-AE2239AD4459}" presName="topArc2" presStyleLbl="parChTrans1D1" presStyleIdx="4" presStyleCnt="14"/>
      <dgm:spPr>
        <a:xfrm>
          <a:off x="1339816" y="2580057"/>
          <a:ext cx="744111" cy="744111"/>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71293D93-21AD-432D-A66E-5141F234C742}" type="pres">
      <dgm:prSet presAssocID="{06B13B69-2C6D-4FF7-AC91-AE2239AD4459}" presName="bottomArc2" presStyleLbl="parChTrans1D1" presStyleIdx="5" presStyleCnt="14"/>
      <dgm:spPr>
        <a:xfrm>
          <a:off x="1339816" y="2580057"/>
          <a:ext cx="744111" cy="744111"/>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D499F0F7-76E2-41CC-8569-0AA5FC584C66}" type="pres">
      <dgm:prSet presAssocID="{06B13B69-2C6D-4FF7-AC91-AE2239AD4459}" presName="topConnNode2" presStyleLbl="node3" presStyleIdx="0" presStyleCnt="0"/>
      <dgm:spPr/>
      <dgm:t>
        <a:bodyPr/>
        <a:lstStyle/>
        <a:p>
          <a:endParaRPr lang="en-US"/>
        </a:p>
      </dgm:t>
    </dgm:pt>
    <dgm:pt modelId="{72727DC5-2686-4DEF-8C08-44ECDA923D4A}" type="pres">
      <dgm:prSet presAssocID="{06B13B69-2C6D-4FF7-AC91-AE2239AD4459}" presName="hierChild4" presStyleCnt="0"/>
      <dgm:spPr/>
      <dgm:t>
        <a:bodyPr/>
        <a:lstStyle/>
        <a:p>
          <a:endParaRPr lang="en-US"/>
        </a:p>
      </dgm:t>
    </dgm:pt>
    <dgm:pt modelId="{3164E24C-FFC4-4E5A-A250-BD39A729C687}" type="pres">
      <dgm:prSet presAssocID="{06B13B69-2C6D-4FF7-AC91-AE2239AD4459}" presName="hierChild5" presStyleCnt="0"/>
      <dgm:spPr/>
      <dgm:t>
        <a:bodyPr/>
        <a:lstStyle/>
        <a:p>
          <a:endParaRPr lang="en-US"/>
        </a:p>
      </dgm:t>
    </dgm:pt>
    <dgm:pt modelId="{33F2F547-DAD9-402C-BBE2-9494FFACDD2B}" type="pres">
      <dgm:prSet presAssocID="{163B9DD8-E497-476C-8DDF-65364954966E}" presName="hierChild5" presStyleCnt="0"/>
      <dgm:spPr/>
      <dgm:t>
        <a:bodyPr/>
        <a:lstStyle/>
        <a:p>
          <a:endParaRPr lang="en-US"/>
        </a:p>
      </dgm:t>
    </dgm:pt>
    <dgm:pt modelId="{0FBE7FBB-CEF3-44EF-8830-81D6B9646994}" type="pres">
      <dgm:prSet presAssocID="{D668924D-1ACA-4703-9B56-F625690E9551}" presName="Name28" presStyleLbl="parChTrans1D2" presStyleIdx="1" presStyleCnt="3"/>
      <dgm:spPr>
        <a:custGeom>
          <a:avLst/>
          <a:gdLst/>
          <a:ahLst/>
          <a:cxnLst/>
          <a:rect l="0" t="0" r="0" b="0"/>
          <a:pathLst>
            <a:path>
              <a:moveTo>
                <a:pt x="45720" y="0"/>
              </a:moveTo>
              <a:lnTo>
                <a:pt x="45720" y="306630"/>
              </a:lnTo>
            </a:path>
          </a:pathLst>
        </a:custGeom>
      </dgm:spPr>
      <dgm:t>
        <a:bodyPr/>
        <a:lstStyle/>
        <a:p>
          <a:endParaRPr lang="en-US"/>
        </a:p>
      </dgm:t>
    </dgm:pt>
    <dgm:pt modelId="{CDAC0436-8836-4D3A-92E6-59E0CD8C79CC}" type="pres">
      <dgm:prSet presAssocID="{A63A22B6-6096-4C90-B417-4EE361833F5D}" presName="hierRoot2" presStyleCnt="0">
        <dgm:presLayoutVars>
          <dgm:hierBranch val="init"/>
        </dgm:presLayoutVars>
      </dgm:prSet>
      <dgm:spPr/>
      <dgm:t>
        <a:bodyPr/>
        <a:lstStyle/>
        <a:p>
          <a:endParaRPr lang="en-US"/>
        </a:p>
      </dgm:t>
    </dgm:pt>
    <dgm:pt modelId="{867E41F7-75C6-407C-9F4A-1F4ADA02A58E}" type="pres">
      <dgm:prSet presAssocID="{A63A22B6-6096-4C90-B417-4EE361833F5D}" presName="rootComposite2" presStyleCnt="0"/>
      <dgm:spPr/>
      <dgm:t>
        <a:bodyPr/>
        <a:lstStyle/>
        <a:p>
          <a:endParaRPr lang="en-US"/>
        </a:p>
      </dgm:t>
    </dgm:pt>
    <dgm:pt modelId="{06C8FDF0-F1EE-4157-8608-E8DFDB3CAB4B}" type="pres">
      <dgm:prSet presAssocID="{A63A22B6-6096-4C90-B417-4EE361833F5D}" presName="rootText2" presStyleLbl="alignAcc1" presStyleIdx="0" presStyleCnt="0">
        <dgm:presLayoutVars>
          <dgm:chPref val="3"/>
        </dgm:presLayoutVars>
      </dgm:prSet>
      <dgm:spPr>
        <a:prstGeom prst="rect">
          <a:avLst/>
        </a:prstGeom>
      </dgm:spPr>
      <dgm:t>
        <a:bodyPr/>
        <a:lstStyle/>
        <a:p>
          <a:endParaRPr lang="en-US"/>
        </a:p>
      </dgm:t>
    </dgm:pt>
    <dgm:pt modelId="{1DB8219C-F18F-4499-99DB-FB519918C277}" type="pres">
      <dgm:prSet presAssocID="{A63A22B6-6096-4C90-B417-4EE361833F5D}" presName="topArc2" presStyleLbl="parChTrans1D1" presStyleIdx="6" presStyleCnt="14"/>
      <dgm:spPr>
        <a:xfrm>
          <a:off x="2173221" y="1523419"/>
          <a:ext cx="744111" cy="744111"/>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8E7F013E-6A67-4BA3-8092-1CF3924C7FDA}" type="pres">
      <dgm:prSet presAssocID="{A63A22B6-6096-4C90-B417-4EE361833F5D}" presName="bottomArc2" presStyleLbl="parChTrans1D1" presStyleIdx="7" presStyleCnt="14"/>
      <dgm:spPr>
        <a:xfrm>
          <a:off x="2173221" y="1523419"/>
          <a:ext cx="744111" cy="744111"/>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2E481005-BA5C-469F-9898-07F7B237E04C}" type="pres">
      <dgm:prSet presAssocID="{A63A22B6-6096-4C90-B417-4EE361833F5D}" presName="topConnNode2" presStyleLbl="node2" presStyleIdx="0" presStyleCnt="0"/>
      <dgm:spPr/>
      <dgm:t>
        <a:bodyPr/>
        <a:lstStyle/>
        <a:p>
          <a:endParaRPr lang="en-US"/>
        </a:p>
      </dgm:t>
    </dgm:pt>
    <dgm:pt modelId="{2A5F1E0A-13A3-451D-B4AD-8B1ED90E71FE}" type="pres">
      <dgm:prSet presAssocID="{A63A22B6-6096-4C90-B417-4EE361833F5D}" presName="hierChild4" presStyleCnt="0"/>
      <dgm:spPr/>
      <dgm:t>
        <a:bodyPr/>
        <a:lstStyle/>
        <a:p>
          <a:endParaRPr lang="en-US"/>
        </a:p>
      </dgm:t>
    </dgm:pt>
    <dgm:pt modelId="{B7E090B6-7640-4530-9FE1-0C99815F94E6}" type="pres">
      <dgm:prSet presAssocID="{5D58D29E-03DA-459E-89F6-D148A4BF5A6B}" presName="Name28" presStyleLbl="parChTrans1D3" presStyleIdx="1" presStyleCnt="3"/>
      <dgm:spPr>
        <a:custGeom>
          <a:avLst/>
          <a:gdLst/>
          <a:ahLst/>
          <a:cxnLst/>
          <a:rect l="0" t="0" r="0" b="0"/>
          <a:pathLst>
            <a:path>
              <a:moveTo>
                <a:pt x="0" y="0"/>
              </a:moveTo>
              <a:lnTo>
                <a:pt x="0" y="438043"/>
              </a:lnTo>
              <a:lnTo>
                <a:pt x="671665" y="438043"/>
              </a:lnTo>
            </a:path>
          </a:pathLst>
        </a:custGeom>
      </dgm:spPr>
      <dgm:t>
        <a:bodyPr/>
        <a:lstStyle/>
        <a:p>
          <a:endParaRPr lang="en-US"/>
        </a:p>
      </dgm:t>
    </dgm:pt>
    <dgm:pt modelId="{F5B717A4-917A-4C52-A16D-734CC13060D7}" type="pres">
      <dgm:prSet presAssocID="{41BBB8F2-BF7A-4646-9600-AB8F03471644}" presName="hierRoot2" presStyleCnt="0">
        <dgm:presLayoutVars>
          <dgm:hierBranch val="init"/>
        </dgm:presLayoutVars>
      </dgm:prSet>
      <dgm:spPr/>
      <dgm:t>
        <a:bodyPr/>
        <a:lstStyle/>
        <a:p>
          <a:endParaRPr lang="en-US"/>
        </a:p>
      </dgm:t>
    </dgm:pt>
    <dgm:pt modelId="{3088B999-839D-40B2-8DF2-A1265E2B4E1F}" type="pres">
      <dgm:prSet presAssocID="{41BBB8F2-BF7A-4646-9600-AB8F03471644}" presName="rootComposite2" presStyleCnt="0"/>
      <dgm:spPr/>
      <dgm:t>
        <a:bodyPr/>
        <a:lstStyle/>
        <a:p>
          <a:endParaRPr lang="en-US"/>
        </a:p>
      </dgm:t>
    </dgm:pt>
    <dgm:pt modelId="{32604B75-6E20-4E41-8B9E-BB4285FC1C81}" type="pres">
      <dgm:prSet presAssocID="{41BBB8F2-BF7A-4646-9600-AB8F03471644}" presName="rootText2" presStyleLbl="alignAcc1" presStyleIdx="0" presStyleCnt="0">
        <dgm:presLayoutVars>
          <dgm:chPref val="3"/>
        </dgm:presLayoutVars>
      </dgm:prSet>
      <dgm:spPr>
        <a:prstGeom prst="rect">
          <a:avLst/>
        </a:prstGeom>
      </dgm:spPr>
      <dgm:t>
        <a:bodyPr/>
        <a:lstStyle/>
        <a:p>
          <a:endParaRPr lang="en-US"/>
        </a:p>
      </dgm:t>
    </dgm:pt>
    <dgm:pt modelId="{FEFF4DDB-3AE5-4183-9C06-4B6B83CC8C92}" type="pres">
      <dgm:prSet presAssocID="{41BBB8F2-BF7A-4646-9600-AB8F03471644}" presName="topArc2" presStyleLbl="parChTrans1D1" presStyleIdx="8" presStyleCnt="14"/>
      <dgm:spPr>
        <a:xfrm>
          <a:off x="3140566" y="2580057"/>
          <a:ext cx="744111" cy="744111"/>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83256022-2C70-4FE8-93EA-25931353A515}" type="pres">
      <dgm:prSet presAssocID="{41BBB8F2-BF7A-4646-9600-AB8F03471644}" presName="bottomArc2" presStyleLbl="parChTrans1D1" presStyleIdx="9" presStyleCnt="14"/>
      <dgm:spPr>
        <a:xfrm>
          <a:off x="3140566" y="2580057"/>
          <a:ext cx="744111" cy="744111"/>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EB595348-3B49-4A47-9215-52A5C102657A}" type="pres">
      <dgm:prSet presAssocID="{41BBB8F2-BF7A-4646-9600-AB8F03471644}" presName="topConnNode2" presStyleLbl="node3" presStyleIdx="0" presStyleCnt="0"/>
      <dgm:spPr/>
      <dgm:t>
        <a:bodyPr/>
        <a:lstStyle/>
        <a:p>
          <a:endParaRPr lang="en-US"/>
        </a:p>
      </dgm:t>
    </dgm:pt>
    <dgm:pt modelId="{884121CC-2B65-4370-BC45-F61AC7AA9CC7}" type="pres">
      <dgm:prSet presAssocID="{41BBB8F2-BF7A-4646-9600-AB8F03471644}" presName="hierChild4" presStyleCnt="0"/>
      <dgm:spPr/>
      <dgm:t>
        <a:bodyPr/>
        <a:lstStyle/>
        <a:p>
          <a:endParaRPr lang="en-US"/>
        </a:p>
      </dgm:t>
    </dgm:pt>
    <dgm:pt modelId="{85BA0135-71D2-4FB8-9407-4AEADBC39B91}" type="pres">
      <dgm:prSet presAssocID="{41BBB8F2-BF7A-4646-9600-AB8F03471644}" presName="hierChild5" presStyleCnt="0"/>
      <dgm:spPr/>
      <dgm:t>
        <a:bodyPr/>
        <a:lstStyle/>
        <a:p>
          <a:endParaRPr lang="en-US"/>
        </a:p>
      </dgm:t>
    </dgm:pt>
    <dgm:pt modelId="{66ADF7D0-8555-45A3-83A7-B1BB53C94163}" type="pres">
      <dgm:prSet presAssocID="{A63A22B6-6096-4C90-B417-4EE361833F5D}" presName="hierChild5" presStyleCnt="0"/>
      <dgm:spPr/>
      <dgm:t>
        <a:bodyPr/>
        <a:lstStyle/>
        <a:p>
          <a:endParaRPr lang="en-US"/>
        </a:p>
      </dgm:t>
    </dgm:pt>
    <dgm:pt modelId="{6352D7DB-8E1D-4CA9-9828-1E1F1AC6AD7D}" type="pres">
      <dgm:prSet presAssocID="{2DA13B5E-5464-4BCF-8E1B-988759BE217B}" presName="Name28" presStyleLbl="parChTrans1D2" presStyleIdx="2" presStyleCnt="3"/>
      <dgm:spPr>
        <a:custGeom>
          <a:avLst/>
          <a:gdLst/>
          <a:ahLst/>
          <a:cxnLst/>
          <a:rect l="0" t="0" r="0" b="0"/>
          <a:pathLst>
            <a:path>
              <a:moveTo>
                <a:pt x="0" y="0"/>
              </a:moveTo>
              <a:lnTo>
                <a:pt x="0" y="153315"/>
              </a:lnTo>
              <a:lnTo>
                <a:pt x="1766773" y="153315"/>
              </a:lnTo>
              <a:lnTo>
                <a:pt x="1766773" y="306630"/>
              </a:lnTo>
            </a:path>
          </a:pathLst>
        </a:custGeom>
      </dgm:spPr>
      <dgm:t>
        <a:bodyPr/>
        <a:lstStyle/>
        <a:p>
          <a:endParaRPr lang="en-US"/>
        </a:p>
      </dgm:t>
    </dgm:pt>
    <dgm:pt modelId="{A3BBAB06-AB96-4A15-8090-5E9C9500FF34}" type="pres">
      <dgm:prSet presAssocID="{A982A79E-A211-4B12-8219-7783925D3BE8}" presName="hierRoot2" presStyleCnt="0">
        <dgm:presLayoutVars>
          <dgm:hierBranch val="init"/>
        </dgm:presLayoutVars>
      </dgm:prSet>
      <dgm:spPr/>
      <dgm:t>
        <a:bodyPr/>
        <a:lstStyle/>
        <a:p>
          <a:endParaRPr lang="en-US"/>
        </a:p>
      </dgm:t>
    </dgm:pt>
    <dgm:pt modelId="{7C85CC58-FF97-4EDE-89B3-C9B5862B8342}" type="pres">
      <dgm:prSet presAssocID="{A982A79E-A211-4B12-8219-7783925D3BE8}" presName="rootComposite2" presStyleCnt="0"/>
      <dgm:spPr/>
      <dgm:t>
        <a:bodyPr/>
        <a:lstStyle/>
        <a:p>
          <a:endParaRPr lang="en-US"/>
        </a:p>
      </dgm:t>
    </dgm:pt>
    <dgm:pt modelId="{60BA1F98-DC8D-4387-882C-F9B5DC1A58C7}" type="pres">
      <dgm:prSet presAssocID="{A982A79E-A211-4B12-8219-7783925D3BE8}" presName="rootText2" presStyleLbl="alignAcc1" presStyleIdx="0" presStyleCnt="0">
        <dgm:presLayoutVars>
          <dgm:chPref val="3"/>
        </dgm:presLayoutVars>
      </dgm:prSet>
      <dgm:spPr>
        <a:prstGeom prst="rect">
          <a:avLst/>
        </a:prstGeom>
      </dgm:spPr>
      <dgm:t>
        <a:bodyPr/>
        <a:lstStyle/>
        <a:p>
          <a:endParaRPr lang="en-US"/>
        </a:p>
      </dgm:t>
    </dgm:pt>
    <dgm:pt modelId="{AFE9B89A-E479-40B8-990B-8A8A1813DD38}" type="pres">
      <dgm:prSet presAssocID="{A982A79E-A211-4B12-8219-7783925D3BE8}" presName="topArc2" presStyleLbl="parChTrans1D1" presStyleIdx="10" presStyleCnt="14"/>
      <dgm:spPr>
        <a:xfrm>
          <a:off x="3973971" y="1523419"/>
          <a:ext cx="744111" cy="744111"/>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71089706-AEDC-43D4-BBB3-59650AC1456B}" type="pres">
      <dgm:prSet presAssocID="{A982A79E-A211-4B12-8219-7783925D3BE8}" presName="bottomArc2" presStyleLbl="parChTrans1D1" presStyleIdx="11" presStyleCnt="14"/>
      <dgm:spPr>
        <a:xfrm>
          <a:off x="3973971" y="1523419"/>
          <a:ext cx="744111" cy="744111"/>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A8DACE6B-4AAA-4829-8EC4-ABAB6977C0AF}" type="pres">
      <dgm:prSet presAssocID="{A982A79E-A211-4B12-8219-7783925D3BE8}" presName="topConnNode2" presStyleLbl="node2" presStyleIdx="0" presStyleCnt="0"/>
      <dgm:spPr/>
      <dgm:t>
        <a:bodyPr/>
        <a:lstStyle/>
        <a:p>
          <a:endParaRPr lang="en-US"/>
        </a:p>
      </dgm:t>
    </dgm:pt>
    <dgm:pt modelId="{3616719A-558A-4EED-8202-2232CCE02FB8}" type="pres">
      <dgm:prSet presAssocID="{A982A79E-A211-4B12-8219-7783925D3BE8}" presName="hierChild4" presStyleCnt="0"/>
      <dgm:spPr/>
      <dgm:t>
        <a:bodyPr/>
        <a:lstStyle/>
        <a:p>
          <a:endParaRPr lang="en-US"/>
        </a:p>
      </dgm:t>
    </dgm:pt>
    <dgm:pt modelId="{2FA3EDBD-F8D5-46F9-B791-5769612B6DF4}" type="pres">
      <dgm:prSet presAssocID="{793F0C4A-2C61-46F9-B0B7-3D11FEFC4E09}" presName="Name28" presStyleLbl="parChTrans1D3" presStyleIdx="2" presStyleCnt="3"/>
      <dgm:spPr>
        <a:custGeom>
          <a:avLst/>
          <a:gdLst/>
          <a:ahLst/>
          <a:cxnLst/>
          <a:rect l="0" t="0" r="0" b="0"/>
          <a:pathLst>
            <a:path>
              <a:moveTo>
                <a:pt x="0" y="0"/>
              </a:moveTo>
              <a:lnTo>
                <a:pt x="0" y="438043"/>
              </a:lnTo>
              <a:lnTo>
                <a:pt x="671665" y="438043"/>
              </a:lnTo>
            </a:path>
          </a:pathLst>
        </a:custGeom>
      </dgm:spPr>
      <dgm:t>
        <a:bodyPr/>
        <a:lstStyle/>
        <a:p>
          <a:endParaRPr lang="en-US"/>
        </a:p>
      </dgm:t>
    </dgm:pt>
    <dgm:pt modelId="{CB1F20AD-CD98-4F46-9A46-8AFC6D20DCC1}" type="pres">
      <dgm:prSet presAssocID="{24F637A1-C353-4C56-8768-394ED49D90E4}" presName="hierRoot2" presStyleCnt="0">
        <dgm:presLayoutVars>
          <dgm:hierBranch val="init"/>
        </dgm:presLayoutVars>
      </dgm:prSet>
      <dgm:spPr/>
      <dgm:t>
        <a:bodyPr/>
        <a:lstStyle/>
        <a:p>
          <a:endParaRPr lang="en-US"/>
        </a:p>
      </dgm:t>
    </dgm:pt>
    <dgm:pt modelId="{D98CC7F7-87EC-42A1-ACD2-B6892640FFCA}" type="pres">
      <dgm:prSet presAssocID="{24F637A1-C353-4C56-8768-394ED49D90E4}" presName="rootComposite2" presStyleCnt="0"/>
      <dgm:spPr/>
      <dgm:t>
        <a:bodyPr/>
        <a:lstStyle/>
        <a:p>
          <a:endParaRPr lang="en-US"/>
        </a:p>
      </dgm:t>
    </dgm:pt>
    <dgm:pt modelId="{E0711671-C774-4D52-9C26-B6D542E30840}" type="pres">
      <dgm:prSet presAssocID="{24F637A1-C353-4C56-8768-394ED49D90E4}" presName="rootText2" presStyleLbl="alignAcc1" presStyleIdx="0" presStyleCnt="0">
        <dgm:presLayoutVars>
          <dgm:chPref val="3"/>
        </dgm:presLayoutVars>
      </dgm:prSet>
      <dgm:spPr>
        <a:prstGeom prst="rect">
          <a:avLst/>
        </a:prstGeom>
      </dgm:spPr>
      <dgm:t>
        <a:bodyPr/>
        <a:lstStyle/>
        <a:p>
          <a:endParaRPr lang="en-US"/>
        </a:p>
      </dgm:t>
    </dgm:pt>
    <dgm:pt modelId="{23884914-624A-4927-8BE4-2497C9B6E212}" type="pres">
      <dgm:prSet presAssocID="{24F637A1-C353-4C56-8768-394ED49D90E4}" presName="topArc2" presStyleLbl="parChTrans1D1" presStyleIdx="12" presStyleCnt="14"/>
      <dgm:spPr>
        <a:xfrm>
          <a:off x="4941316" y="2580057"/>
          <a:ext cx="744111" cy="744111"/>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3187F436-A2AD-445D-A971-95B93291ED1B}" type="pres">
      <dgm:prSet presAssocID="{24F637A1-C353-4C56-8768-394ED49D90E4}" presName="bottomArc2" presStyleLbl="parChTrans1D1" presStyleIdx="13" presStyleCnt="14"/>
      <dgm:spPr>
        <a:xfrm>
          <a:off x="4941316" y="2580057"/>
          <a:ext cx="744111" cy="744111"/>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76BB4BD4-599A-4020-A0E4-34EFA6646579}" type="pres">
      <dgm:prSet presAssocID="{24F637A1-C353-4C56-8768-394ED49D90E4}" presName="topConnNode2" presStyleLbl="node3" presStyleIdx="0" presStyleCnt="0"/>
      <dgm:spPr/>
      <dgm:t>
        <a:bodyPr/>
        <a:lstStyle/>
        <a:p>
          <a:endParaRPr lang="en-US"/>
        </a:p>
      </dgm:t>
    </dgm:pt>
    <dgm:pt modelId="{4327BC49-D851-41DA-989B-43F09FC7CDCB}" type="pres">
      <dgm:prSet presAssocID="{24F637A1-C353-4C56-8768-394ED49D90E4}" presName="hierChild4" presStyleCnt="0"/>
      <dgm:spPr/>
      <dgm:t>
        <a:bodyPr/>
        <a:lstStyle/>
        <a:p>
          <a:endParaRPr lang="en-US"/>
        </a:p>
      </dgm:t>
    </dgm:pt>
    <dgm:pt modelId="{3AECDF7B-7B3A-4AB8-98F6-07A2B7A88502}" type="pres">
      <dgm:prSet presAssocID="{24F637A1-C353-4C56-8768-394ED49D90E4}" presName="hierChild5" presStyleCnt="0"/>
      <dgm:spPr/>
      <dgm:t>
        <a:bodyPr/>
        <a:lstStyle/>
        <a:p>
          <a:endParaRPr lang="en-US"/>
        </a:p>
      </dgm:t>
    </dgm:pt>
    <dgm:pt modelId="{D6E86771-4701-4EE1-80A2-8A0263231DBF}" type="pres">
      <dgm:prSet presAssocID="{A982A79E-A211-4B12-8219-7783925D3BE8}" presName="hierChild5" presStyleCnt="0"/>
      <dgm:spPr/>
      <dgm:t>
        <a:bodyPr/>
        <a:lstStyle/>
        <a:p>
          <a:endParaRPr lang="en-US"/>
        </a:p>
      </dgm:t>
    </dgm:pt>
    <dgm:pt modelId="{6AFD2F7D-F5F1-45E1-88F8-DF54F48CE03D}" type="pres">
      <dgm:prSet presAssocID="{169DDABA-85CA-49D2-8890-1155CC27167F}" presName="hierChild3" presStyleCnt="0"/>
      <dgm:spPr/>
      <dgm:t>
        <a:bodyPr/>
        <a:lstStyle/>
        <a:p>
          <a:endParaRPr lang="en-US"/>
        </a:p>
      </dgm:t>
    </dgm:pt>
  </dgm:ptLst>
  <dgm:cxnLst>
    <dgm:cxn modelId="{50288B78-89A3-485B-B559-56FF1827AD12}" type="presOf" srcId="{41BBB8F2-BF7A-4646-9600-AB8F03471644}" destId="{EB595348-3B49-4A47-9215-52A5C102657A}" srcOrd="1" destOrd="0" presId="urn:microsoft.com/office/officeart/2008/layout/HalfCircleOrganizationChart"/>
    <dgm:cxn modelId="{24F775F2-D3B1-414B-A43B-06C00E14E5BF}" type="presOf" srcId="{41BBB8F2-BF7A-4646-9600-AB8F03471644}" destId="{32604B75-6E20-4E41-8B9E-BB4285FC1C81}" srcOrd="0" destOrd="0" presId="urn:microsoft.com/office/officeart/2008/layout/HalfCircleOrganizationChart"/>
    <dgm:cxn modelId="{545DA4CD-118F-4FFA-8A46-BB7F78D9F11D}" type="presOf" srcId="{A63A22B6-6096-4C90-B417-4EE361833F5D}" destId="{2E481005-BA5C-469F-9898-07F7B237E04C}" srcOrd="1" destOrd="0" presId="urn:microsoft.com/office/officeart/2008/layout/HalfCircleOrganizationChart"/>
    <dgm:cxn modelId="{DA580341-D9FE-4A6B-BDFE-EAFF708A35D9}" type="presOf" srcId="{793F0C4A-2C61-46F9-B0B7-3D11FEFC4E09}" destId="{2FA3EDBD-F8D5-46F9-B791-5769612B6DF4}" srcOrd="0" destOrd="0" presId="urn:microsoft.com/office/officeart/2008/layout/HalfCircleOrganizationChart"/>
    <dgm:cxn modelId="{CDC4AC13-145F-401A-B13A-F81D161466EA}" type="presOf" srcId="{169DDABA-85CA-49D2-8890-1155CC27167F}" destId="{C237E339-938F-428C-A964-549C00F95723}" srcOrd="0" destOrd="0" presId="urn:microsoft.com/office/officeart/2008/layout/HalfCircleOrganizationChart"/>
    <dgm:cxn modelId="{76D0C029-F520-4804-9789-8BF3DDCA619A}" type="presOf" srcId="{A63A22B6-6096-4C90-B417-4EE361833F5D}" destId="{06C8FDF0-F1EE-4157-8608-E8DFDB3CAB4B}" srcOrd="0" destOrd="0" presId="urn:microsoft.com/office/officeart/2008/layout/HalfCircleOrganizationChart"/>
    <dgm:cxn modelId="{06F94C72-A753-4C2B-90CA-501EED1A143C}" srcId="{1DA69677-4B6C-4F6A-83E0-DC6D471529BE}" destId="{169DDABA-85CA-49D2-8890-1155CC27167F}" srcOrd="0" destOrd="0" parTransId="{E9642C01-FB0D-4215-B991-044A0839E722}" sibTransId="{1DB14C02-9A50-43C3-96CC-DF3319DD9270}"/>
    <dgm:cxn modelId="{2E22A0EC-1754-4ABE-BB0F-2DAB75E801BC}" srcId="{A63A22B6-6096-4C90-B417-4EE361833F5D}" destId="{41BBB8F2-BF7A-4646-9600-AB8F03471644}" srcOrd="0" destOrd="0" parTransId="{5D58D29E-03DA-459E-89F6-D148A4BF5A6B}" sibTransId="{A0D7D7AF-1F37-46C6-8E26-ACF949F811C1}"/>
    <dgm:cxn modelId="{3EB44CB0-69AC-427F-8594-CD5C7AE5A517}" type="presOf" srcId="{5D58D29E-03DA-459E-89F6-D148A4BF5A6B}" destId="{B7E090B6-7640-4530-9FE1-0C99815F94E6}" srcOrd="0" destOrd="0" presId="urn:microsoft.com/office/officeart/2008/layout/HalfCircleOrganizationChart"/>
    <dgm:cxn modelId="{A2333585-3138-4751-86B7-B747B7812E0E}" type="presOf" srcId="{D668924D-1ACA-4703-9B56-F625690E9551}" destId="{0FBE7FBB-CEF3-44EF-8830-81D6B9646994}" srcOrd="0" destOrd="0" presId="urn:microsoft.com/office/officeart/2008/layout/HalfCircleOrganizationChart"/>
    <dgm:cxn modelId="{1551ACD0-EBD3-4322-87BD-61E3558F220F}" type="presOf" srcId="{2DA13B5E-5464-4BCF-8E1B-988759BE217B}" destId="{6352D7DB-8E1D-4CA9-9828-1E1F1AC6AD7D}" srcOrd="0" destOrd="0" presId="urn:microsoft.com/office/officeart/2008/layout/HalfCircleOrganizationChart"/>
    <dgm:cxn modelId="{F35066AE-D437-4398-A98F-72925D77FE80}" type="presOf" srcId="{06B13B69-2C6D-4FF7-AC91-AE2239AD4459}" destId="{D499F0F7-76E2-41CC-8569-0AA5FC584C66}" srcOrd="1" destOrd="0" presId="urn:microsoft.com/office/officeart/2008/layout/HalfCircleOrganizationChart"/>
    <dgm:cxn modelId="{A2D0ED5C-2951-4AB4-89A8-C146A850CBE1}" type="presOf" srcId="{70DB87EE-DC78-4CD9-8F37-A50D6320C258}" destId="{DCC45D60-67A8-435E-8D22-FC8764231C84}" srcOrd="0" destOrd="0" presId="urn:microsoft.com/office/officeart/2008/layout/HalfCircleOrganizationChart"/>
    <dgm:cxn modelId="{380538E7-5C2E-4AA7-9452-14302918901F}" type="presOf" srcId="{169DDABA-85CA-49D2-8890-1155CC27167F}" destId="{E2614C6C-6ECF-4D48-B1D8-521257FA7D16}" srcOrd="1" destOrd="0" presId="urn:microsoft.com/office/officeart/2008/layout/HalfCircleOrganizationChart"/>
    <dgm:cxn modelId="{D2E97B54-D6A8-4058-9C0C-E34272ABC3E6}" srcId="{163B9DD8-E497-476C-8DDF-65364954966E}" destId="{06B13B69-2C6D-4FF7-AC91-AE2239AD4459}" srcOrd="0" destOrd="0" parTransId="{1567328F-13CC-4CA8-B63B-34EE246F3C8A}" sibTransId="{944F47F0-DF46-4A5F-B947-C5F139F9C8D7}"/>
    <dgm:cxn modelId="{CF6E736B-9C14-415D-BDA2-F2B1A5DBFE90}" type="presOf" srcId="{1DA69677-4B6C-4F6A-83E0-DC6D471529BE}" destId="{9D4374B7-913C-4267-BEE1-524521003688}" srcOrd="0" destOrd="0" presId="urn:microsoft.com/office/officeart/2008/layout/HalfCircleOrganizationChart"/>
    <dgm:cxn modelId="{32ADB7F3-FA90-4578-B0F5-9CB760A62196}" type="presOf" srcId="{24F637A1-C353-4C56-8768-394ED49D90E4}" destId="{E0711671-C774-4D52-9C26-B6D542E30840}" srcOrd="0" destOrd="0" presId="urn:microsoft.com/office/officeart/2008/layout/HalfCircleOrganizationChart"/>
    <dgm:cxn modelId="{B2133538-78D0-4024-AEEE-338D422385A3}" type="presOf" srcId="{A982A79E-A211-4B12-8219-7783925D3BE8}" destId="{60BA1F98-DC8D-4387-882C-F9B5DC1A58C7}" srcOrd="0" destOrd="0" presId="urn:microsoft.com/office/officeart/2008/layout/HalfCircleOrganizationChart"/>
    <dgm:cxn modelId="{364F91F7-C778-4E53-82DA-87EDF6836826}" type="presOf" srcId="{163B9DD8-E497-476C-8DDF-65364954966E}" destId="{55461B57-2E95-40C5-A0F6-6B39A34A4519}" srcOrd="1" destOrd="0" presId="urn:microsoft.com/office/officeart/2008/layout/HalfCircleOrganizationChart"/>
    <dgm:cxn modelId="{FD0FFA2A-F8A0-487A-851E-F9E2B2BFB2D9}" type="presOf" srcId="{A982A79E-A211-4B12-8219-7783925D3BE8}" destId="{A8DACE6B-4AAA-4829-8EC4-ABAB6977C0AF}" srcOrd="1" destOrd="0" presId="urn:microsoft.com/office/officeart/2008/layout/HalfCircleOrganizationChart"/>
    <dgm:cxn modelId="{D8315632-F3A9-4AFE-8ED6-246CEB22EBCC}" type="presOf" srcId="{24F637A1-C353-4C56-8768-394ED49D90E4}" destId="{76BB4BD4-599A-4020-A0E4-34EFA6646579}" srcOrd="1" destOrd="0" presId="urn:microsoft.com/office/officeart/2008/layout/HalfCircleOrganizationChart"/>
    <dgm:cxn modelId="{89ECD4AE-C447-4996-8AC4-8A9E8F19C0F9}" type="presOf" srcId="{163B9DD8-E497-476C-8DDF-65364954966E}" destId="{BDEC5856-88F0-42FB-B2A3-092562A88538}" srcOrd="0" destOrd="0" presId="urn:microsoft.com/office/officeart/2008/layout/HalfCircleOrganizationChart"/>
    <dgm:cxn modelId="{20545F41-2B05-4085-A18D-A7BC272AB9F1}" type="presOf" srcId="{1567328F-13CC-4CA8-B63B-34EE246F3C8A}" destId="{62ED9FF5-4007-437F-8858-F8B50FC9D76D}" srcOrd="0" destOrd="0" presId="urn:microsoft.com/office/officeart/2008/layout/HalfCircleOrganizationChart"/>
    <dgm:cxn modelId="{03FDFF42-03EE-43F8-867B-5ADF29E87ECE}" type="presOf" srcId="{06B13B69-2C6D-4FF7-AC91-AE2239AD4459}" destId="{DA400150-0EB8-4858-8E5F-8D71036CAF28}" srcOrd="0" destOrd="0" presId="urn:microsoft.com/office/officeart/2008/layout/HalfCircleOrganizationChart"/>
    <dgm:cxn modelId="{D4E8DEC5-156C-44C3-8837-65581A52C484}" srcId="{169DDABA-85CA-49D2-8890-1155CC27167F}" destId="{A63A22B6-6096-4C90-B417-4EE361833F5D}" srcOrd="1" destOrd="0" parTransId="{D668924D-1ACA-4703-9B56-F625690E9551}" sibTransId="{1A8315FE-7A25-4EF2-A7D8-7C95881432E9}"/>
    <dgm:cxn modelId="{04486D36-7A63-4472-9146-C3483D06159D}" srcId="{A982A79E-A211-4B12-8219-7783925D3BE8}" destId="{24F637A1-C353-4C56-8768-394ED49D90E4}" srcOrd="0" destOrd="0" parTransId="{793F0C4A-2C61-46F9-B0B7-3D11FEFC4E09}" sibTransId="{77D165A3-71A6-4585-B086-EC252D6818D3}"/>
    <dgm:cxn modelId="{99CE35E2-CA70-41E9-9C45-46DD768FFDEE}" srcId="{169DDABA-85CA-49D2-8890-1155CC27167F}" destId="{163B9DD8-E497-476C-8DDF-65364954966E}" srcOrd="0" destOrd="0" parTransId="{70DB87EE-DC78-4CD9-8F37-A50D6320C258}" sibTransId="{26E22936-D12E-47A5-A380-948EFBBDB4D3}"/>
    <dgm:cxn modelId="{CC6AFA2D-6220-470F-A53B-A17647F484CE}" srcId="{169DDABA-85CA-49D2-8890-1155CC27167F}" destId="{A982A79E-A211-4B12-8219-7783925D3BE8}" srcOrd="2" destOrd="0" parTransId="{2DA13B5E-5464-4BCF-8E1B-988759BE217B}" sibTransId="{6E59F069-5C2A-49A9-9FAB-A139170BF99B}"/>
    <dgm:cxn modelId="{D2A35F78-44AF-4ACA-B905-8ADCF924114D}" type="presParOf" srcId="{9D4374B7-913C-4267-BEE1-524521003688}" destId="{677E0F3C-66BD-478A-B93C-F2504A365674}" srcOrd="0" destOrd="0" presId="urn:microsoft.com/office/officeart/2008/layout/HalfCircleOrganizationChart"/>
    <dgm:cxn modelId="{14D76D19-DBE2-4C34-A63E-F3DA93C86FF5}" type="presParOf" srcId="{677E0F3C-66BD-478A-B93C-F2504A365674}" destId="{DAECF736-96A3-4792-9D4D-C49928E87D8E}" srcOrd="0" destOrd="0" presId="urn:microsoft.com/office/officeart/2008/layout/HalfCircleOrganizationChart"/>
    <dgm:cxn modelId="{FC54E8A9-77FE-4A7A-BDF7-9146CC794D52}" type="presParOf" srcId="{DAECF736-96A3-4792-9D4D-C49928E87D8E}" destId="{C237E339-938F-428C-A964-549C00F95723}" srcOrd="0" destOrd="0" presId="urn:microsoft.com/office/officeart/2008/layout/HalfCircleOrganizationChart"/>
    <dgm:cxn modelId="{8E33FC07-222D-4420-8C54-FBAB689A5BFB}" type="presParOf" srcId="{DAECF736-96A3-4792-9D4D-C49928E87D8E}" destId="{245D5D4D-6D80-4896-A0EC-00CF1C451EC0}" srcOrd="1" destOrd="0" presId="urn:microsoft.com/office/officeart/2008/layout/HalfCircleOrganizationChart"/>
    <dgm:cxn modelId="{7BA81888-C96E-40F2-B7B2-BC918282B6B6}" type="presParOf" srcId="{DAECF736-96A3-4792-9D4D-C49928E87D8E}" destId="{1AE10935-D41E-4016-9395-4FE97AE0FD8B}" srcOrd="2" destOrd="0" presId="urn:microsoft.com/office/officeart/2008/layout/HalfCircleOrganizationChart"/>
    <dgm:cxn modelId="{444D5835-7D9C-471E-B600-8ED4BE07AFCC}" type="presParOf" srcId="{DAECF736-96A3-4792-9D4D-C49928E87D8E}" destId="{E2614C6C-6ECF-4D48-B1D8-521257FA7D16}" srcOrd="3" destOrd="0" presId="urn:microsoft.com/office/officeart/2008/layout/HalfCircleOrganizationChart"/>
    <dgm:cxn modelId="{77A94447-9935-447B-8202-DDE01711D426}" type="presParOf" srcId="{677E0F3C-66BD-478A-B93C-F2504A365674}" destId="{D7C16F34-87F3-4B01-AE9F-C0AF5264D5E2}" srcOrd="1" destOrd="0" presId="urn:microsoft.com/office/officeart/2008/layout/HalfCircleOrganizationChart"/>
    <dgm:cxn modelId="{0FC5797C-DF84-4D4C-9868-E7DA52BB4331}" type="presParOf" srcId="{D7C16F34-87F3-4B01-AE9F-C0AF5264D5E2}" destId="{DCC45D60-67A8-435E-8D22-FC8764231C84}" srcOrd="0" destOrd="0" presId="urn:microsoft.com/office/officeart/2008/layout/HalfCircleOrganizationChart"/>
    <dgm:cxn modelId="{FEA20077-F8CC-43C3-B4E4-2905F1F30C68}" type="presParOf" srcId="{D7C16F34-87F3-4B01-AE9F-C0AF5264D5E2}" destId="{7374D88A-E49A-4062-ACDE-A4FC2DE195ED}" srcOrd="1" destOrd="0" presId="urn:microsoft.com/office/officeart/2008/layout/HalfCircleOrganizationChart"/>
    <dgm:cxn modelId="{7B5D20CD-94C0-465D-B8B4-6CEDDCB3E486}" type="presParOf" srcId="{7374D88A-E49A-4062-ACDE-A4FC2DE195ED}" destId="{822E8AC9-7BA5-43FA-8455-B671CC2F6DA4}" srcOrd="0" destOrd="0" presId="urn:microsoft.com/office/officeart/2008/layout/HalfCircleOrganizationChart"/>
    <dgm:cxn modelId="{D526584C-BDDE-4946-B4A2-485EEE41ACFC}" type="presParOf" srcId="{822E8AC9-7BA5-43FA-8455-B671CC2F6DA4}" destId="{BDEC5856-88F0-42FB-B2A3-092562A88538}" srcOrd="0" destOrd="0" presId="urn:microsoft.com/office/officeart/2008/layout/HalfCircleOrganizationChart"/>
    <dgm:cxn modelId="{9717A948-5767-4DF2-A604-A526290CACE7}" type="presParOf" srcId="{822E8AC9-7BA5-43FA-8455-B671CC2F6DA4}" destId="{BFE7E690-9E76-4D5E-9373-2783D36527D6}" srcOrd="1" destOrd="0" presId="urn:microsoft.com/office/officeart/2008/layout/HalfCircleOrganizationChart"/>
    <dgm:cxn modelId="{E97C4929-7B78-4C16-8F05-ED659A134804}" type="presParOf" srcId="{822E8AC9-7BA5-43FA-8455-B671CC2F6DA4}" destId="{62051E23-A266-4EB5-8E03-65EE01F17214}" srcOrd="2" destOrd="0" presId="urn:microsoft.com/office/officeart/2008/layout/HalfCircleOrganizationChart"/>
    <dgm:cxn modelId="{76D19805-D353-4EAD-B1A0-83E4133ED495}" type="presParOf" srcId="{822E8AC9-7BA5-43FA-8455-B671CC2F6DA4}" destId="{55461B57-2E95-40C5-A0F6-6B39A34A4519}" srcOrd="3" destOrd="0" presId="urn:microsoft.com/office/officeart/2008/layout/HalfCircleOrganizationChart"/>
    <dgm:cxn modelId="{21601D89-5FBB-4022-A3FB-FEC320A48C9D}" type="presParOf" srcId="{7374D88A-E49A-4062-ACDE-A4FC2DE195ED}" destId="{2D5726B3-8500-4637-B130-046244E450FA}" srcOrd="1" destOrd="0" presId="urn:microsoft.com/office/officeart/2008/layout/HalfCircleOrganizationChart"/>
    <dgm:cxn modelId="{5292C3DD-89A1-482D-83EE-339DAB548747}" type="presParOf" srcId="{2D5726B3-8500-4637-B130-046244E450FA}" destId="{62ED9FF5-4007-437F-8858-F8B50FC9D76D}" srcOrd="0" destOrd="0" presId="urn:microsoft.com/office/officeart/2008/layout/HalfCircleOrganizationChart"/>
    <dgm:cxn modelId="{2882BABB-4CF8-467C-9AC5-E12E40BCF803}" type="presParOf" srcId="{2D5726B3-8500-4637-B130-046244E450FA}" destId="{C0809271-4E4D-4EC1-9AB7-BC28B831918A}" srcOrd="1" destOrd="0" presId="urn:microsoft.com/office/officeart/2008/layout/HalfCircleOrganizationChart"/>
    <dgm:cxn modelId="{CEEA39AE-75CC-4031-BE89-321EEF50991B}" type="presParOf" srcId="{C0809271-4E4D-4EC1-9AB7-BC28B831918A}" destId="{D775E3B1-947A-439F-AC30-6AC7D4DE98F7}" srcOrd="0" destOrd="0" presId="urn:microsoft.com/office/officeart/2008/layout/HalfCircleOrganizationChart"/>
    <dgm:cxn modelId="{7DD6A62B-6F9C-40A9-BE90-800ABD2486BF}" type="presParOf" srcId="{D775E3B1-947A-439F-AC30-6AC7D4DE98F7}" destId="{DA400150-0EB8-4858-8E5F-8D71036CAF28}" srcOrd="0" destOrd="0" presId="urn:microsoft.com/office/officeart/2008/layout/HalfCircleOrganizationChart"/>
    <dgm:cxn modelId="{083543C9-1854-4A42-9642-0E78F9150B47}" type="presParOf" srcId="{D775E3B1-947A-439F-AC30-6AC7D4DE98F7}" destId="{3EFFB76E-D176-4A43-87ED-1667966A6D85}" srcOrd="1" destOrd="0" presId="urn:microsoft.com/office/officeart/2008/layout/HalfCircleOrganizationChart"/>
    <dgm:cxn modelId="{C39E016C-3F5D-43D8-9F06-5BE006A2D168}" type="presParOf" srcId="{D775E3B1-947A-439F-AC30-6AC7D4DE98F7}" destId="{71293D93-21AD-432D-A66E-5141F234C742}" srcOrd="2" destOrd="0" presId="urn:microsoft.com/office/officeart/2008/layout/HalfCircleOrganizationChart"/>
    <dgm:cxn modelId="{700566D7-048B-4803-A51A-3CD6DAB4CAAE}" type="presParOf" srcId="{D775E3B1-947A-439F-AC30-6AC7D4DE98F7}" destId="{D499F0F7-76E2-41CC-8569-0AA5FC584C66}" srcOrd="3" destOrd="0" presId="urn:microsoft.com/office/officeart/2008/layout/HalfCircleOrganizationChart"/>
    <dgm:cxn modelId="{E052FED3-F859-4F95-89C4-95D1C1635EBB}" type="presParOf" srcId="{C0809271-4E4D-4EC1-9AB7-BC28B831918A}" destId="{72727DC5-2686-4DEF-8C08-44ECDA923D4A}" srcOrd="1" destOrd="0" presId="urn:microsoft.com/office/officeart/2008/layout/HalfCircleOrganizationChart"/>
    <dgm:cxn modelId="{02B272C9-CB49-4A21-A16C-16FE2AAD0D4C}" type="presParOf" srcId="{C0809271-4E4D-4EC1-9AB7-BC28B831918A}" destId="{3164E24C-FFC4-4E5A-A250-BD39A729C687}" srcOrd="2" destOrd="0" presId="urn:microsoft.com/office/officeart/2008/layout/HalfCircleOrganizationChart"/>
    <dgm:cxn modelId="{68A65C89-F72A-4431-BB88-4843C5DC1047}" type="presParOf" srcId="{7374D88A-E49A-4062-ACDE-A4FC2DE195ED}" destId="{33F2F547-DAD9-402C-BBE2-9494FFACDD2B}" srcOrd="2" destOrd="0" presId="urn:microsoft.com/office/officeart/2008/layout/HalfCircleOrganizationChart"/>
    <dgm:cxn modelId="{D93AA3C9-C7D4-4D7A-82DA-07F31819F5AA}" type="presParOf" srcId="{D7C16F34-87F3-4B01-AE9F-C0AF5264D5E2}" destId="{0FBE7FBB-CEF3-44EF-8830-81D6B9646994}" srcOrd="2" destOrd="0" presId="urn:microsoft.com/office/officeart/2008/layout/HalfCircleOrganizationChart"/>
    <dgm:cxn modelId="{1673E7AB-359C-4531-943F-00F83107AB32}" type="presParOf" srcId="{D7C16F34-87F3-4B01-AE9F-C0AF5264D5E2}" destId="{CDAC0436-8836-4D3A-92E6-59E0CD8C79CC}" srcOrd="3" destOrd="0" presId="urn:microsoft.com/office/officeart/2008/layout/HalfCircleOrganizationChart"/>
    <dgm:cxn modelId="{857DE1AD-2D5C-4F03-B372-98628D1E7BE9}" type="presParOf" srcId="{CDAC0436-8836-4D3A-92E6-59E0CD8C79CC}" destId="{867E41F7-75C6-407C-9F4A-1F4ADA02A58E}" srcOrd="0" destOrd="0" presId="urn:microsoft.com/office/officeart/2008/layout/HalfCircleOrganizationChart"/>
    <dgm:cxn modelId="{643109F0-59A0-456B-A02C-F9133A12DFE5}" type="presParOf" srcId="{867E41F7-75C6-407C-9F4A-1F4ADA02A58E}" destId="{06C8FDF0-F1EE-4157-8608-E8DFDB3CAB4B}" srcOrd="0" destOrd="0" presId="urn:microsoft.com/office/officeart/2008/layout/HalfCircleOrganizationChart"/>
    <dgm:cxn modelId="{BA4AD860-42FF-47D0-8350-B19788AC6874}" type="presParOf" srcId="{867E41F7-75C6-407C-9F4A-1F4ADA02A58E}" destId="{1DB8219C-F18F-4499-99DB-FB519918C277}" srcOrd="1" destOrd="0" presId="urn:microsoft.com/office/officeart/2008/layout/HalfCircleOrganizationChart"/>
    <dgm:cxn modelId="{A7D4ACBF-E52D-4D4E-8C89-FA1A634710AA}" type="presParOf" srcId="{867E41F7-75C6-407C-9F4A-1F4ADA02A58E}" destId="{8E7F013E-6A67-4BA3-8092-1CF3924C7FDA}" srcOrd="2" destOrd="0" presId="urn:microsoft.com/office/officeart/2008/layout/HalfCircleOrganizationChart"/>
    <dgm:cxn modelId="{253C60EA-98C6-49B5-9CF0-436BAE3E23AF}" type="presParOf" srcId="{867E41F7-75C6-407C-9F4A-1F4ADA02A58E}" destId="{2E481005-BA5C-469F-9898-07F7B237E04C}" srcOrd="3" destOrd="0" presId="urn:microsoft.com/office/officeart/2008/layout/HalfCircleOrganizationChart"/>
    <dgm:cxn modelId="{9984566D-77AB-4262-B096-909C96FA0EE4}" type="presParOf" srcId="{CDAC0436-8836-4D3A-92E6-59E0CD8C79CC}" destId="{2A5F1E0A-13A3-451D-B4AD-8B1ED90E71FE}" srcOrd="1" destOrd="0" presId="urn:microsoft.com/office/officeart/2008/layout/HalfCircleOrganizationChart"/>
    <dgm:cxn modelId="{136D2FF2-34A7-4F57-90A4-8D7EC689D6E7}" type="presParOf" srcId="{2A5F1E0A-13A3-451D-B4AD-8B1ED90E71FE}" destId="{B7E090B6-7640-4530-9FE1-0C99815F94E6}" srcOrd="0" destOrd="0" presId="urn:microsoft.com/office/officeart/2008/layout/HalfCircleOrganizationChart"/>
    <dgm:cxn modelId="{276A2487-4F20-4690-8445-CF4592441BE6}" type="presParOf" srcId="{2A5F1E0A-13A3-451D-B4AD-8B1ED90E71FE}" destId="{F5B717A4-917A-4C52-A16D-734CC13060D7}" srcOrd="1" destOrd="0" presId="urn:microsoft.com/office/officeart/2008/layout/HalfCircleOrganizationChart"/>
    <dgm:cxn modelId="{F9777604-2ECB-4223-A400-96BDE386EAE0}" type="presParOf" srcId="{F5B717A4-917A-4C52-A16D-734CC13060D7}" destId="{3088B999-839D-40B2-8DF2-A1265E2B4E1F}" srcOrd="0" destOrd="0" presId="urn:microsoft.com/office/officeart/2008/layout/HalfCircleOrganizationChart"/>
    <dgm:cxn modelId="{3B9BE798-AE8F-41CF-A576-2E079B7E6888}" type="presParOf" srcId="{3088B999-839D-40B2-8DF2-A1265E2B4E1F}" destId="{32604B75-6E20-4E41-8B9E-BB4285FC1C81}" srcOrd="0" destOrd="0" presId="urn:microsoft.com/office/officeart/2008/layout/HalfCircleOrganizationChart"/>
    <dgm:cxn modelId="{C9C89DC7-9843-4369-B018-CB1829B1CD4A}" type="presParOf" srcId="{3088B999-839D-40B2-8DF2-A1265E2B4E1F}" destId="{FEFF4DDB-3AE5-4183-9C06-4B6B83CC8C92}" srcOrd="1" destOrd="0" presId="urn:microsoft.com/office/officeart/2008/layout/HalfCircleOrganizationChart"/>
    <dgm:cxn modelId="{9A048511-3389-4E3F-AB3A-288CDD34F752}" type="presParOf" srcId="{3088B999-839D-40B2-8DF2-A1265E2B4E1F}" destId="{83256022-2C70-4FE8-93EA-25931353A515}" srcOrd="2" destOrd="0" presId="urn:microsoft.com/office/officeart/2008/layout/HalfCircleOrganizationChart"/>
    <dgm:cxn modelId="{948BD822-4B15-4CDF-9D78-1189F6E458A8}" type="presParOf" srcId="{3088B999-839D-40B2-8DF2-A1265E2B4E1F}" destId="{EB595348-3B49-4A47-9215-52A5C102657A}" srcOrd="3" destOrd="0" presId="urn:microsoft.com/office/officeart/2008/layout/HalfCircleOrganizationChart"/>
    <dgm:cxn modelId="{1F417109-409D-465F-9034-A29356A2A40E}" type="presParOf" srcId="{F5B717A4-917A-4C52-A16D-734CC13060D7}" destId="{884121CC-2B65-4370-BC45-F61AC7AA9CC7}" srcOrd="1" destOrd="0" presId="urn:microsoft.com/office/officeart/2008/layout/HalfCircleOrganizationChart"/>
    <dgm:cxn modelId="{99F8CA48-D4C8-4D7D-B094-62E3BF7FF876}" type="presParOf" srcId="{F5B717A4-917A-4C52-A16D-734CC13060D7}" destId="{85BA0135-71D2-4FB8-9407-4AEADBC39B91}" srcOrd="2" destOrd="0" presId="urn:microsoft.com/office/officeart/2008/layout/HalfCircleOrganizationChart"/>
    <dgm:cxn modelId="{D1103B66-C937-4415-8258-FF0569E6DD4F}" type="presParOf" srcId="{CDAC0436-8836-4D3A-92E6-59E0CD8C79CC}" destId="{66ADF7D0-8555-45A3-83A7-B1BB53C94163}" srcOrd="2" destOrd="0" presId="urn:microsoft.com/office/officeart/2008/layout/HalfCircleOrganizationChart"/>
    <dgm:cxn modelId="{B695804D-5DDC-4C20-8D60-AFCCDE90E28D}" type="presParOf" srcId="{D7C16F34-87F3-4B01-AE9F-C0AF5264D5E2}" destId="{6352D7DB-8E1D-4CA9-9828-1E1F1AC6AD7D}" srcOrd="4" destOrd="0" presId="urn:microsoft.com/office/officeart/2008/layout/HalfCircleOrganizationChart"/>
    <dgm:cxn modelId="{D9F44AFF-76F8-4CDD-BC15-72B0B65C534E}" type="presParOf" srcId="{D7C16F34-87F3-4B01-AE9F-C0AF5264D5E2}" destId="{A3BBAB06-AB96-4A15-8090-5E9C9500FF34}" srcOrd="5" destOrd="0" presId="urn:microsoft.com/office/officeart/2008/layout/HalfCircleOrganizationChart"/>
    <dgm:cxn modelId="{E356E01D-8E18-426F-B64F-2E220816B96D}" type="presParOf" srcId="{A3BBAB06-AB96-4A15-8090-5E9C9500FF34}" destId="{7C85CC58-FF97-4EDE-89B3-C9B5862B8342}" srcOrd="0" destOrd="0" presId="urn:microsoft.com/office/officeart/2008/layout/HalfCircleOrganizationChart"/>
    <dgm:cxn modelId="{95A27707-5624-4FA1-B434-B35150B14564}" type="presParOf" srcId="{7C85CC58-FF97-4EDE-89B3-C9B5862B8342}" destId="{60BA1F98-DC8D-4387-882C-F9B5DC1A58C7}" srcOrd="0" destOrd="0" presId="urn:microsoft.com/office/officeart/2008/layout/HalfCircleOrganizationChart"/>
    <dgm:cxn modelId="{9853D3DB-3534-4E2A-974B-5660FD15FE3B}" type="presParOf" srcId="{7C85CC58-FF97-4EDE-89B3-C9B5862B8342}" destId="{AFE9B89A-E479-40B8-990B-8A8A1813DD38}" srcOrd="1" destOrd="0" presId="urn:microsoft.com/office/officeart/2008/layout/HalfCircleOrganizationChart"/>
    <dgm:cxn modelId="{3798D740-535F-495C-95F9-B11DA34C3FB4}" type="presParOf" srcId="{7C85CC58-FF97-4EDE-89B3-C9B5862B8342}" destId="{71089706-AEDC-43D4-BBB3-59650AC1456B}" srcOrd="2" destOrd="0" presId="urn:microsoft.com/office/officeart/2008/layout/HalfCircleOrganizationChart"/>
    <dgm:cxn modelId="{B15D1891-9259-476A-AD73-3B0A2A666428}" type="presParOf" srcId="{7C85CC58-FF97-4EDE-89B3-C9B5862B8342}" destId="{A8DACE6B-4AAA-4829-8EC4-ABAB6977C0AF}" srcOrd="3" destOrd="0" presId="urn:microsoft.com/office/officeart/2008/layout/HalfCircleOrganizationChart"/>
    <dgm:cxn modelId="{187F9D82-91F3-4798-9E96-95DD11F76F30}" type="presParOf" srcId="{A3BBAB06-AB96-4A15-8090-5E9C9500FF34}" destId="{3616719A-558A-4EED-8202-2232CCE02FB8}" srcOrd="1" destOrd="0" presId="urn:microsoft.com/office/officeart/2008/layout/HalfCircleOrganizationChart"/>
    <dgm:cxn modelId="{6AFDFB55-1C0B-45EF-A261-1AF64E2487F3}" type="presParOf" srcId="{3616719A-558A-4EED-8202-2232CCE02FB8}" destId="{2FA3EDBD-F8D5-46F9-B791-5769612B6DF4}" srcOrd="0" destOrd="0" presId="urn:microsoft.com/office/officeart/2008/layout/HalfCircleOrganizationChart"/>
    <dgm:cxn modelId="{3044AFF6-747B-4820-9409-29DF304E9C9C}" type="presParOf" srcId="{3616719A-558A-4EED-8202-2232CCE02FB8}" destId="{CB1F20AD-CD98-4F46-9A46-8AFC6D20DCC1}" srcOrd="1" destOrd="0" presId="urn:microsoft.com/office/officeart/2008/layout/HalfCircleOrganizationChart"/>
    <dgm:cxn modelId="{E533627D-F9ED-48A1-8372-53D044FF8448}" type="presParOf" srcId="{CB1F20AD-CD98-4F46-9A46-8AFC6D20DCC1}" destId="{D98CC7F7-87EC-42A1-ACD2-B6892640FFCA}" srcOrd="0" destOrd="0" presId="urn:microsoft.com/office/officeart/2008/layout/HalfCircleOrganizationChart"/>
    <dgm:cxn modelId="{AC3E1666-42B3-44F8-AA00-65A8DD253443}" type="presParOf" srcId="{D98CC7F7-87EC-42A1-ACD2-B6892640FFCA}" destId="{E0711671-C774-4D52-9C26-B6D542E30840}" srcOrd="0" destOrd="0" presId="urn:microsoft.com/office/officeart/2008/layout/HalfCircleOrganizationChart"/>
    <dgm:cxn modelId="{525C4676-7D47-4D8C-A925-3F4C7FA433C2}" type="presParOf" srcId="{D98CC7F7-87EC-42A1-ACD2-B6892640FFCA}" destId="{23884914-624A-4927-8BE4-2497C9B6E212}" srcOrd="1" destOrd="0" presId="urn:microsoft.com/office/officeart/2008/layout/HalfCircleOrganizationChart"/>
    <dgm:cxn modelId="{3B6EF508-BEED-4C00-BB98-768919B1A214}" type="presParOf" srcId="{D98CC7F7-87EC-42A1-ACD2-B6892640FFCA}" destId="{3187F436-A2AD-445D-A971-95B93291ED1B}" srcOrd="2" destOrd="0" presId="urn:microsoft.com/office/officeart/2008/layout/HalfCircleOrganizationChart"/>
    <dgm:cxn modelId="{18D56ECF-E6D0-477F-9A7E-166B8A0B3D0F}" type="presParOf" srcId="{D98CC7F7-87EC-42A1-ACD2-B6892640FFCA}" destId="{76BB4BD4-599A-4020-A0E4-34EFA6646579}" srcOrd="3" destOrd="0" presId="urn:microsoft.com/office/officeart/2008/layout/HalfCircleOrganizationChart"/>
    <dgm:cxn modelId="{D141DA51-6E16-4FCB-9DCE-40079CF2EE38}" type="presParOf" srcId="{CB1F20AD-CD98-4F46-9A46-8AFC6D20DCC1}" destId="{4327BC49-D851-41DA-989B-43F09FC7CDCB}" srcOrd="1" destOrd="0" presId="urn:microsoft.com/office/officeart/2008/layout/HalfCircleOrganizationChart"/>
    <dgm:cxn modelId="{1E0AC471-B9C9-4917-BD26-CC138147CED5}" type="presParOf" srcId="{CB1F20AD-CD98-4F46-9A46-8AFC6D20DCC1}" destId="{3AECDF7B-7B3A-4AB8-98F6-07A2B7A88502}" srcOrd="2" destOrd="0" presId="urn:microsoft.com/office/officeart/2008/layout/HalfCircleOrganizationChart"/>
    <dgm:cxn modelId="{B7539148-A42C-4B07-9F2E-B09E4644F1E7}" type="presParOf" srcId="{A3BBAB06-AB96-4A15-8090-5E9C9500FF34}" destId="{D6E86771-4701-4EE1-80A2-8A0263231DBF}" srcOrd="2" destOrd="0" presId="urn:microsoft.com/office/officeart/2008/layout/HalfCircleOrganizationChart"/>
    <dgm:cxn modelId="{225686DE-7B09-4043-A26F-9AB3946963CF}" type="presParOf" srcId="{677E0F3C-66BD-478A-B93C-F2504A365674}" destId="{6AFD2F7D-F5F1-45E1-88F8-DF54F48CE03D}" srcOrd="2" destOrd="0" presId="urn:microsoft.com/office/officeart/2008/layout/HalfCircleOrganizationChar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DA69677-4B6C-4F6A-83E0-DC6D471529BE}" type="doc">
      <dgm:prSet loTypeId="urn:microsoft.com/office/officeart/2008/layout/HalfCircleOrganizationChart" loCatId="hierarchy" qsTypeId="urn:microsoft.com/office/officeart/2005/8/quickstyle/3d1" qsCatId="3D" csTypeId="urn:microsoft.com/office/officeart/2005/8/colors/accent6_4" csCatId="accent6" phldr="1"/>
      <dgm:spPr/>
      <dgm:t>
        <a:bodyPr/>
        <a:lstStyle/>
        <a:p>
          <a:endParaRPr lang="en-US"/>
        </a:p>
      </dgm:t>
    </dgm:pt>
    <dgm:pt modelId="{169DDABA-85CA-49D2-8890-1155CC27167F}">
      <dgm:prSet phldrT="[Text]"/>
      <dgm:spPr>
        <a:xfrm>
          <a:off x="1767181" y="132072"/>
          <a:ext cx="1460143" cy="467245"/>
        </a:xfrm>
        <a:noFill/>
        <a:ln w="6350" cap="flat" cmpd="sng" algn="ctr">
          <a:noFill/>
          <a:prstDash val="solid"/>
          <a:miter lim="800000"/>
        </a:ln>
        <a:effectLst/>
        <a:scene3d>
          <a:camera prst="orthographicFront"/>
          <a:lightRig rig="flat" dir="t"/>
        </a:scene3d>
        <a:sp3d/>
      </dgm:spPr>
      <dgm:t>
        <a:bodyPr/>
        <a:lstStyle/>
        <a:p>
          <a:r>
            <a:rPr lang="ru-RU" dirty="0" smtClean="0">
              <a:solidFill>
                <a:sysClr val="windowText" lastClr="000000">
                  <a:hueOff val="0"/>
                  <a:satOff val="0"/>
                  <a:lumOff val="0"/>
                  <a:alphaOff val="0"/>
                </a:sysClr>
              </a:solidFill>
              <a:latin typeface="Calibri" panose="020F0502020204030204"/>
              <a:ea typeface="+mn-ea"/>
              <a:cs typeface="+mn-cs"/>
            </a:rPr>
            <a:t>П3.</a:t>
          </a:r>
        </a:p>
        <a:p>
          <a:r>
            <a:rPr lang="ru-RU" dirty="0" smtClean="0">
              <a:solidFill>
                <a:sysClr val="windowText" lastClr="000000">
                  <a:hueOff val="0"/>
                  <a:satOff val="0"/>
                  <a:lumOff val="0"/>
                  <a:alphaOff val="0"/>
                </a:sysClr>
              </a:solidFill>
              <a:latin typeface="Calibri" panose="020F0502020204030204"/>
              <a:ea typeface="+mn-ea"/>
              <a:cs typeface="+mn-cs"/>
            </a:rPr>
            <a:t>Опазване на природното наследство на територията</a:t>
          </a:r>
          <a:endParaRPr lang="en-US" dirty="0">
            <a:solidFill>
              <a:sysClr val="windowText" lastClr="000000">
                <a:hueOff val="0"/>
                <a:satOff val="0"/>
                <a:lumOff val="0"/>
                <a:alphaOff val="0"/>
              </a:sysClr>
            </a:solidFill>
            <a:latin typeface="Calibri" panose="020F0502020204030204"/>
            <a:ea typeface="+mn-ea"/>
            <a:cs typeface="+mn-cs"/>
          </a:endParaRPr>
        </a:p>
      </dgm:t>
    </dgm:pt>
    <dgm:pt modelId="{E9642C01-FB0D-4215-B991-044A0839E722}" type="parTrans" cxnId="{06F94C72-A753-4C2B-90CA-501EED1A143C}">
      <dgm:prSet/>
      <dgm:spPr/>
      <dgm:t>
        <a:bodyPr/>
        <a:lstStyle/>
        <a:p>
          <a:endParaRPr lang="en-US"/>
        </a:p>
      </dgm:t>
    </dgm:pt>
    <dgm:pt modelId="{1DB14C02-9A50-43C3-96CC-DF3319DD9270}" type="sibTrans" cxnId="{06F94C72-A753-4C2B-90CA-501EED1A143C}">
      <dgm:prSet/>
      <dgm:spPr/>
      <dgm:t>
        <a:bodyPr/>
        <a:lstStyle/>
        <a:p>
          <a:endParaRPr lang="en-US"/>
        </a:p>
      </dgm:t>
    </dgm:pt>
    <dgm:pt modelId="{163B9DD8-E497-476C-8DDF-65364954966E}">
      <dgm:prSet phldrT="[Text]"/>
      <dgm:spPr>
        <a:xfrm>
          <a:off x="883794" y="1168774"/>
          <a:ext cx="1460143" cy="467245"/>
        </a:xfrm>
        <a:noFill/>
        <a:ln w="6350" cap="flat" cmpd="sng" algn="ctr">
          <a:noFill/>
          <a:prstDash val="solid"/>
          <a:miter lim="800000"/>
        </a:ln>
        <a:effectLst/>
        <a:scene3d>
          <a:camera prst="orthographicFront"/>
          <a:lightRig rig="flat" dir="t"/>
        </a:scene3d>
        <a:sp3d/>
      </dgm:spPr>
      <dgm:t>
        <a:bodyPr/>
        <a:lstStyle/>
        <a:p>
          <a:r>
            <a:rPr lang="bg-BG" dirty="0" smtClean="0">
              <a:solidFill>
                <a:sysClr val="windowText" lastClr="000000">
                  <a:hueOff val="0"/>
                  <a:satOff val="0"/>
                  <a:lumOff val="0"/>
                  <a:alphaOff val="0"/>
                </a:sysClr>
              </a:solidFill>
              <a:latin typeface="Calibri" panose="020F0502020204030204"/>
              <a:ea typeface="+mn-ea"/>
              <a:cs typeface="+mn-cs"/>
            </a:rPr>
            <a:t>СЦ7. Превенция на горски пожари </a:t>
          </a:r>
          <a:endParaRPr lang="en-US" dirty="0">
            <a:solidFill>
              <a:sysClr val="windowText" lastClr="000000">
                <a:hueOff val="0"/>
                <a:satOff val="0"/>
                <a:lumOff val="0"/>
                <a:alphaOff val="0"/>
              </a:sysClr>
            </a:solidFill>
            <a:latin typeface="Calibri" panose="020F0502020204030204"/>
            <a:ea typeface="+mn-ea"/>
            <a:cs typeface="+mn-cs"/>
          </a:endParaRPr>
        </a:p>
      </dgm:t>
    </dgm:pt>
    <dgm:pt modelId="{70DB87EE-DC78-4CD9-8F37-A50D6320C258}" type="parTrans" cxnId="{99CE35E2-CA70-41E9-9C45-46DD768FFDEE}">
      <dgm:prSet/>
      <dgm:spPr>
        <a:xfrm>
          <a:off x="1613866" y="730731"/>
          <a:ext cx="883386" cy="306630"/>
        </a:xfrm>
        <a:noFill/>
        <a:ln w="12700" cap="flat" cmpd="sng" algn="ctr">
          <a:solidFill>
            <a:srgbClr val="70AD47">
              <a:tint val="9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26E22936-D12E-47A5-A380-948EFBBDB4D3}" type="sibTrans" cxnId="{99CE35E2-CA70-41E9-9C45-46DD768FFDEE}">
      <dgm:prSet/>
      <dgm:spPr/>
      <dgm:t>
        <a:bodyPr/>
        <a:lstStyle/>
        <a:p>
          <a:endParaRPr lang="en-US"/>
        </a:p>
      </dgm:t>
    </dgm:pt>
    <dgm:pt modelId="{A63A22B6-6096-4C90-B417-4EE361833F5D}">
      <dgm:prSet phldrT="[Text]"/>
      <dgm:spPr>
        <a:xfrm>
          <a:off x="2650568" y="1168774"/>
          <a:ext cx="1460143" cy="467245"/>
        </a:xfrm>
        <a:noFill/>
        <a:ln w="6350" cap="flat" cmpd="sng" algn="ctr">
          <a:noFill/>
          <a:prstDash val="solid"/>
          <a:miter lim="800000"/>
        </a:ln>
        <a:effectLst/>
        <a:scene3d>
          <a:camera prst="orthographicFront"/>
          <a:lightRig rig="flat" dir="t"/>
        </a:scene3d>
        <a:sp3d/>
      </dgm:spPr>
      <dgm:t>
        <a:bodyPr/>
        <a:lstStyle/>
        <a:p>
          <a:r>
            <a:rPr lang="ru-RU" dirty="0" smtClean="0">
              <a:solidFill>
                <a:sysClr val="windowText" lastClr="000000">
                  <a:hueOff val="0"/>
                  <a:satOff val="0"/>
                  <a:lumOff val="0"/>
                  <a:alphaOff val="0"/>
                </a:sysClr>
              </a:solidFill>
              <a:latin typeface="Calibri" panose="020F0502020204030204"/>
              <a:ea typeface="+mn-ea"/>
              <a:cs typeface="+mn-cs"/>
            </a:rPr>
            <a:t>СЦ8. Увеличаване на привлекателността на гората за отдих и почивка</a:t>
          </a:r>
          <a:endParaRPr lang="en-US" dirty="0">
            <a:solidFill>
              <a:sysClr val="windowText" lastClr="000000">
                <a:hueOff val="0"/>
                <a:satOff val="0"/>
                <a:lumOff val="0"/>
                <a:alphaOff val="0"/>
              </a:sysClr>
            </a:solidFill>
            <a:latin typeface="Calibri" panose="020F0502020204030204"/>
            <a:ea typeface="+mn-ea"/>
            <a:cs typeface="+mn-cs"/>
          </a:endParaRPr>
        </a:p>
      </dgm:t>
    </dgm:pt>
    <dgm:pt modelId="{D668924D-1ACA-4703-9B56-F625690E9551}" type="parTrans" cxnId="{D4E8DEC5-156C-44C3-8837-65581A52C484}">
      <dgm:prSet/>
      <dgm:spPr>
        <a:xfrm>
          <a:off x="2497253" y="730731"/>
          <a:ext cx="883386" cy="306630"/>
        </a:xfrm>
        <a:noFill/>
        <a:ln w="12700" cap="flat" cmpd="sng" algn="ctr">
          <a:solidFill>
            <a:srgbClr val="70AD47">
              <a:tint val="9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1A8315FE-7A25-4EF2-A7D8-7C95881432E9}" type="sibTrans" cxnId="{D4E8DEC5-156C-44C3-8837-65581A52C484}">
      <dgm:prSet/>
      <dgm:spPr/>
      <dgm:t>
        <a:bodyPr/>
        <a:lstStyle/>
        <a:p>
          <a:endParaRPr lang="en-US"/>
        </a:p>
      </dgm:t>
    </dgm:pt>
    <dgm:pt modelId="{39DD497E-9184-434F-9419-F6C2062236D4}">
      <dgm:prSet/>
      <dgm:spPr>
        <a:xfrm>
          <a:off x="1832888" y="2205476"/>
          <a:ext cx="1460143" cy="467245"/>
        </a:xfrm>
        <a:noFill/>
        <a:ln w="6350" cap="flat" cmpd="sng" algn="ctr">
          <a:noFill/>
          <a:prstDash val="solid"/>
          <a:miter lim="800000"/>
        </a:ln>
        <a:effectLst/>
        <a:scene3d>
          <a:camera prst="orthographicFront"/>
          <a:lightRig rig="flat" dir="t"/>
        </a:scene3d>
        <a:sp3d/>
      </dgm:spPr>
      <dgm:t>
        <a:bodyPr/>
        <a:lstStyle/>
        <a:p>
          <a:r>
            <a:rPr lang="bg-BG">
              <a:solidFill>
                <a:sysClr val="windowText" lastClr="000000">
                  <a:hueOff val="0"/>
                  <a:satOff val="0"/>
                  <a:lumOff val="0"/>
                  <a:alphaOff val="0"/>
                </a:sysClr>
              </a:solidFill>
              <a:latin typeface="Calibri" panose="020F0502020204030204"/>
              <a:ea typeface="+mn-ea"/>
              <a:cs typeface="+mn-cs"/>
            </a:rPr>
            <a:t>М8.3</a:t>
          </a:r>
          <a:endParaRPr lang="en-US">
            <a:solidFill>
              <a:sysClr val="windowText" lastClr="000000">
                <a:hueOff val="0"/>
                <a:satOff val="0"/>
                <a:lumOff val="0"/>
                <a:alphaOff val="0"/>
              </a:sysClr>
            </a:solidFill>
            <a:latin typeface="Calibri" panose="020F0502020204030204"/>
            <a:ea typeface="+mn-ea"/>
            <a:cs typeface="+mn-cs"/>
          </a:endParaRPr>
        </a:p>
      </dgm:t>
    </dgm:pt>
    <dgm:pt modelId="{A9093B6B-8E4F-4E4A-BDB4-70483266B6C5}" type="parTrans" cxnId="{9927E3A0-F86D-4EBA-AE54-EC70D14804F5}">
      <dgm:prSet/>
      <dgm:spPr>
        <a:xfrm>
          <a:off x="1613866" y="1767433"/>
          <a:ext cx="671665" cy="438043"/>
        </a:xfrm>
        <a:noFill/>
        <a:ln w="12700" cap="flat" cmpd="sng" algn="ctr">
          <a:solidFill>
            <a:srgbClr val="70AD47">
              <a:tint val="7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0021FE97-32A2-4CD0-9C83-9DE3390F0EC9}" type="sibTrans" cxnId="{9927E3A0-F86D-4EBA-AE54-EC70D14804F5}">
      <dgm:prSet/>
      <dgm:spPr/>
      <dgm:t>
        <a:bodyPr/>
        <a:lstStyle/>
        <a:p>
          <a:endParaRPr lang="en-US"/>
        </a:p>
      </dgm:t>
    </dgm:pt>
    <dgm:pt modelId="{CFC58824-E422-4488-BB3E-24848C7DB0F3}">
      <dgm:prSet/>
      <dgm:spPr>
        <a:xfrm>
          <a:off x="3599661" y="2205476"/>
          <a:ext cx="1460143" cy="467245"/>
        </a:xfrm>
        <a:noFill/>
        <a:ln w="6350" cap="flat" cmpd="sng" algn="ctr">
          <a:noFill/>
          <a:prstDash val="solid"/>
          <a:miter lim="800000"/>
        </a:ln>
        <a:effectLst/>
        <a:scene3d>
          <a:camera prst="orthographicFront"/>
          <a:lightRig rig="flat" dir="t"/>
        </a:scene3d>
        <a:sp3d/>
      </dgm:spPr>
      <dgm:t>
        <a:bodyPr/>
        <a:lstStyle/>
        <a:p>
          <a:r>
            <a:rPr lang="bg-BG">
              <a:solidFill>
                <a:sysClr val="windowText" lastClr="000000">
                  <a:hueOff val="0"/>
                  <a:satOff val="0"/>
                  <a:lumOff val="0"/>
                  <a:alphaOff val="0"/>
                </a:sysClr>
              </a:solidFill>
              <a:latin typeface="Calibri" panose="020F0502020204030204"/>
              <a:ea typeface="+mn-ea"/>
              <a:cs typeface="+mn-cs"/>
            </a:rPr>
            <a:t>М8.5</a:t>
          </a:r>
          <a:endParaRPr lang="en-US">
            <a:solidFill>
              <a:sysClr val="windowText" lastClr="000000">
                <a:hueOff val="0"/>
                <a:satOff val="0"/>
                <a:lumOff val="0"/>
                <a:alphaOff val="0"/>
              </a:sysClr>
            </a:solidFill>
            <a:latin typeface="Calibri" panose="020F0502020204030204"/>
            <a:ea typeface="+mn-ea"/>
            <a:cs typeface="+mn-cs"/>
          </a:endParaRPr>
        </a:p>
      </dgm:t>
    </dgm:pt>
    <dgm:pt modelId="{EB6F7E8B-C0D8-4A5E-BA76-20667B4593C4}" type="parTrans" cxnId="{2D2B639E-A036-4A19-8158-E405F06ED68B}">
      <dgm:prSet/>
      <dgm:spPr>
        <a:xfrm>
          <a:off x="3380640" y="1767433"/>
          <a:ext cx="671665" cy="438043"/>
        </a:xfrm>
        <a:noFill/>
        <a:ln w="12700" cap="flat" cmpd="sng" algn="ctr">
          <a:solidFill>
            <a:srgbClr val="70AD47">
              <a:tint val="7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C81B68DB-5CEA-4D3F-AAB8-6E444381498F}" type="sibTrans" cxnId="{2D2B639E-A036-4A19-8158-E405F06ED68B}">
      <dgm:prSet/>
      <dgm:spPr/>
      <dgm:t>
        <a:bodyPr/>
        <a:lstStyle/>
        <a:p>
          <a:endParaRPr lang="en-US"/>
        </a:p>
      </dgm:t>
    </dgm:pt>
    <dgm:pt modelId="{34D44071-B9D9-4A63-A4EC-2CE6BD75A417}" type="pres">
      <dgm:prSet presAssocID="{1DA69677-4B6C-4F6A-83E0-DC6D471529BE}" presName="Name0" presStyleCnt="0">
        <dgm:presLayoutVars>
          <dgm:orgChart val="1"/>
          <dgm:chPref val="1"/>
          <dgm:dir/>
          <dgm:animOne val="branch"/>
          <dgm:animLvl val="lvl"/>
          <dgm:resizeHandles/>
        </dgm:presLayoutVars>
      </dgm:prSet>
      <dgm:spPr/>
      <dgm:t>
        <a:bodyPr/>
        <a:lstStyle/>
        <a:p>
          <a:endParaRPr lang="en-US"/>
        </a:p>
      </dgm:t>
    </dgm:pt>
    <dgm:pt modelId="{A16F923F-B347-4FC0-B8C3-8DC3259F40E6}" type="pres">
      <dgm:prSet presAssocID="{169DDABA-85CA-49D2-8890-1155CC27167F}" presName="hierRoot1" presStyleCnt="0">
        <dgm:presLayoutVars>
          <dgm:hierBranch val="init"/>
        </dgm:presLayoutVars>
      </dgm:prSet>
      <dgm:spPr/>
      <dgm:t>
        <a:bodyPr/>
        <a:lstStyle/>
        <a:p>
          <a:endParaRPr lang="en-US"/>
        </a:p>
      </dgm:t>
    </dgm:pt>
    <dgm:pt modelId="{3343F2CA-AC1D-4BB8-AF14-32184E202BAA}" type="pres">
      <dgm:prSet presAssocID="{169DDABA-85CA-49D2-8890-1155CC27167F}" presName="rootComposite1" presStyleCnt="0"/>
      <dgm:spPr/>
      <dgm:t>
        <a:bodyPr/>
        <a:lstStyle/>
        <a:p>
          <a:endParaRPr lang="en-US"/>
        </a:p>
      </dgm:t>
    </dgm:pt>
    <dgm:pt modelId="{63147CDE-1730-44F9-9FDD-AF213E438C23}" type="pres">
      <dgm:prSet presAssocID="{169DDABA-85CA-49D2-8890-1155CC27167F}" presName="rootText1" presStyleLbl="alignAcc1" presStyleIdx="0" presStyleCnt="0">
        <dgm:presLayoutVars>
          <dgm:chPref val="3"/>
        </dgm:presLayoutVars>
      </dgm:prSet>
      <dgm:spPr>
        <a:prstGeom prst="rect">
          <a:avLst/>
        </a:prstGeom>
      </dgm:spPr>
      <dgm:t>
        <a:bodyPr/>
        <a:lstStyle/>
        <a:p>
          <a:endParaRPr lang="en-US"/>
        </a:p>
      </dgm:t>
    </dgm:pt>
    <dgm:pt modelId="{35A7D169-5AAC-459E-8A34-772FC9744FE6}" type="pres">
      <dgm:prSet presAssocID="{169DDABA-85CA-49D2-8890-1155CC27167F}" presName="topArc1" presStyleLbl="parChTrans1D1" presStyleIdx="0" presStyleCnt="10"/>
      <dgm:spPr>
        <a:xfrm>
          <a:off x="2132217" y="659"/>
          <a:ext cx="730071" cy="730071"/>
        </a:xfrm>
        <a:prstGeom prst="arc">
          <a:avLst>
            <a:gd name="adj1" fmla="val 13200000"/>
            <a:gd name="adj2" fmla="val 192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672316A3-8810-48E0-927E-1F108E58A108}" type="pres">
      <dgm:prSet presAssocID="{169DDABA-85CA-49D2-8890-1155CC27167F}" presName="bottomArc1" presStyleLbl="parChTrans1D1" presStyleIdx="1" presStyleCnt="10"/>
      <dgm:spPr>
        <a:xfrm>
          <a:off x="2132217" y="659"/>
          <a:ext cx="730071" cy="730071"/>
        </a:xfrm>
        <a:prstGeom prst="arc">
          <a:avLst>
            <a:gd name="adj1" fmla="val 2400000"/>
            <a:gd name="adj2" fmla="val 84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802432B7-898E-4892-BD2C-2C32D96F1CD1}" type="pres">
      <dgm:prSet presAssocID="{169DDABA-85CA-49D2-8890-1155CC27167F}" presName="topConnNode1" presStyleLbl="node1" presStyleIdx="0" presStyleCnt="0"/>
      <dgm:spPr/>
      <dgm:t>
        <a:bodyPr/>
        <a:lstStyle/>
        <a:p>
          <a:endParaRPr lang="en-US"/>
        </a:p>
      </dgm:t>
    </dgm:pt>
    <dgm:pt modelId="{D12B4D5F-A58B-4739-86FE-30AC7D18540B}" type="pres">
      <dgm:prSet presAssocID="{169DDABA-85CA-49D2-8890-1155CC27167F}" presName="hierChild2" presStyleCnt="0"/>
      <dgm:spPr/>
      <dgm:t>
        <a:bodyPr/>
        <a:lstStyle/>
        <a:p>
          <a:endParaRPr lang="en-US"/>
        </a:p>
      </dgm:t>
    </dgm:pt>
    <dgm:pt modelId="{C0FF6F98-3933-408E-B268-2171690997A2}" type="pres">
      <dgm:prSet presAssocID="{70DB87EE-DC78-4CD9-8F37-A50D6320C258}" presName="Name28" presStyleLbl="parChTrans1D2" presStyleIdx="0" presStyleCnt="2"/>
      <dgm:spPr>
        <a:custGeom>
          <a:avLst/>
          <a:gdLst/>
          <a:ahLst/>
          <a:cxnLst/>
          <a:rect l="0" t="0" r="0" b="0"/>
          <a:pathLst>
            <a:path>
              <a:moveTo>
                <a:pt x="882289" y="0"/>
              </a:moveTo>
              <a:lnTo>
                <a:pt x="882289" y="153124"/>
              </a:lnTo>
              <a:lnTo>
                <a:pt x="0" y="153124"/>
              </a:lnTo>
              <a:lnTo>
                <a:pt x="0" y="306249"/>
              </a:lnTo>
            </a:path>
          </a:pathLst>
        </a:custGeom>
      </dgm:spPr>
      <dgm:t>
        <a:bodyPr/>
        <a:lstStyle/>
        <a:p>
          <a:endParaRPr lang="en-US"/>
        </a:p>
      </dgm:t>
    </dgm:pt>
    <dgm:pt modelId="{B6C4E4A0-4489-48BD-9EDE-0DD81BFB1EC0}" type="pres">
      <dgm:prSet presAssocID="{163B9DD8-E497-476C-8DDF-65364954966E}" presName="hierRoot2" presStyleCnt="0">
        <dgm:presLayoutVars>
          <dgm:hierBranch val="init"/>
        </dgm:presLayoutVars>
      </dgm:prSet>
      <dgm:spPr/>
      <dgm:t>
        <a:bodyPr/>
        <a:lstStyle/>
        <a:p>
          <a:endParaRPr lang="en-US"/>
        </a:p>
      </dgm:t>
    </dgm:pt>
    <dgm:pt modelId="{3B615F55-FC4C-421F-B460-4AB5FB066B5B}" type="pres">
      <dgm:prSet presAssocID="{163B9DD8-E497-476C-8DDF-65364954966E}" presName="rootComposite2" presStyleCnt="0"/>
      <dgm:spPr/>
      <dgm:t>
        <a:bodyPr/>
        <a:lstStyle/>
        <a:p>
          <a:endParaRPr lang="en-US"/>
        </a:p>
      </dgm:t>
    </dgm:pt>
    <dgm:pt modelId="{AA8D8D02-573D-4C7F-9AD5-37677A9E1E98}" type="pres">
      <dgm:prSet presAssocID="{163B9DD8-E497-476C-8DDF-65364954966E}" presName="rootText2" presStyleLbl="alignAcc1" presStyleIdx="0" presStyleCnt="0">
        <dgm:presLayoutVars>
          <dgm:chPref val="3"/>
        </dgm:presLayoutVars>
      </dgm:prSet>
      <dgm:spPr>
        <a:prstGeom prst="rect">
          <a:avLst/>
        </a:prstGeom>
      </dgm:spPr>
      <dgm:t>
        <a:bodyPr/>
        <a:lstStyle/>
        <a:p>
          <a:endParaRPr lang="en-US"/>
        </a:p>
      </dgm:t>
    </dgm:pt>
    <dgm:pt modelId="{42A0D21C-8679-40DD-89D9-D889D63D0D83}" type="pres">
      <dgm:prSet presAssocID="{163B9DD8-E497-476C-8DDF-65364954966E}" presName="topArc2" presStyleLbl="parChTrans1D1" presStyleIdx="2" presStyleCnt="10"/>
      <dgm:spPr>
        <a:xfrm>
          <a:off x="1248830" y="1037361"/>
          <a:ext cx="730071" cy="730071"/>
        </a:xfrm>
        <a:prstGeom prst="arc">
          <a:avLst>
            <a:gd name="adj1" fmla="val 13200000"/>
            <a:gd name="adj2" fmla="val 192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D4A436B3-6729-415F-8292-CBA99355F110}" type="pres">
      <dgm:prSet presAssocID="{163B9DD8-E497-476C-8DDF-65364954966E}" presName="bottomArc2" presStyleLbl="parChTrans1D1" presStyleIdx="3" presStyleCnt="10"/>
      <dgm:spPr>
        <a:xfrm>
          <a:off x="1248830" y="1037361"/>
          <a:ext cx="730071" cy="730071"/>
        </a:xfrm>
        <a:prstGeom prst="arc">
          <a:avLst>
            <a:gd name="adj1" fmla="val 2400000"/>
            <a:gd name="adj2" fmla="val 84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619BB5B6-F4D3-4BCC-8F5F-8C8B05327250}" type="pres">
      <dgm:prSet presAssocID="{163B9DD8-E497-476C-8DDF-65364954966E}" presName="topConnNode2" presStyleLbl="node2" presStyleIdx="0" presStyleCnt="0"/>
      <dgm:spPr/>
      <dgm:t>
        <a:bodyPr/>
        <a:lstStyle/>
        <a:p>
          <a:endParaRPr lang="en-US"/>
        </a:p>
      </dgm:t>
    </dgm:pt>
    <dgm:pt modelId="{FA2FAC45-93DC-4478-8A5B-D3260CAB5638}" type="pres">
      <dgm:prSet presAssocID="{163B9DD8-E497-476C-8DDF-65364954966E}" presName="hierChild4" presStyleCnt="0"/>
      <dgm:spPr/>
      <dgm:t>
        <a:bodyPr/>
        <a:lstStyle/>
        <a:p>
          <a:endParaRPr lang="en-US"/>
        </a:p>
      </dgm:t>
    </dgm:pt>
    <dgm:pt modelId="{6E09AFD4-4D4E-4609-B5CE-807754A69E9D}" type="pres">
      <dgm:prSet presAssocID="{A9093B6B-8E4F-4E4A-BDB4-70483266B6C5}" presName="Name28" presStyleLbl="parChTrans1D3" presStyleIdx="0" presStyleCnt="2"/>
      <dgm:spPr>
        <a:custGeom>
          <a:avLst/>
          <a:gdLst/>
          <a:ahLst/>
          <a:cxnLst/>
          <a:rect l="0" t="0" r="0" b="0"/>
          <a:pathLst>
            <a:path>
              <a:moveTo>
                <a:pt x="0" y="0"/>
              </a:moveTo>
              <a:lnTo>
                <a:pt x="0" y="437498"/>
              </a:lnTo>
              <a:lnTo>
                <a:pt x="670831" y="437498"/>
              </a:lnTo>
            </a:path>
          </a:pathLst>
        </a:custGeom>
      </dgm:spPr>
      <dgm:t>
        <a:bodyPr/>
        <a:lstStyle/>
        <a:p>
          <a:endParaRPr lang="en-US"/>
        </a:p>
      </dgm:t>
    </dgm:pt>
    <dgm:pt modelId="{B878EE79-B603-48D9-B606-B7D047FE372F}" type="pres">
      <dgm:prSet presAssocID="{39DD497E-9184-434F-9419-F6C2062236D4}" presName="hierRoot2" presStyleCnt="0">
        <dgm:presLayoutVars>
          <dgm:hierBranch val="init"/>
        </dgm:presLayoutVars>
      </dgm:prSet>
      <dgm:spPr/>
      <dgm:t>
        <a:bodyPr/>
        <a:lstStyle/>
        <a:p>
          <a:endParaRPr lang="en-US"/>
        </a:p>
      </dgm:t>
    </dgm:pt>
    <dgm:pt modelId="{8A888D9B-A929-4FDE-BF35-8A11DBE38CEB}" type="pres">
      <dgm:prSet presAssocID="{39DD497E-9184-434F-9419-F6C2062236D4}" presName="rootComposite2" presStyleCnt="0"/>
      <dgm:spPr/>
      <dgm:t>
        <a:bodyPr/>
        <a:lstStyle/>
        <a:p>
          <a:endParaRPr lang="en-US"/>
        </a:p>
      </dgm:t>
    </dgm:pt>
    <dgm:pt modelId="{39BD4C0E-472D-4BF1-B362-34B1300C2258}" type="pres">
      <dgm:prSet presAssocID="{39DD497E-9184-434F-9419-F6C2062236D4}" presName="rootText2" presStyleLbl="alignAcc1" presStyleIdx="0" presStyleCnt="0">
        <dgm:presLayoutVars>
          <dgm:chPref val="3"/>
        </dgm:presLayoutVars>
      </dgm:prSet>
      <dgm:spPr>
        <a:prstGeom prst="rect">
          <a:avLst/>
        </a:prstGeom>
      </dgm:spPr>
      <dgm:t>
        <a:bodyPr/>
        <a:lstStyle/>
        <a:p>
          <a:endParaRPr lang="en-US"/>
        </a:p>
      </dgm:t>
    </dgm:pt>
    <dgm:pt modelId="{743151E2-3333-4E26-8D0A-A5CC0576C194}" type="pres">
      <dgm:prSet presAssocID="{39DD497E-9184-434F-9419-F6C2062236D4}" presName="topArc2" presStyleLbl="parChTrans1D1" presStyleIdx="4" presStyleCnt="10"/>
      <dgm:spPr>
        <a:xfrm>
          <a:off x="2197923" y="2074063"/>
          <a:ext cx="730071" cy="730071"/>
        </a:xfrm>
        <a:prstGeom prst="arc">
          <a:avLst>
            <a:gd name="adj1" fmla="val 13200000"/>
            <a:gd name="adj2" fmla="val 192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72CB5BA6-637E-4A05-8917-E7A1369F83F3}" type="pres">
      <dgm:prSet presAssocID="{39DD497E-9184-434F-9419-F6C2062236D4}" presName="bottomArc2" presStyleLbl="parChTrans1D1" presStyleIdx="5" presStyleCnt="10"/>
      <dgm:spPr>
        <a:xfrm>
          <a:off x="2197923" y="2074063"/>
          <a:ext cx="730071" cy="730071"/>
        </a:xfrm>
        <a:prstGeom prst="arc">
          <a:avLst>
            <a:gd name="adj1" fmla="val 2400000"/>
            <a:gd name="adj2" fmla="val 84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7E51A445-C1C4-4CF7-A280-232ECF46B745}" type="pres">
      <dgm:prSet presAssocID="{39DD497E-9184-434F-9419-F6C2062236D4}" presName="topConnNode2" presStyleLbl="node3" presStyleIdx="0" presStyleCnt="0"/>
      <dgm:spPr/>
      <dgm:t>
        <a:bodyPr/>
        <a:lstStyle/>
        <a:p>
          <a:endParaRPr lang="en-US"/>
        </a:p>
      </dgm:t>
    </dgm:pt>
    <dgm:pt modelId="{174FAC30-15EB-42B1-843E-8AEFC9F26EF1}" type="pres">
      <dgm:prSet presAssocID="{39DD497E-9184-434F-9419-F6C2062236D4}" presName="hierChild4" presStyleCnt="0"/>
      <dgm:spPr/>
      <dgm:t>
        <a:bodyPr/>
        <a:lstStyle/>
        <a:p>
          <a:endParaRPr lang="en-US"/>
        </a:p>
      </dgm:t>
    </dgm:pt>
    <dgm:pt modelId="{4BEF8EA6-77B0-45CA-8BD1-3C56709B1E5D}" type="pres">
      <dgm:prSet presAssocID="{39DD497E-9184-434F-9419-F6C2062236D4}" presName="hierChild5" presStyleCnt="0"/>
      <dgm:spPr/>
      <dgm:t>
        <a:bodyPr/>
        <a:lstStyle/>
        <a:p>
          <a:endParaRPr lang="en-US"/>
        </a:p>
      </dgm:t>
    </dgm:pt>
    <dgm:pt modelId="{1E6788C6-DCA1-425C-B3BA-BB43CA35F5E3}" type="pres">
      <dgm:prSet presAssocID="{163B9DD8-E497-476C-8DDF-65364954966E}" presName="hierChild5" presStyleCnt="0"/>
      <dgm:spPr/>
      <dgm:t>
        <a:bodyPr/>
        <a:lstStyle/>
        <a:p>
          <a:endParaRPr lang="en-US"/>
        </a:p>
      </dgm:t>
    </dgm:pt>
    <dgm:pt modelId="{3CA89762-2FF6-41DB-BCC3-40A117347438}" type="pres">
      <dgm:prSet presAssocID="{D668924D-1ACA-4703-9B56-F625690E9551}" presName="Name28" presStyleLbl="parChTrans1D2" presStyleIdx="1" presStyleCnt="2"/>
      <dgm:spPr>
        <a:custGeom>
          <a:avLst/>
          <a:gdLst/>
          <a:ahLst/>
          <a:cxnLst/>
          <a:rect l="0" t="0" r="0" b="0"/>
          <a:pathLst>
            <a:path>
              <a:moveTo>
                <a:pt x="0" y="0"/>
              </a:moveTo>
              <a:lnTo>
                <a:pt x="0" y="153124"/>
              </a:lnTo>
              <a:lnTo>
                <a:pt x="882289" y="153124"/>
              </a:lnTo>
              <a:lnTo>
                <a:pt x="882289" y="306249"/>
              </a:lnTo>
            </a:path>
          </a:pathLst>
        </a:custGeom>
      </dgm:spPr>
      <dgm:t>
        <a:bodyPr/>
        <a:lstStyle/>
        <a:p>
          <a:endParaRPr lang="en-US"/>
        </a:p>
      </dgm:t>
    </dgm:pt>
    <dgm:pt modelId="{614C2CF6-60FF-4EEE-A641-6F523E5952CE}" type="pres">
      <dgm:prSet presAssocID="{A63A22B6-6096-4C90-B417-4EE361833F5D}" presName="hierRoot2" presStyleCnt="0">
        <dgm:presLayoutVars>
          <dgm:hierBranch val="init"/>
        </dgm:presLayoutVars>
      </dgm:prSet>
      <dgm:spPr/>
      <dgm:t>
        <a:bodyPr/>
        <a:lstStyle/>
        <a:p>
          <a:endParaRPr lang="en-US"/>
        </a:p>
      </dgm:t>
    </dgm:pt>
    <dgm:pt modelId="{1FBB262B-7540-44A9-9BB0-F491D7423878}" type="pres">
      <dgm:prSet presAssocID="{A63A22B6-6096-4C90-B417-4EE361833F5D}" presName="rootComposite2" presStyleCnt="0"/>
      <dgm:spPr/>
      <dgm:t>
        <a:bodyPr/>
        <a:lstStyle/>
        <a:p>
          <a:endParaRPr lang="en-US"/>
        </a:p>
      </dgm:t>
    </dgm:pt>
    <dgm:pt modelId="{A8FE6604-C6E6-44CD-A5FA-C15824E352D3}" type="pres">
      <dgm:prSet presAssocID="{A63A22B6-6096-4C90-B417-4EE361833F5D}" presName="rootText2" presStyleLbl="alignAcc1" presStyleIdx="0" presStyleCnt="0">
        <dgm:presLayoutVars>
          <dgm:chPref val="3"/>
        </dgm:presLayoutVars>
      </dgm:prSet>
      <dgm:spPr>
        <a:prstGeom prst="rect">
          <a:avLst/>
        </a:prstGeom>
      </dgm:spPr>
      <dgm:t>
        <a:bodyPr/>
        <a:lstStyle/>
        <a:p>
          <a:endParaRPr lang="en-US"/>
        </a:p>
      </dgm:t>
    </dgm:pt>
    <dgm:pt modelId="{277A52F0-7641-479A-B73E-1EE57312148D}" type="pres">
      <dgm:prSet presAssocID="{A63A22B6-6096-4C90-B417-4EE361833F5D}" presName="topArc2" presStyleLbl="parChTrans1D1" presStyleIdx="6" presStyleCnt="10"/>
      <dgm:spPr>
        <a:xfrm>
          <a:off x="3015604" y="1037361"/>
          <a:ext cx="730071" cy="730071"/>
        </a:xfrm>
        <a:prstGeom prst="arc">
          <a:avLst>
            <a:gd name="adj1" fmla="val 13200000"/>
            <a:gd name="adj2" fmla="val 192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807A2B33-B025-41E9-9C60-D2BAECC3A3C0}" type="pres">
      <dgm:prSet presAssocID="{A63A22B6-6096-4C90-B417-4EE361833F5D}" presName="bottomArc2" presStyleLbl="parChTrans1D1" presStyleIdx="7" presStyleCnt="10"/>
      <dgm:spPr>
        <a:xfrm>
          <a:off x="3015604" y="1037361"/>
          <a:ext cx="730071" cy="730071"/>
        </a:xfrm>
        <a:prstGeom prst="arc">
          <a:avLst>
            <a:gd name="adj1" fmla="val 2400000"/>
            <a:gd name="adj2" fmla="val 84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F34A5235-63B5-4408-9B4D-1F3C2B948276}" type="pres">
      <dgm:prSet presAssocID="{A63A22B6-6096-4C90-B417-4EE361833F5D}" presName="topConnNode2" presStyleLbl="node2" presStyleIdx="0" presStyleCnt="0"/>
      <dgm:spPr/>
      <dgm:t>
        <a:bodyPr/>
        <a:lstStyle/>
        <a:p>
          <a:endParaRPr lang="en-US"/>
        </a:p>
      </dgm:t>
    </dgm:pt>
    <dgm:pt modelId="{E2E66C1E-6F7D-4EEF-9256-2A6FD61D9A28}" type="pres">
      <dgm:prSet presAssocID="{A63A22B6-6096-4C90-B417-4EE361833F5D}" presName="hierChild4" presStyleCnt="0"/>
      <dgm:spPr/>
      <dgm:t>
        <a:bodyPr/>
        <a:lstStyle/>
        <a:p>
          <a:endParaRPr lang="en-US"/>
        </a:p>
      </dgm:t>
    </dgm:pt>
    <dgm:pt modelId="{1D5463D1-6E28-45B3-9FA3-3EA0405CA6A4}" type="pres">
      <dgm:prSet presAssocID="{EB6F7E8B-C0D8-4A5E-BA76-20667B4593C4}" presName="Name28" presStyleLbl="parChTrans1D3" presStyleIdx="1" presStyleCnt="2"/>
      <dgm:spPr>
        <a:custGeom>
          <a:avLst/>
          <a:gdLst/>
          <a:ahLst/>
          <a:cxnLst/>
          <a:rect l="0" t="0" r="0" b="0"/>
          <a:pathLst>
            <a:path>
              <a:moveTo>
                <a:pt x="0" y="0"/>
              </a:moveTo>
              <a:lnTo>
                <a:pt x="0" y="437498"/>
              </a:lnTo>
              <a:lnTo>
                <a:pt x="670831" y="437498"/>
              </a:lnTo>
            </a:path>
          </a:pathLst>
        </a:custGeom>
      </dgm:spPr>
      <dgm:t>
        <a:bodyPr/>
        <a:lstStyle/>
        <a:p>
          <a:endParaRPr lang="en-US"/>
        </a:p>
      </dgm:t>
    </dgm:pt>
    <dgm:pt modelId="{67D7E71B-E222-41C6-B825-6D22C5FE8CC6}" type="pres">
      <dgm:prSet presAssocID="{CFC58824-E422-4488-BB3E-24848C7DB0F3}" presName="hierRoot2" presStyleCnt="0">
        <dgm:presLayoutVars>
          <dgm:hierBranch val="init"/>
        </dgm:presLayoutVars>
      </dgm:prSet>
      <dgm:spPr/>
      <dgm:t>
        <a:bodyPr/>
        <a:lstStyle/>
        <a:p>
          <a:endParaRPr lang="en-US"/>
        </a:p>
      </dgm:t>
    </dgm:pt>
    <dgm:pt modelId="{3E61212E-609A-4014-B89F-6C07CB7CF528}" type="pres">
      <dgm:prSet presAssocID="{CFC58824-E422-4488-BB3E-24848C7DB0F3}" presName="rootComposite2" presStyleCnt="0"/>
      <dgm:spPr/>
      <dgm:t>
        <a:bodyPr/>
        <a:lstStyle/>
        <a:p>
          <a:endParaRPr lang="en-US"/>
        </a:p>
      </dgm:t>
    </dgm:pt>
    <dgm:pt modelId="{8F1E613A-EAA1-4952-A739-6B6122C61105}" type="pres">
      <dgm:prSet presAssocID="{CFC58824-E422-4488-BB3E-24848C7DB0F3}" presName="rootText2" presStyleLbl="alignAcc1" presStyleIdx="0" presStyleCnt="0">
        <dgm:presLayoutVars>
          <dgm:chPref val="3"/>
        </dgm:presLayoutVars>
      </dgm:prSet>
      <dgm:spPr>
        <a:prstGeom prst="rect">
          <a:avLst/>
        </a:prstGeom>
      </dgm:spPr>
      <dgm:t>
        <a:bodyPr/>
        <a:lstStyle/>
        <a:p>
          <a:endParaRPr lang="en-US"/>
        </a:p>
      </dgm:t>
    </dgm:pt>
    <dgm:pt modelId="{54690268-DE02-4BAA-86A8-449F259F4601}" type="pres">
      <dgm:prSet presAssocID="{CFC58824-E422-4488-BB3E-24848C7DB0F3}" presName="topArc2" presStyleLbl="parChTrans1D1" presStyleIdx="8" presStyleCnt="10"/>
      <dgm:spPr>
        <a:xfrm>
          <a:off x="3964697" y="2074063"/>
          <a:ext cx="730071" cy="730071"/>
        </a:xfrm>
        <a:prstGeom prst="arc">
          <a:avLst>
            <a:gd name="adj1" fmla="val 13200000"/>
            <a:gd name="adj2" fmla="val 192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5C6EA4C3-6624-4714-BE0A-0F4CAA8A9248}" type="pres">
      <dgm:prSet presAssocID="{CFC58824-E422-4488-BB3E-24848C7DB0F3}" presName="bottomArc2" presStyleLbl="parChTrans1D1" presStyleIdx="9" presStyleCnt="10"/>
      <dgm:spPr>
        <a:xfrm>
          <a:off x="3964697" y="2074063"/>
          <a:ext cx="730071" cy="730071"/>
        </a:xfrm>
        <a:prstGeom prst="arc">
          <a:avLst>
            <a:gd name="adj1" fmla="val 2400000"/>
            <a:gd name="adj2" fmla="val 84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78C6A6E2-540B-4358-80AD-1C297F0EF242}" type="pres">
      <dgm:prSet presAssocID="{CFC58824-E422-4488-BB3E-24848C7DB0F3}" presName="topConnNode2" presStyleLbl="node3" presStyleIdx="0" presStyleCnt="0"/>
      <dgm:spPr/>
      <dgm:t>
        <a:bodyPr/>
        <a:lstStyle/>
        <a:p>
          <a:endParaRPr lang="en-US"/>
        </a:p>
      </dgm:t>
    </dgm:pt>
    <dgm:pt modelId="{C29A8591-91AD-4074-8EAD-9497C412FE64}" type="pres">
      <dgm:prSet presAssocID="{CFC58824-E422-4488-BB3E-24848C7DB0F3}" presName="hierChild4" presStyleCnt="0"/>
      <dgm:spPr/>
      <dgm:t>
        <a:bodyPr/>
        <a:lstStyle/>
        <a:p>
          <a:endParaRPr lang="en-US"/>
        </a:p>
      </dgm:t>
    </dgm:pt>
    <dgm:pt modelId="{1F21EE70-F235-4CB4-A632-C3AC03A8475B}" type="pres">
      <dgm:prSet presAssocID="{CFC58824-E422-4488-BB3E-24848C7DB0F3}" presName="hierChild5" presStyleCnt="0"/>
      <dgm:spPr/>
      <dgm:t>
        <a:bodyPr/>
        <a:lstStyle/>
        <a:p>
          <a:endParaRPr lang="en-US"/>
        </a:p>
      </dgm:t>
    </dgm:pt>
    <dgm:pt modelId="{87910E71-C5DF-4D11-89DC-2FF26A00EE1D}" type="pres">
      <dgm:prSet presAssocID="{A63A22B6-6096-4C90-B417-4EE361833F5D}" presName="hierChild5" presStyleCnt="0"/>
      <dgm:spPr/>
      <dgm:t>
        <a:bodyPr/>
        <a:lstStyle/>
        <a:p>
          <a:endParaRPr lang="en-US"/>
        </a:p>
      </dgm:t>
    </dgm:pt>
    <dgm:pt modelId="{1DB826CF-4238-44E0-AFE0-7C1CE0D17400}" type="pres">
      <dgm:prSet presAssocID="{169DDABA-85CA-49D2-8890-1155CC27167F}" presName="hierChild3" presStyleCnt="0"/>
      <dgm:spPr/>
      <dgm:t>
        <a:bodyPr/>
        <a:lstStyle/>
        <a:p>
          <a:endParaRPr lang="en-US"/>
        </a:p>
      </dgm:t>
    </dgm:pt>
  </dgm:ptLst>
  <dgm:cxnLst>
    <dgm:cxn modelId="{4885A3C9-8C92-45BE-A53A-9F3881ED8A01}" type="presOf" srcId="{169DDABA-85CA-49D2-8890-1155CC27167F}" destId="{63147CDE-1730-44F9-9FDD-AF213E438C23}" srcOrd="0" destOrd="0" presId="urn:microsoft.com/office/officeart/2008/layout/HalfCircleOrganizationChart"/>
    <dgm:cxn modelId="{D5ED6A4F-1ADC-4CDF-AF2D-5A8FD2141980}" type="presOf" srcId="{CFC58824-E422-4488-BB3E-24848C7DB0F3}" destId="{8F1E613A-EAA1-4952-A739-6B6122C61105}" srcOrd="0" destOrd="0" presId="urn:microsoft.com/office/officeart/2008/layout/HalfCircleOrganizationChart"/>
    <dgm:cxn modelId="{9E8CD60D-E992-405A-848E-E510C4B3B3DF}" type="presOf" srcId="{169DDABA-85CA-49D2-8890-1155CC27167F}" destId="{802432B7-898E-4892-BD2C-2C32D96F1CD1}" srcOrd="1" destOrd="0" presId="urn:microsoft.com/office/officeart/2008/layout/HalfCircleOrganizationChart"/>
    <dgm:cxn modelId="{81BE048A-E2B5-4D13-BDA9-EE51386E594C}" type="presOf" srcId="{1DA69677-4B6C-4F6A-83E0-DC6D471529BE}" destId="{34D44071-B9D9-4A63-A4EC-2CE6BD75A417}" srcOrd="0" destOrd="0" presId="urn:microsoft.com/office/officeart/2008/layout/HalfCircleOrganizationChart"/>
    <dgm:cxn modelId="{A4123A23-E69F-4EEF-B9AA-781ADEA7BB07}" type="presOf" srcId="{70DB87EE-DC78-4CD9-8F37-A50D6320C258}" destId="{C0FF6F98-3933-408E-B268-2171690997A2}" srcOrd="0" destOrd="0" presId="urn:microsoft.com/office/officeart/2008/layout/HalfCircleOrganizationChart"/>
    <dgm:cxn modelId="{E60FDC09-CB9D-4252-9B2B-2AE0432F1527}" type="presOf" srcId="{EB6F7E8B-C0D8-4A5E-BA76-20667B4593C4}" destId="{1D5463D1-6E28-45B3-9FA3-3EA0405CA6A4}" srcOrd="0" destOrd="0" presId="urn:microsoft.com/office/officeart/2008/layout/HalfCircleOrganizationChart"/>
    <dgm:cxn modelId="{FA070D6E-64B5-4075-B32D-02F30849FBF1}" type="presOf" srcId="{CFC58824-E422-4488-BB3E-24848C7DB0F3}" destId="{78C6A6E2-540B-4358-80AD-1C297F0EF242}" srcOrd="1" destOrd="0" presId="urn:microsoft.com/office/officeart/2008/layout/HalfCircleOrganizationChart"/>
    <dgm:cxn modelId="{1736E6FF-A457-49A5-8CE3-2829F6B02223}" type="presOf" srcId="{A9093B6B-8E4F-4E4A-BDB4-70483266B6C5}" destId="{6E09AFD4-4D4E-4609-B5CE-807754A69E9D}" srcOrd="0" destOrd="0" presId="urn:microsoft.com/office/officeart/2008/layout/HalfCircleOrganizationChart"/>
    <dgm:cxn modelId="{06F94C72-A753-4C2B-90CA-501EED1A143C}" srcId="{1DA69677-4B6C-4F6A-83E0-DC6D471529BE}" destId="{169DDABA-85CA-49D2-8890-1155CC27167F}" srcOrd="0" destOrd="0" parTransId="{E9642C01-FB0D-4215-B991-044A0839E722}" sibTransId="{1DB14C02-9A50-43C3-96CC-DF3319DD9270}"/>
    <dgm:cxn modelId="{9927E3A0-F86D-4EBA-AE54-EC70D14804F5}" srcId="{163B9DD8-E497-476C-8DDF-65364954966E}" destId="{39DD497E-9184-434F-9419-F6C2062236D4}" srcOrd="0" destOrd="0" parTransId="{A9093B6B-8E4F-4E4A-BDB4-70483266B6C5}" sibTransId="{0021FE97-32A2-4CD0-9C83-9DE3390F0EC9}"/>
    <dgm:cxn modelId="{17C935A6-C48E-4529-AB6D-1C82DDDECB84}" type="presOf" srcId="{D668924D-1ACA-4703-9B56-F625690E9551}" destId="{3CA89762-2FF6-41DB-BCC3-40A117347438}" srcOrd="0" destOrd="0" presId="urn:microsoft.com/office/officeart/2008/layout/HalfCircleOrganizationChart"/>
    <dgm:cxn modelId="{CEB9E222-1045-4337-93E4-3AA14074BC23}" type="presOf" srcId="{A63A22B6-6096-4C90-B417-4EE361833F5D}" destId="{A8FE6604-C6E6-44CD-A5FA-C15824E352D3}" srcOrd="0" destOrd="0" presId="urn:microsoft.com/office/officeart/2008/layout/HalfCircleOrganizationChart"/>
    <dgm:cxn modelId="{A59EC54F-04AD-4FD8-AA59-7BBD5812D144}" type="presOf" srcId="{163B9DD8-E497-476C-8DDF-65364954966E}" destId="{AA8D8D02-573D-4C7F-9AD5-37677A9E1E98}" srcOrd="0" destOrd="0" presId="urn:microsoft.com/office/officeart/2008/layout/HalfCircleOrganizationChart"/>
    <dgm:cxn modelId="{2D2B639E-A036-4A19-8158-E405F06ED68B}" srcId="{A63A22B6-6096-4C90-B417-4EE361833F5D}" destId="{CFC58824-E422-4488-BB3E-24848C7DB0F3}" srcOrd="0" destOrd="0" parTransId="{EB6F7E8B-C0D8-4A5E-BA76-20667B4593C4}" sibTransId="{C81B68DB-5CEA-4D3F-AAB8-6E444381498F}"/>
    <dgm:cxn modelId="{3887B06F-D458-407D-A9AF-1530E3E36FEA}" type="presOf" srcId="{163B9DD8-E497-476C-8DDF-65364954966E}" destId="{619BB5B6-F4D3-4BCC-8F5F-8C8B05327250}" srcOrd="1" destOrd="0" presId="urn:microsoft.com/office/officeart/2008/layout/HalfCircleOrganizationChart"/>
    <dgm:cxn modelId="{01F0B1F3-00E5-483F-9468-6EC743378A0D}" type="presOf" srcId="{39DD497E-9184-434F-9419-F6C2062236D4}" destId="{7E51A445-C1C4-4CF7-A280-232ECF46B745}" srcOrd="1" destOrd="0" presId="urn:microsoft.com/office/officeart/2008/layout/HalfCircleOrganizationChart"/>
    <dgm:cxn modelId="{B89644B0-448A-4104-BCE0-4C9B99987C3A}" type="presOf" srcId="{39DD497E-9184-434F-9419-F6C2062236D4}" destId="{39BD4C0E-472D-4BF1-B362-34B1300C2258}" srcOrd="0" destOrd="0" presId="urn:microsoft.com/office/officeart/2008/layout/HalfCircleOrganizationChart"/>
    <dgm:cxn modelId="{D4E8DEC5-156C-44C3-8837-65581A52C484}" srcId="{169DDABA-85CA-49D2-8890-1155CC27167F}" destId="{A63A22B6-6096-4C90-B417-4EE361833F5D}" srcOrd="1" destOrd="0" parTransId="{D668924D-1ACA-4703-9B56-F625690E9551}" sibTransId="{1A8315FE-7A25-4EF2-A7D8-7C95881432E9}"/>
    <dgm:cxn modelId="{17D0CB49-CCBE-40EF-9BF5-D5BB6004A48A}" type="presOf" srcId="{A63A22B6-6096-4C90-B417-4EE361833F5D}" destId="{F34A5235-63B5-4408-9B4D-1F3C2B948276}" srcOrd="1" destOrd="0" presId="urn:microsoft.com/office/officeart/2008/layout/HalfCircleOrganizationChart"/>
    <dgm:cxn modelId="{99CE35E2-CA70-41E9-9C45-46DD768FFDEE}" srcId="{169DDABA-85CA-49D2-8890-1155CC27167F}" destId="{163B9DD8-E497-476C-8DDF-65364954966E}" srcOrd="0" destOrd="0" parTransId="{70DB87EE-DC78-4CD9-8F37-A50D6320C258}" sibTransId="{26E22936-D12E-47A5-A380-948EFBBDB4D3}"/>
    <dgm:cxn modelId="{BE57F9AB-776B-4709-B6CE-358E1FF4F1DF}" type="presParOf" srcId="{34D44071-B9D9-4A63-A4EC-2CE6BD75A417}" destId="{A16F923F-B347-4FC0-B8C3-8DC3259F40E6}" srcOrd="0" destOrd="0" presId="urn:microsoft.com/office/officeart/2008/layout/HalfCircleOrganizationChart"/>
    <dgm:cxn modelId="{9E4C56DA-772C-4476-B6EA-FB65837B76B0}" type="presParOf" srcId="{A16F923F-B347-4FC0-B8C3-8DC3259F40E6}" destId="{3343F2CA-AC1D-4BB8-AF14-32184E202BAA}" srcOrd="0" destOrd="0" presId="urn:microsoft.com/office/officeart/2008/layout/HalfCircleOrganizationChart"/>
    <dgm:cxn modelId="{B2C4448F-A3A8-44F3-A211-52DE0ADE5258}" type="presParOf" srcId="{3343F2CA-AC1D-4BB8-AF14-32184E202BAA}" destId="{63147CDE-1730-44F9-9FDD-AF213E438C23}" srcOrd="0" destOrd="0" presId="urn:microsoft.com/office/officeart/2008/layout/HalfCircleOrganizationChart"/>
    <dgm:cxn modelId="{BCC39843-4308-4198-AAAD-F9A9EB1418F3}" type="presParOf" srcId="{3343F2CA-AC1D-4BB8-AF14-32184E202BAA}" destId="{35A7D169-5AAC-459E-8A34-772FC9744FE6}" srcOrd="1" destOrd="0" presId="urn:microsoft.com/office/officeart/2008/layout/HalfCircleOrganizationChart"/>
    <dgm:cxn modelId="{003381AD-1B42-4F67-AFEB-B955F30A8F04}" type="presParOf" srcId="{3343F2CA-AC1D-4BB8-AF14-32184E202BAA}" destId="{672316A3-8810-48E0-927E-1F108E58A108}" srcOrd="2" destOrd="0" presId="urn:microsoft.com/office/officeart/2008/layout/HalfCircleOrganizationChart"/>
    <dgm:cxn modelId="{5AF32480-DFE0-4527-A921-19ED8823BB9E}" type="presParOf" srcId="{3343F2CA-AC1D-4BB8-AF14-32184E202BAA}" destId="{802432B7-898E-4892-BD2C-2C32D96F1CD1}" srcOrd="3" destOrd="0" presId="urn:microsoft.com/office/officeart/2008/layout/HalfCircleOrganizationChart"/>
    <dgm:cxn modelId="{AEAE09A1-CEBE-4D41-8896-E92C57997B3D}" type="presParOf" srcId="{A16F923F-B347-4FC0-B8C3-8DC3259F40E6}" destId="{D12B4D5F-A58B-4739-86FE-30AC7D18540B}" srcOrd="1" destOrd="0" presId="urn:microsoft.com/office/officeart/2008/layout/HalfCircleOrganizationChart"/>
    <dgm:cxn modelId="{077E7071-DF1B-420F-9583-AC13E3D957E7}" type="presParOf" srcId="{D12B4D5F-A58B-4739-86FE-30AC7D18540B}" destId="{C0FF6F98-3933-408E-B268-2171690997A2}" srcOrd="0" destOrd="0" presId="urn:microsoft.com/office/officeart/2008/layout/HalfCircleOrganizationChart"/>
    <dgm:cxn modelId="{890DCB8B-67D0-4D11-834A-97ED1D94052F}" type="presParOf" srcId="{D12B4D5F-A58B-4739-86FE-30AC7D18540B}" destId="{B6C4E4A0-4489-48BD-9EDE-0DD81BFB1EC0}" srcOrd="1" destOrd="0" presId="urn:microsoft.com/office/officeart/2008/layout/HalfCircleOrganizationChart"/>
    <dgm:cxn modelId="{3D3320F3-EF83-4E9C-B9C6-91BC85AAC8B2}" type="presParOf" srcId="{B6C4E4A0-4489-48BD-9EDE-0DD81BFB1EC0}" destId="{3B615F55-FC4C-421F-B460-4AB5FB066B5B}" srcOrd="0" destOrd="0" presId="urn:microsoft.com/office/officeart/2008/layout/HalfCircleOrganizationChart"/>
    <dgm:cxn modelId="{3950858C-852A-4FCC-8642-A7C4BFDD9B14}" type="presParOf" srcId="{3B615F55-FC4C-421F-B460-4AB5FB066B5B}" destId="{AA8D8D02-573D-4C7F-9AD5-37677A9E1E98}" srcOrd="0" destOrd="0" presId="urn:microsoft.com/office/officeart/2008/layout/HalfCircleOrganizationChart"/>
    <dgm:cxn modelId="{A5397597-0768-4DA3-BE56-56D4ED263634}" type="presParOf" srcId="{3B615F55-FC4C-421F-B460-4AB5FB066B5B}" destId="{42A0D21C-8679-40DD-89D9-D889D63D0D83}" srcOrd="1" destOrd="0" presId="urn:microsoft.com/office/officeart/2008/layout/HalfCircleOrganizationChart"/>
    <dgm:cxn modelId="{2C43CE08-B363-4A29-8EC1-9BF2B618A86B}" type="presParOf" srcId="{3B615F55-FC4C-421F-B460-4AB5FB066B5B}" destId="{D4A436B3-6729-415F-8292-CBA99355F110}" srcOrd="2" destOrd="0" presId="urn:microsoft.com/office/officeart/2008/layout/HalfCircleOrganizationChart"/>
    <dgm:cxn modelId="{FD247482-639D-4FD3-BE03-0B1D77EC596D}" type="presParOf" srcId="{3B615F55-FC4C-421F-B460-4AB5FB066B5B}" destId="{619BB5B6-F4D3-4BCC-8F5F-8C8B05327250}" srcOrd="3" destOrd="0" presId="urn:microsoft.com/office/officeart/2008/layout/HalfCircleOrganizationChart"/>
    <dgm:cxn modelId="{C9AA6932-58BA-4C65-9F16-684BE554A9B8}" type="presParOf" srcId="{B6C4E4A0-4489-48BD-9EDE-0DD81BFB1EC0}" destId="{FA2FAC45-93DC-4478-8A5B-D3260CAB5638}" srcOrd="1" destOrd="0" presId="urn:microsoft.com/office/officeart/2008/layout/HalfCircleOrganizationChart"/>
    <dgm:cxn modelId="{F937DF0A-BE7B-4C7E-AE3A-C1E6A406E0A6}" type="presParOf" srcId="{FA2FAC45-93DC-4478-8A5B-D3260CAB5638}" destId="{6E09AFD4-4D4E-4609-B5CE-807754A69E9D}" srcOrd="0" destOrd="0" presId="urn:microsoft.com/office/officeart/2008/layout/HalfCircleOrganizationChart"/>
    <dgm:cxn modelId="{C1EF40D0-FA82-49B4-8E8B-3BCD69C5AEEC}" type="presParOf" srcId="{FA2FAC45-93DC-4478-8A5B-D3260CAB5638}" destId="{B878EE79-B603-48D9-B606-B7D047FE372F}" srcOrd="1" destOrd="0" presId="urn:microsoft.com/office/officeart/2008/layout/HalfCircleOrganizationChart"/>
    <dgm:cxn modelId="{1B777F07-3782-4546-9DBE-E72E2010E2AE}" type="presParOf" srcId="{B878EE79-B603-48D9-B606-B7D047FE372F}" destId="{8A888D9B-A929-4FDE-BF35-8A11DBE38CEB}" srcOrd="0" destOrd="0" presId="urn:microsoft.com/office/officeart/2008/layout/HalfCircleOrganizationChart"/>
    <dgm:cxn modelId="{DA8602F5-8A83-4AEB-828C-9EED32B27BFB}" type="presParOf" srcId="{8A888D9B-A929-4FDE-BF35-8A11DBE38CEB}" destId="{39BD4C0E-472D-4BF1-B362-34B1300C2258}" srcOrd="0" destOrd="0" presId="urn:microsoft.com/office/officeart/2008/layout/HalfCircleOrganizationChart"/>
    <dgm:cxn modelId="{7DB2448E-7A7D-4A14-A4A2-584AD26DD798}" type="presParOf" srcId="{8A888D9B-A929-4FDE-BF35-8A11DBE38CEB}" destId="{743151E2-3333-4E26-8D0A-A5CC0576C194}" srcOrd="1" destOrd="0" presId="urn:microsoft.com/office/officeart/2008/layout/HalfCircleOrganizationChart"/>
    <dgm:cxn modelId="{05E1DDDB-FE78-4BD8-A827-8B26E4CA5995}" type="presParOf" srcId="{8A888D9B-A929-4FDE-BF35-8A11DBE38CEB}" destId="{72CB5BA6-637E-4A05-8917-E7A1369F83F3}" srcOrd="2" destOrd="0" presId="urn:microsoft.com/office/officeart/2008/layout/HalfCircleOrganizationChart"/>
    <dgm:cxn modelId="{000D0C2C-E184-4909-92A4-BE9F7035C8F2}" type="presParOf" srcId="{8A888D9B-A929-4FDE-BF35-8A11DBE38CEB}" destId="{7E51A445-C1C4-4CF7-A280-232ECF46B745}" srcOrd="3" destOrd="0" presId="urn:microsoft.com/office/officeart/2008/layout/HalfCircleOrganizationChart"/>
    <dgm:cxn modelId="{83CA3ECB-0BC5-49C6-BF9F-C815732B6024}" type="presParOf" srcId="{B878EE79-B603-48D9-B606-B7D047FE372F}" destId="{174FAC30-15EB-42B1-843E-8AEFC9F26EF1}" srcOrd="1" destOrd="0" presId="urn:microsoft.com/office/officeart/2008/layout/HalfCircleOrganizationChart"/>
    <dgm:cxn modelId="{D3F19998-B392-4788-BCF6-D3A8D099BF95}" type="presParOf" srcId="{B878EE79-B603-48D9-B606-B7D047FE372F}" destId="{4BEF8EA6-77B0-45CA-8BD1-3C56709B1E5D}" srcOrd="2" destOrd="0" presId="urn:microsoft.com/office/officeart/2008/layout/HalfCircleOrganizationChart"/>
    <dgm:cxn modelId="{E54364C3-3349-4EDA-A014-21E32F7D2350}" type="presParOf" srcId="{B6C4E4A0-4489-48BD-9EDE-0DD81BFB1EC0}" destId="{1E6788C6-DCA1-425C-B3BA-BB43CA35F5E3}" srcOrd="2" destOrd="0" presId="urn:microsoft.com/office/officeart/2008/layout/HalfCircleOrganizationChart"/>
    <dgm:cxn modelId="{79811293-1DE7-40A5-82B1-402EC7F2FF23}" type="presParOf" srcId="{D12B4D5F-A58B-4739-86FE-30AC7D18540B}" destId="{3CA89762-2FF6-41DB-BCC3-40A117347438}" srcOrd="2" destOrd="0" presId="urn:microsoft.com/office/officeart/2008/layout/HalfCircleOrganizationChart"/>
    <dgm:cxn modelId="{A900D033-C48B-49F7-8C63-8AD02E510870}" type="presParOf" srcId="{D12B4D5F-A58B-4739-86FE-30AC7D18540B}" destId="{614C2CF6-60FF-4EEE-A641-6F523E5952CE}" srcOrd="3" destOrd="0" presId="urn:microsoft.com/office/officeart/2008/layout/HalfCircleOrganizationChart"/>
    <dgm:cxn modelId="{6A20AD2C-B562-4A2A-AEE5-B77288203CBF}" type="presParOf" srcId="{614C2CF6-60FF-4EEE-A641-6F523E5952CE}" destId="{1FBB262B-7540-44A9-9BB0-F491D7423878}" srcOrd="0" destOrd="0" presId="urn:microsoft.com/office/officeart/2008/layout/HalfCircleOrganizationChart"/>
    <dgm:cxn modelId="{AFC91F02-A3CC-4373-9662-86938C3EB308}" type="presParOf" srcId="{1FBB262B-7540-44A9-9BB0-F491D7423878}" destId="{A8FE6604-C6E6-44CD-A5FA-C15824E352D3}" srcOrd="0" destOrd="0" presId="urn:microsoft.com/office/officeart/2008/layout/HalfCircleOrganizationChart"/>
    <dgm:cxn modelId="{03588F37-F7C6-4D57-8D04-FF9ABF0A7E12}" type="presParOf" srcId="{1FBB262B-7540-44A9-9BB0-F491D7423878}" destId="{277A52F0-7641-479A-B73E-1EE57312148D}" srcOrd="1" destOrd="0" presId="urn:microsoft.com/office/officeart/2008/layout/HalfCircleOrganizationChart"/>
    <dgm:cxn modelId="{63EA859C-C5F9-454D-BEBE-24F8D9C3B55C}" type="presParOf" srcId="{1FBB262B-7540-44A9-9BB0-F491D7423878}" destId="{807A2B33-B025-41E9-9C60-D2BAECC3A3C0}" srcOrd="2" destOrd="0" presId="urn:microsoft.com/office/officeart/2008/layout/HalfCircleOrganizationChart"/>
    <dgm:cxn modelId="{628811D5-1FD2-4764-8022-8DE75C2C5BF1}" type="presParOf" srcId="{1FBB262B-7540-44A9-9BB0-F491D7423878}" destId="{F34A5235-63B5-4408-9B4D-1F3C2B948276}" srcOrd="3" destOrd="0" presId="urn:microsoft.com/office/officeart/2008/layout/HalfCircleOrganizationChart"/>
    <dgm:cxn modelId="{3F385433-705B-4E05-A0D0-D6CD20584A92}" type="presParOf" srcId="{614C2CF6-60FF-4EEE-A641-6F523E5952CE}" destId="{E2E66C1E-6F7D-4EEF-9256-2A6FD61D9A28}" srcOrd="1" destOrd="0" presId="urn:microsoft.com/office/officeart/2008/layout/HalfCircleOrganizationChart"/>
    <dgm:cxn modelId="{047AE364-5511-4D2C-B68E-EBD29D4F60EB}" type="presParOf" srcId="{E2E66C1E-6F7D-4EEF-9256-2A6FD61D9A28}" destId="{1D5463D1-6E28-45B3-9FA3-3EA0405CA6A4}" srcOrd="0" destOrd="0" presId="urn:microsoft.com/office/officeart/2008/layout/HalfCircleOrganizationChart"/>
    <dgm:cxn modelId="{89023155-3F5E-4ECB-9CB0-F6A731FED509}" type="presParOf" srcId="{E2E66C1E-6F7D-4EEF-9256-2A6FD61D9A28}" destId="{67D7E71B-E222-41C6-B825-6D22C5FE8CC6}" srcOrd="1" destOrd="0" presId="urn:microsoft.com/office/officeart/2008/layout/HalfCircleOrganizationChart"/>
    <dgm:cxn modelId="{BCEE810B-030C-4974-A680-FA1AD87E0C34}" type="presParOf" srcId="{67D7E71B-E222-41C6-B825-6D22C5FE8CC6}" destId="{3E61212E-609A-4014-B89F-6C07CB7CF528}" srcOrd="0" destOrd="0" presId="urn:microsoft.com/office/officeart/2008/layout/HalfCircleOrganizationChart"/>
    <dgm:cxn modelId="{EBFB097D-C77C-4377-A13E-8C57387FD93A}" type="presParOf" srcId="{3E61212E-609A-4014-B89F-6C07CB7CF528}" destId="{8F1E613A-EAA1-4952-A739-6B6122C61105}" srcOrd="0" destOrd="0" presId="urn:microsoft.com/office/officeart/2008/layout/HalfCircleOrganizationChart"/>
    <dgm:cxn modelId="{90DFD0E0-E203-4D12-863A-73240DC4B6D0}" type="presParOf" srcId="{3E61212E-609A-4014-B89F-6C07CB7CF528}" destId="{54690268-DE02-4BAA-86A8-449F259F4601}" srcOrd="1" destOrd="0" presId="urn:microsoft.com/office/officeart/2008/layout/HalfCircleOrganizationChart"/>
    <dgm:cxn modelId="{138A05B7-0521-4751-81DB-BA4134429CFB}" type="presParOf" srcId="{3E61212E-609A-4014-B89F-6C07CB7CF528}" destId="{5C6EA4C3-6624-4714-BE0A-0F4CAA8A9248}" srcOrd="2" destOrd="0" presId="urn:microsoft.com/office/officeart/2008/layout/HalfCircleOrganizationChart"/>
    <dgm:cxn modelId="{45FFAA69-8C7C-439A-B5E4-A013B62113E3}" type="presParOf" srcId="{3E61212E-609A-4014-B89F-6C07CB7CF528}" destId="{78C6A6E2-540B-4358-80AD-1C297F0EF242}" srcOrd="3" destOrd="0" presId="urn:microsoft.com/office/officeart/2008/layout/HalfCircleOrganizationChart"/>
    <dgm:cxn modelId="{13CC3342-0052-41D4-B45D-A87D577158FE}" type="presParOf" srcId="{67D7E71B-E222-41C6-B825-6D22C5FE8CC6}" destId="{C29A8591-91AD-4074-8EAD-9497C412FE64}" srcOrd="1" destOrd="0" presId="urn:microsoft.com/office/officeart/2008/layout/HalfCircleOrganizationChart"/>
    <dgm:cxn modelId="{14340CD1-BF89-4DFA-91A8-A064D3A73A9B}" type="presParOf" srcId="{67D7E71B-E222-41C6-B825-6D22C5FE8CC6}" destId="{1F21EE70-F235-4CB4-A632-C3AC03A8475B}" srcOrd="2" destOrd="0" presId="urn:microsoft.com/office/officeart/2008/layout/HalfCircleOrganizationChart"/>
    <dgm:cxn modelId="{FA3F0E30-1E4C-498A-9A79-57F5257E4B06}" type="presParOf" srcId="{614C2CF6-60FF-4EEE-A641-6F523E5952CE}" destId="{87910E71-C5DF-4D11-89DC-2FF26A00EE1D}" srcOrd="2" destOrd="0" presId="urn:microsoft.com/office/officeart/2008/layout/HalfCircleOrganizationChart"/>
    <dgm:cxn modelId="{5DACFBD7-F298-46F9-820E-911D6C74C1EB}" type="presParOf" srcId="{A16F923F-B347-4FC0-B8C3-8DC3259F40E6}" destId="{1DB826CF-4238-44E0-AFE0-7C1CE0D17400}" srcOrd="2" destOrd="0" presId="urn:microsoft.com/office/officeart/2008/layout/HalfCircleOrganizationChar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D6E0DA4-941C-4B6D-AE77-14AC56D7E37D}" type="doc">
      <dgm:prSet loTypeId="urn:microsoft.com/office/officeart/2008/layout/HalfCircleOrganizationChart" loCatId="hierarchy" qsTypeId="urn:microsoft.com/office/officeart/2005/8/quickstyle/3d1" qsCatId="3D" csTypeId="urn:microsoft.com/office/officeart/2005/8/colors/accent1_2" csCatId="accent1" phldr="1"/>
      <dgm:spPr/>
      <dgm:t>
        <a:bodyPr/>
        <a:lstStyle/>
        <a:p>
          <a:endParaRPr lang="en-US"/>
        </a:p>
      </dgm:t>
    </dgm:pt>
    <dgm:pt modelId="{EC51B727-2993-49AD-8490-5BEDA3DD46DA}">
      <dgm:prSet phldrT="[Text]"/>
      <dgm:spPr>
        <a:xfrm>
          <a:off x="1744254" y="141737"/>
          <a:ext cx="1562627" cy="500040"/>
        </a:xfrm>
        <a:noFill/>
        <a:ln w="6350" cap="flat" cmpd="sng" algn="ctr">
          <a:noFill/>
          <a:prstDash val="solid"/>
          <a:miter lim="800000"/>
        </a:ln>
        <a:effectLst/>
        <a:scene3d>
          <a:camera prst="orthographicFront"/>
          <a:lightRig rig="flat" dir="t"/>
        </a:scene3d>
        <a:sp3d/>
      </dgm:spPr>
      <dgm:t>
        <a:bodyPr/>
        <a:lstStyle/>
        <a:p>
          <a:r>
            <a:rPr lang="bg-BG" dirty="0" smtClean="0">
              <a:solidFill>
                <a:sysClr val="windowText" lastClr="000000">
                  <a:hueOff val="0"/>
                  <a:satOff val="0"/>
                  <a:lumOff val="0"/>
                  <a:alphaOff val="0"/>
                </a:sysClr>
              </a:solidFill>
              <a:latin typeface="Calibri" panose="020F0502020204030204"/>
              <a:ea typeface="+mn-ea"/>
              <a:cs typeface="+mn-cs"/>
            </a:rPr>
            <a:t>П1.</a:t>
          </a:r>
        </a:p>
        <a:p>
          <a:r>
            <a:rPr lang="bg-BG" dirty="0" smtClean="0">
              <a:solidFill>
                <a:sysClr val="windowText" lastClr="000000">
                  <a:hueOff val="0"/>
                  <a:satOff val="0"/>
                  <a:lumOff val="0"/>
                  <a:alphaOff val="0"/>
                </a:sysClr>
              </a:solidFill>
              <a:latin typeface="Calibri" panose="020F0502020204030204"/>
              <a:ea typeface="+mn-ea"/>
              <a:cs typeface="+mn-cs"/>
            </a:rPr>
            <a:t>Подкрепа за местното предприемачество</a:t>
          </a:r>
          <a:endParaRPr lang="en-US" dirty="0">
            <a:solidFill>
              <a:sysClr val="windowText" lastClr="000000">
                <a:hueOff val="0"/>
                <a:satOff val="0"/>
                <a:lumOff val="0"/>
                <a:alphaOff val="0"/>
              </a:sysClr>
            </a:solidFill>
            <a:latin typeface="Calibri" panose="020F0502020204030204"/>
            <a:ea typeface="+mn-ea"/>
            <a:cs typeface="+mn-cs"/>
          </a:endParaRPr>
        </a:p>
      </dgm:t>
    </dgm:pt>
    <dgm:pt modelId="{E85A368E-23E2-477A-B896-F11AC16CFDF0}" type="parTrans" cxnId="{4CFA2BEA-F4EB-4505-80C1-0D700CEE26FA}">
      <dgm:prSet/>
      <dgm:spPr/>
      <dgm:t>
        <a:bodyPr/>
        <a:lstStyle/>
        <a:p>
          <a:endParaRPr lang="en-US"/>
        </a:p>
      </dgm:t>
    </dgm:pt>
    <dgm:pt modelId="{5F93CF84-AE8D-4EC1-8D52-02524C813E61}" type="sibTrans" cxnId="{4CFA2BEA-F4EB-4505-80C1-0D700CEE26FA}">
      <dgm:prSet/>
      <dgm:spPr/>
      <dgm:t>
        <a:bodyPr/>
        <a:lstStyle/>
        <a:p>
          <a:endParaRPr lang="en-US"/>
        </a:p>
      </dgm:t>
    </dgm:pt>
    <dgm:pt modelId="{EBCCDDA2-568B-4524-BCD7-FD57AF9EC129}">
      <dgm:prSet phldrT="[Text]"/>
      <dgm:spPr>
        <a:xfrm>
          <a:off x="1843528" y="2367908"/>
          <a:ext cx="1562627" cy="500040"/>
        </a:xfrm>
        <a:noFill/>
        <a:ln w="6350" cap="flat" cmpd="sng" algn="ctr">
          <a:noFill/>
          <a:prstDash val="solid"/>
          <a:miter lim="800000"/>
        </a:ln>
        <a:effectLst/>
        <a:scene3d>
          <a:camera prst="orthographicFront"/>
          <a:lightRig rig="flat" dir="t"/>
        </a:scene3d>
        <a:sp3d/>
      </dgm:spPr>
      <dgm:t>
        <a:bodyPr/>
        <a:lstStyle/>
        <a:p>
          <a:r>
            <a:rPr lang="ru-RU" dirty="0" smtClean="0">
              <a:solidFill>
                <a:sysClr val="windowText" lastClr="000000">
                  <a:hueOff val="0"/>
                  <a:satOff val="0"/>
                  <a:lumOff val="0"/>
                  <a:alphaOff val="0"/>
                </a:sysClr>
              </a:solidFill>
              <a:latin typeface="Calibri" panose="020F0502020204030204"/>
              <a:ea typeface="+mn-ea"/>
              <a:cs typeface="+mn-cs"/>
            </a:rPr>
            <a:t>М 6.4.1, М 8.6 </a:t>
          </a:r>
          <a:endParaRPr lang="en-US" dirty="0">
            <a:solidFill>
              <a:sysClr val="windowText" lastClr="000000">
                <a:hueOff val="0"/>
                <a:satOff val="0"/>
                <a:lumOff val="0"/>
                <a:alphaOff val="0"/>
              </a:sysClr>
            </a:solidFill>
            <a:latin typeface="Calibri" panose="020F0502020204030204"/>
            <a:ea typeface="+mn-ea"/>
            <a:cs typeface="+mn-cs"/>
          </a:endParaRPr>
        </a:p>
      </dgm:t>
    </dgm:pt>
    <dgm:pt modelId="{1B4C80FD-8D70-4DEE-87BA-AFA4378B655A}" type="parTrans" cxnId="{29FDF798-E908-4EF8-91DE-3975A2D05C0F}">
      <dgm:prSet/>
      <dgm:spPr>
        <a:xfrm>
          <a:off x="1580179" y="1891879"/>
          <a:ext cx="747764" cy="476028"/>
        </a:xfrm>
        <a:noFill/>
        <a:ln w="12700" cap="flat" cmpd="sng" algn="ctr">
          <a:solidFill>
            <a:srgbClr val="5B9BD5">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F6A54771-F239-4FC4-955C-D97A43DC2508}" type="sibTrans" cxnId="{29FDF798-E908-4EF8-91DE-3975A2D05C0F}">
      <dgm:prSet/>
      <dgm:spPr/>
      <dgm:t>
        <a:bodyPr/>
        <a:lstStyle/>
        <a:p>
          <a:endParaRPr lang="en-US"/>
        </a:p>
      </dgm:t>
    </dgm:pt>
    <dgm:pt modelId="{6B75BB55-9BA6-4C44-8DCA-947DFF83FC8C}">
      <dgm:prSet/>
      <dgm:spPr>
        <a:xfrm>
          <a:off x="2689644" y="1251202"/>
          <a:ext cx="1562627" cy="500040"/>
        </a:xfrm>
        <a:noFill/>
        <a:ln w="6350" cap="flat" cmpd="sng" algn="ctr">
          <a:noFill/>
          <a:prstDash val="solid"/>
          <a:miter lim="800000"/>
        </a:ln>
        <a:effectLst/>
        <a:scene3d>
          <a:camera prst="orthographicFront"/>
          <a:lightRig rig="flat" dir="t"/>
        </a:scene3d>
        <a:sp3d/>
      </dgm:spPr>
      <dgm:t>
        <a:bodyPr/>
        <a:lstStyle/>
        <a:p>
          <a:r>
            <a:rPr lang="ru-RU" dirty="0" smtClean="0">
              <a:solidFill>
                <a:sysClr val="windowText" lastClr="000000">
                  <a:hueOff val="0"/>
                  <a:satOff val="0"/>
                  <a:lumOff val="0"/>
                  <a:alphaOff val="0"/>
                </a:sysClr>
              </a:solidFill>
              <a:latin typeface="Calibri" panose="020F0502020204030204"/>
              <a:ea typeface="+mn-ea"/>
              <a:cs typeface="+mn-cs"/>
            </a:rPr>
            <a:t>СЦ2.Подобряване конкурентоспособността на фирмите работещи в горите и преработвателите на горски продукти</a:t>
          </a:r>
          <a:endParaRPr lang="en-US" dirty="0">
            <a:solidFill>
              <a:sysClr val="windowText" lastClr="000000">
                <a:hueOff val="0"/>
                <a:satOff val="0"/>
                <a:lumOff val="0"/>
                <a:alphaOff val="0"/>
              </a:sysClr>
            </a:solidFill>
            <a:latin typeface="Calibri" panose="020F0502020204030204"/>
            <a:ea typeface="+mn-ea"/>
            <a:cs typeface="+mn-cs"/>
          </a:endParaRPr>
        </a:p>
      </dgm:t>
    </dgm:pt>
    <dgm:pt modelId="{A1DE64C0-0EDE-4739-8D06-AB617D62D18C}" type="parTrans" cxnId="{27FDB74A-F43C-4B9C-A355-710CCD818D05}">
      <dgm:prSet/>
      <dgm:spPr>
        <a:xfrm>
          <a:off x="2525568" y="782414"/>
          <a:ext cx="945389" cy="328151"/>
        </a:xfr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B7CD9AC1-82CA-42D1-B59A-AC2B9318D1C1}" type="sibTrans" cxnId="{27FDB74A-F43C-4B9C-A355-710CCD818D05}">
      <dgm:prSet/>
      <dgm:spPr/>
      <dgm:t>
        <a:bodyPr/>
        <a:lstStyle/>
        <a:p>
          <a:endParaRPr lang="en-US"/>
        </a:p>
      </dgm:t>
    </dgm:pt>
    <dgm:pt modelId="{BAC69D5A-B513-4A2C-9D26-3F0BCA03D24D}">
      <dgm:prSet phldrT="[Text]"/>
      <dgm:spPr>
        <a:xfrm>
          <a:off x="798865" y="1251202"/>
          <a:ext cx="1562627" cy="500040"/>
        </a:xfrm>
        <a:noFill/>
        <a:ln w="6350" cap="flat" cmpd="sng" algn="ctr">
          <a:noFill/>
          <a:prstDash val="solid"/>
          <a:miter lim="800000"/>
        </a:ln>
        <a:effectLst/>
        <a:scene3d>
          <a:camera prst="orthographicFront"/>
          <a:lightRig rig="flat" dir="t"/>
        </a:scene3d>
        <a:sp3d/>
      </dgm:spPr>
      <dgm:t>
        <a:bodyPr/>
        <a:lstStyle/>
        <a:p>
          <a:r>
            <a:rPr lang="ru-RU" dirty="0" smtClean="0">
              <a:solidFill>
                <a:sysClr val="windowText" lastClr="000000">
                  <a:hueOff val="0"/>
                  <a:satOff val="0"/>
                  <a:lumOff val="0"/>
                  <a:alphaOff val="0"/>
                </a:sysClr>
              </a:solidFill>
              <a:latin typeface="Calibri" panose="020F0502020204030204"/>
              <a:ea typeface="+mn-ea"/>
              <a:cs typeface="+mn-cs"/>
            </a:rPr>
            <a:t>СЦ1.Подкрепа за производства и услуги, създаващи заетост, вкл. социални услуги, за възрастни хора и хора с увреждания</a:t>
          </a:r>
          <a:endParaRPr lang="en-US">
            <a:solidFill>
              <a:sysClr val="windowText" lastClr="000000">
                <a:hueOff val="0"/>
                <a:satOff val="0"/>
                <a:lumOff val="0"/>
                <a:alphaOff val="0"/>
              </a:sysClr>
            </a:solidFill>
            <a:latin typeface="Calibri" panose="020F0502020204030204"/>
            <a:ea typeface="+mn-ea"/>
            <a:cs typeface="+mn-cs"/>
          </a:endParaRPr>
        </a:p>
      </dgm:t>
    </dgm:pt>
    <dgm:pt modelId="{E82DF398-7104-457C-B54D-573ACBCFB0B3}" type="parTrans" cxnId="{F3D3EAE6-D8D1-412B-BC91-32A7F5A5EC59}">
      <dgm:prSet/>
      <dgm:spPr>
        <a:xfrm>
          <a:off x="1580179" y="782414"/>
          <a:ext cx="945389" cy="328151"/>
        </a:xfr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4BADDEDA-1920-4102-A849-28FDCC04A152}" type="sibTrans" cxnId="{F3D3EAE6-D8D1-412B-BC91-32A7F5A5EC59}">
      <dgm:prSet/>
      <dgm:spPr/>
      <dgm:t>
        <a:bodyPr/>
        <a:lstStyle/>
        <a:p>
          <a:endParaRPr lang="en-US"/>
        </a:p>
      </dgm:t>
    </dgm:pt>
    <dgm:pt modelId="{DE25AC51-DE44-4EB5-BFB6-1F0351AAE888}">
      <dgm:prSet/>
      <dgm:spPr>
        <a:xfrm>
          <a:off x="3705352" y="2360668"/>
          <a:ext cx="1562627" cy="500040"/>
        </a:xfrm>
        <a:noFill/>
        <a:ln w="6350" cap="flat" cmpd="sng" algn="ctr">
          <a:noFill/>
          <a:prstDash val="solid"/>
          <a:miter lim="800000"/>
        </a:ln>
        <a:effectLst/>
        <a:scene3d>
          <a:camera prst="orthographicFront"/>
          <a:lightRig rig="flat" dir="t"/>
        </a:scene3d>
        <a:sp3d/>
      </dgm:spPr>
      <dgm:t>
        <a:bodyPr/>
        <a:lstStyle/>
        <a:p>
          <a:r>
            <a:rPr lang="bg-BG">
              <a:solidFill>
                <a:sysClr val="windowText" lastClr="000000">
                  <a:hueOff val="0"/>
                  <a:satOff val="0"/>
                  <a:lumOff val="0"/>
                  <a:alphaOff val="0"/>
                </a:sysClr>
              </a:solidFill>
              <a:latin typeface="Calibri" panose="020F0502020204030204"/>
              <a:ea typeface="+mn-ea"/>
              <a:cs typeface="+mn-cs"/>
            </a:rPr>
            <a:t>М 8.6</a:t>
          </a:r>
          <a:endParaRPr lang="en-US">
            <a:solidFill>
              <a:sysClr val="windowText" lastClr="000000">
                <a:hueOff val="0"/>
                <a:satOff val="0"/>
                <a:lumOff val="0"/>
                <a:alphaOff val="0"/>
              </a:sysClr>
            </a:solidFill>
            <a:latin typeface="Calibri" panose="020F0502020204030204"/>
            <a:ea typeface="+mn-ea"/>
            <a:cs typeface="+mn-cs"/>
          </a:endParaRPr>
        </a:p>
      </dgm:t>
    </dgm:pt>
    <dgm:pt modelId="{5BBCA6EA-DCBE-4CD8-802B-A09B02B6D3C1}" type="parTrans" cxnId="{5C1161DD-A658-414B-842A-9A817716966C}">
      <dgm:prSet/>
      <dgm:spPr>
        <a:xfrm>
          <a:off x="3470958" y="1891879"/>
          <a:ext cx="718808" cy="468788"/>
        </a:xfrm>
        <a:noFill/>
        <a:ln w="12700" cap="flat" cmpd="sng" algn="ctr">
          <a:solidFill>
            <a:srgbClr val="5B9BD5">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E93D00BE-BBEA-40BF-A4E4-1CB9D33BDF2A}" type="sibTrans" cxnId="{5C1161DD-A658-414B-842A-9A817716966C}">
      <dgm:prSet/>
      <dgm:spPr/>
      <dgm:t>
        <a:bodyPr/>
        <a:lstStyle/>
        <a:p>
          <a:endParaRPr lang="en-US"/>
        </a:p>
      </dgm:t>
    </dgm:pt>
    <dgm:pt modelId="{211BB585-CBB6-43DB-BC6D-4F033218FA0A}" type="pres">
      <dgm:prSet presAssocID="{2D6E0DA4-941C-4B6D-AE77-14AC56D7E37D}" presName="Name0" presStyleCnt="0">
        <dgm:presLayoutVars>
          <dgm:orgChart val="1"/>
          <dgm:chPref val="1"/>
          <dgm:dir/>
          <dgm:animOne val="branch"/>
          <dgm:animLvl val="lvl"/>
          <dgm:resizeHandles/>
        </dgm:presLayoutVars>
      </dgm:prSet>
      <dgm:spPr/>
      <dgm:t>
        <a:bodyPr/>
        <a:lstStyle/>
        <a:p>
          <a:endParaRPr lang="en-US"/>
        </a:p>
      </dgm:t>
    </dgm:pt>
    <dgm:pt modelId="{D31D59DA-1244-4F95-9470-CD66B47EBDB2}" type="pres">
      <dgm:prSet presAssocID="{EC51B727-2993-49AD-8490-5BEDA3DD46DA}" presName="hierRoot1" presStyleCnt="0">
        <dgm:presLayoutVars>
          <dgm:hierBranch val="init"/>
        </dgm:presLayoutVars>
      </dgm:prSet>
      <dgm:spPr/>
    </dgm:pt>
    <dgm:pt modelId="{62C7193D-D164-436A-8EAF-9D3C9F4A958B}" type="pres">
      <dgm:prSet presAssocID="{EC51B727-2993-49AD-8490-5BEDA3DD46DA}" presName="rootComposite1" presStyleCnt="0"/>
      <dgm:spPr/>
    </dgm:pt>
    <dgm:pt modelId="{5770E984-E85E-4F3F-97E0-E8CA5E98E2BD}" type="pres">
      <dgm:prSet presAssocID="{EC51B727-2993-49AD-8490-5BEDA3DD46DA}" presName="rootText1" presStyleLbl="alignAcc1" presStyleIdx="0" presStyleCnt="0">
        <dgm:presLayoutVars>
          <dgm:chPref val="3"/>
        </dgm:presLayoutVars>
      </dgm:prSet>
      <dgm:spPr>
        <a:prstGeom prst="rect">
          <a:avLst/>
        </a:prstGeom>
      </dgm:spPr>
      <dgm:t>
        <a:bodyPr/>
        <a:lstStyle/>
        <a:p>
          <a:endParaRPr lang="en-US"/>
        </a:p>
      </dgm:t>
    </dgm:pt>
    <dgm:pt modelId="{AE6018ED-10E4-4408-9D42-4C9AA7A9295E}" type="pres">
      <dgm:prSet presAssocID="{EC51B727-2993-49AD-8490-5BEDA3DD46DA}" presName="topArc1" presStyleLbl="parChTrans1D1" presStyleIdx="0" presStyleCnt="10"/>
      <dgm:spPr>
        <a:xfrm>
          <a:off x="2134911" y="1100"/>
          <a:ext cx="781313" cy="781313"/>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66272110-C187-4A0C-A8B1-D927FF2B0FCB}" type="pres">
      <dgm:prSet presAssocID="{EC51B727-2993-49AD-8490-5BEDA3DD46DA}" presName="bottomArc1" presStyleLbl="parChTrans1D1" presStyleIdx="1" presStyleCnt="10"/>
      <dgm:spPr>
        <a:xfrm>
          <a:off x="2134911" y="1100"/>
          <a:ext cx="781313" cy="781313"/>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F664C043-5FAF-4104-9675-C1E2D33D944E}" type="pres">
      <dgm:prSet presAssocID="{EC51B727-2993-49AD-8490-5BEDA3DD46DA}" presName="topConnNode1" presStyleLbl="node1" presStyleIdx="0" presStyleCnt="0"/>
      <dgm:spPr/>
      <dgm:t>
        <a:bodyPr/>
        <a:lstStyle/>
        <a:p>
          <a:endParaRPr lang="en-US"/>
        </a:p>
      </dgm:t>
    </dgm:pt>
    <dgm:pt modelId="{0C18F985-245E-430C-9550-632295F7F1DA}" type="pres">
      <dgm:prSet presAssocID="{EC51B727-2993-49AD-8490-5BEDA3DD46DA}" presName="hierChild2" presStyleCnt="0"/>
      <dgm:spPr/>
    </dgm:pt>
    <dgm:pt modelId="{32955A86-6ABF-4326-91EC-177351FBD404}" type="pres">
      <dgm:prSet presAssocID="{E82DF398-7104-457C-B54D-573ACBCFB0B3}" presName="Name28" presStyleLbl="parChTrans1D2" presStyleIdx="0" presStyleCnt="2"/>
      <dgm:spPr>
        <a:custGeom>
          <a:avLst/>
          <a:gdLst/>
          <a:ahLst/>
          <a:cxnLst/>
          <a:rect l="0" t="0" r="0" b="0"/>
          <a:pathLst>
            <a:path>
              <a:moveTo>
                <a:pt x="1766773" y="0"/>
              </a:moveTo>
              <a:lnTo>
                <a:pt x="1766773" y="153315"/>
              </a:lnTo>
              <a:lnTo>
                <a:pt x="0" y="153315"/>
              </a:lnTo>
              <a:lnTo>
                <a:pt x="0" y="306630"/>
              </a:lnTo>
            </a:path>
          </a:pathLst>
        </a:custGeom>
      </dgm:spPr>
      <dgm:t>
        <a:bodyPr/>
        <a:lstStyle/>
        <a:p>
          <a:endParaRPr lang="en-US"/>
        </a:p>
      </dgm:t>
    </dgm:pt>
    <dgm:pt modelId="{A49EB129-4D03-4F95-8081-98C15BAFAB83}" type="pres">
      <dgm:prSet presAssocID="{BAC69D5A-B513-4A2C-9D26-3F0BCA03D24D}" presName="hierRoot2" presStyleCnt="0">
        <dgm:presLayoutVars>
          <dgm:hierBranch val="init"/>
        </dgm:presLayoutVars>
      </dgm:prSet>
      <dgm:spPr/>
    </dgm:pt>
    <dgm:pt modelId="{315E848C-CEE8-401F-A12D-9D9ED3BD93F1}" type="pres">
      <dgm:prSet presAssocID="{BAC69D5A-B513-4A2C-9D26-3F0BCA03D24D}" presName="rootComposite2" presStyleCnt="0"/>
      <dgm:spPr/>
    </dgm:pt>
    <dgm:pt modelId="{5D5DF49F-8310-4760-A507-A0CE8E810C56}" type="pres">
      <dgm:prSet presAssocID="{BAC69D5A-B513-4A2C-9D26-3F0BCA03D24D}" presName="rootText2" presStyleLbl="alignAcc1" presStyleIdx="0" presStyleCnt="0">
        <dgm:presLayoutVars>
          <dgm:chPref val="3"/>
        </dgm:presLayoutVars>
      </dgm:prSet>
      <dgm:spPr>
        <a:prstGeom prst="rect">
          <a:avLst/>
        </a:prstGeom>
      </dgm:spPr>
      <dgm:t>
        <a:bodyPr/>
        <a:lstStyle/>
        <a:p>
          <a:endParaRPr lang="en-US"/>
        </a:p>
      </dgm:t>
    </dgm:pt>
    <dgm:pt modelId="{65806E85-39CB-4C49-9C2E-04722FCBE194}" type="pres">
      <dgm:prSet presAssocID="{BAC69D5A-B513-4A2C-9D26-3F0BCA03D24D}" presName="topArc2" presStyleLbl="parChTrans1D1" presStyleIdx="2" presStyleCnt="10"/>
      <dgm:spPr>
        <a:xfrm>
          <a:off x="1189522" y="1110566"/>
          <a:ext cx="781313" cy="781313"/>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02881726-F149-4C39-990D-8D5242762DFC}" type="pres">
      <dgm:prSet presAssocID="{BAC69D5A-B513-4A2C-9D26-3F0BCA03D24D}" presName="bottomArc2" presStyleLbl="parChTrans1D1" presStyleIdx="3" presStyleCnt="10"/>
      <dgm:spPr>
        <a:xfrm>
          <a:off x="1189522" y="1110566"/>
          <a:ext cx="781313" cy="781313"/>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A0ED4DD9-00DC-4DDC-A959-86E7D4CD0768}" type="pres">
      <dgm:prSet presAssocID="{BAC69D5A-B513-4A2C-9D26-3F0BCA03D24D}" presName="topConnNode2" presStyleLbl="node2" presStyleIdx="0" presStyleCnt="0"/>
      <dgm:spPr/>
      <dgm:t>
        <a:bodyPr/>
        <a:lstStyle/>
        <a:p>
          <a:endParaRPr lang="en-US"/>
        </a:p>
      </dgm:t>
    </dgm:pt>
    <dgm:pt modelId="{A92EB5AE-113B-45BB-BBE8-E50ADAFD20A4}" type="pres">
      <dgm:prSet presAssocID="{BAC69D5A-B513-4A2C-9D26-3F0BCA03D24D}" presName="hierChild4" presStyleCnt="0"/>
      <dgm:spPr/>
    </dgm:pt>
    <dgm:pt modelId="{477C7C0C-C415-4A18-AD54-06E94573EEB9}" type="pres">
      <dgm:prSet presAssocID="{1B4C80FD-8D70-4DEE-87BA-AFA4378B655A}" presName="Name28" presStyleLbl="parChTrans1D3" presStyleIdx="0" presStyleCnt="2"/>
      <dgm:spPr>
        <a:custGeom>
          <a:avLst/>
          <a:gdLst/>
          <a:ahLst/>
          <a:cxnLst/>
          <a:rect l="0" t="0" r="0" b="0"/>
          <a:pathLst>
            <a:path>
              <a:moveTo>
                <a:pt x="0" y="0"/>
              </a:moveTo>
              <a:lnTo>
                <a:pt x="0" y="438043"/>
              </a:lnTo>
              <a:lnTo>
                <a:pt x="671665" y="438043"/>
              </a:lnTo>
            </a:path>
          </a:pathLst>
        </a:custGeom>
      </dgm:spPr>
      <dgm:t>
        <a:bodyPr/>
        <a:lstStyle/>
        <a:p>
          <a:endParaRPr lang="en-US"/>
        </a:p>
      </dgm:t>
    </dgm:pt>
    <dgm:pt modelId="{68946BEB-21FB-4AD0-96AF-33B0128C3268}" type="pres">
      <dgm:prSet presAssocID="{EBCCDDA2-568B-4524-BCD7-FD57AF9EC129}" presName="hierRoot2" presStyleCnt="0">
        <dgm:presLayoutVars>
          <dgm:hierBranch val="init"/>
        </dgm:presLayoutVars>
      </dgm:prSet>
      <dgm:spPr/>
    </dgm:pt>
    <dgm:pt modelId="{EA71D8D7-F178-46C7-8B47-B0B9287DB5D0}" type="pres">
      <dgm:prSet presAssocID="{EBCCDDA2-568B-4524-BCD7-FD57AF9EC129}" presName="rootComposite2" presStyleCnt="0"/>
      <dgm:spPr/>
    </dgm:pt>
    <dgm:pt modelId="{E5ABAED9-B206-410B-BDAA-17DBA6779731}" type="pres">
      <dgm:prSet presAssocID="{EBCCDDA2-568B-4524-BCD7-FD57AF9EC129}" presName="rootText2" presStyleLbl="alignAcc1" presStyleIdx="0" presStyleCnt="0" custLinFactNeighborX="1853" custLinFactNeighborY="1448">
        <dgm:presLayoutVars>
          <dgm:chPref val="3"/>
        </dgm:presLayoutVars>
      </dgm:prSet>
      <dgm:spPr>
        <a:prstGeom prst="rect">
          <a:avLst/>
        </a:prstGeom>
      </dgm:spPr>
      <dgm:t>
        <a:bodyPr/>
        <a:lstStyle/>
        <a:p>
          <a:endParaRPr lang="en-US"/>
        </a:p>
      </dgm:t>
    </dgm:pt>
    <dgm:pt modelId="{3FE2E51D-9C31-4391-B881-E15AEA0986C7}" type="pres">
      <dgm:prSet presAssocID="{EBCCDDA2-568B-4524-BCD7-FD57AF9EC129}" presName="topArc2" presStyleLbl="parChTrans1D1" presStyleIdx="4" presStyleCnt="10"/>
      <dgm:spPr>
        <a:xfrm>
          <a:off x="2234185" y="2227272"/>
          <a:ext cx="781313" cy="781313"/>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3C6C0952-BAE0-4B26-B413-AB79E44CFC82}" type="pres">
      <dgm:prSet presAssocID="{EBCCDDA2-568B-4524-BCD7-FD57AF9EC129}" presName="bottomArc2" presStyleLbl="parChTrans1D1" presStyleIdx="5" presStyleCnt="10"/>
      <dgm:spPr>
        <a:xfrm>
          <a:off x="2234185" y="2227272"/>
          <a:ext cx="781313" cy="781313"/>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3D0A9DAC-9ADE-4A56-9712-3F931D2361B6}" type="pres">
      <dgm:prSet presAssocID="{EBCCDDA2-568B-4524-BCD7-FD57AF9EC129}" presName="topConnNode2" presStyleLbl="node3" presStyleIdx="0" presStyleCnt="0"/>
      <dgm:spPr/>
      <dgm:t>
        <a:bodyPr/>
        <a:lstStyle/>
        <a:p>
          <a:endParaRPr lang="en-US"/>
        </a:p>
      </dgm:t>
    </dgm:pt>
    <dgm:pt modelId="{2F240FB3-D055-47E2-9E15-08FCBB7CACAD}" type="pres">
      <dgm:prSet presAssocID="{EBCCDDA2-568B-4524-BCD7-FD57AF9EC129}" presName="hierChild4" presStyleCnt="0"/>
      <dgm:spPr/>
    </dgm:pt>
    <dgm:pt modelId="{1CACED5B-BA34-4038-A309-E5934C6B1200}" type="pres">
      <dgm:prSet presAssocID="{EBCCDDA2-568B-4524-BCD7-FD57AF9EC129}" presName="hierChild5" presStyleCnt="0"/>
      <dgm:spPr/>
    </dgm:pt>
    <dgm:pt modelId="{CE8D7478-AA4F-4CD4-97B1-8B793BFD34C8}" type="pres">
      <dgm:prSet presAssocID="{BAC69D5A-B513-4A2C-9D26-3F0BCA03D24D}" presName="hierChild5" presStyleCnt="0"/>
      <dgm:spPr/>
    </dgm:pt>
    <dgm:pt modelId="{50B5D30A-D4C2-4CEC-A74E-888847271191}" type="pres">
      <dgm:prSet presAssocID="{A1DE64C0-0EDE-4739-8D06-AB617D62D18C}" presName="Name28" presStyleLbl="parChTrans1D2" presStyleIdx="1" presStyleCnt="2"/>
      <dgm:spPr>
        <a:custGeom>
          <a:avLst/>
          <a:gdLst/>
          <a:ahLst/>
          <a:cxnLst/>
          <a:rect l="0" t="0" r="0" b="0"/>
          <a:pathLst>
            <a:path>
              <a:moveTo>
                <a:pt x="0" y="0"/>
              </a:moveTo>
              <a:lnTo>
                <a:pt x="0" y="153315"/>
              </a:lnTo>
              <a:lnTo>
                <a:pt x="1766773" y="153315"/>
              </a:lnTo>
              <a:lnTo>
                <a:pt x="1766773" y="306630"/>
              </a:lnTo>
            </a:path>
          </a:pathLst>
        </a:custGeom>
      </dgm:spPr>
      <dgm:t>
        <a:bodyPr/>
        <a:lstStyle/>
        <a:p>
          <a:endParaRPr lang="en-US"/>
        </a:p>
      </dgm:t>
    </dgm:pt>
    <dgm:pt modelId="{7ACA1B2D-3502-4029-A1AF-D0F20CE2C1B0}" type="pres">
      <dgm:prSet presAssocID="{6B75BB55-9BA6-4C44-8DCA-947DFF83FC8C}" presName="hierRoot2" presStyleCnt="0">
        <dgm:presLayoutVars>
          <dgm:hierBranch val="init"/>
        </dgm:presLayoutVars>
      </dgm:prSet>
      <dgm:spPr/>
    </dgm:pt>
    <dgm:pt modelId="{B2F273D5-D41F-4EC1-9A20-808FA33349E8}" type="pres">
      <dgm:prSet presAssocID="{6B75BB55-9BA6-4C44-8DCA-947DFF83FC8C}" presName="rootComposite2" presStyleCnt="0"/>
      <dgm:spPr/>
    </dgm:pt>
    <dgm:pt modelId="{4B979BB6-D30A-45CA-9DD6-5FAB80B34BB6}" type="pres">
      <dgm:prSet presAssocID="{6B75BB55-9BA6-4C44-8DCA-947DFF83FC8C}" presName="rootText2" presStyleLbl="alignAcc1" presStyleIdx="0" presStyleCnt="0">
        <dgm:presLayoutVars>
          <dgm:chPref val="3"/>
        </dgm:presLayoutVars>
      </dgm:prSet>
      <dgm:spPr>
        <a:prstGeom prst="rect">
          <a:avLst/>
        </a:prstGeom>
      </dgm:spPr>
      <dgm:t>
        <a:bodyPr/>
        <a:lstStyle/>
        <a:p>
          <a:endParaRPr lang="en-US"/>
        </a:p>
      </dgm:t>
    </dgm:pt>
    <dgm:pt modelId="{8E968567-880F-4A92-BA26-1F6773434030}" type="pres">
      <dgm:prSet presAssocID="{6B75BB55-9BA6-4C44-8DCA-947DFF83FC8C}" presName="topArc2" presStyleLbl="parChTrans1D1" presStyleIdx="6" presStyleCnt="10"/>
      <dgm:spPr>
        <a:xfrm>
          <a:off x="3080301" y="1110566"/>
          <a:ext cx="781313" cy="781313"/>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C2F4EEB9-6B67-43AE-8E7E-443934F012BC}" type="pres">
      <dgm:prSet presAssocID="{6B75BB55-9BA6-4C44-8DCA-947DFF83FC8C}" presName="bottomArc2" presStyleLbl="parChTrans1D1" presStyleIdx="7" presStyleCnt="10"/>
      <dgm:spPr>
        <a:xfrm>
          <a:off x="3080301" y="1110566"/>
          <a:ext cx="781313" cy="781313"/>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DE1DD744-6D60-43EB-8A74-BCF220E1CCF3}" type="pres">
      <dgm:prSet presAssocID="{6B75BB55-9BA6-4C44-8DCA-947DFF83FC8C}" presName="topConnNode2" presStyleLbl="node2" presStyleIdx="0" presStyleCnt="0"/>
      <dgm:spPr/>
      <dgm:t>
        <a:bodyPr/>
        <a:lstStyle/>
        <a:p>
          <a:endParaRPr lang="en-US"/>
        </a:p>
      </dgm:t>
    </dgm:pt>
    <dgm:pt modelId="{F9C55366-048C-47FA-9ABB-AC2E5170E95D}" type="pres">
      <dgm:prSet presAssocID="{6B75BB55-9BA6-4C44-8DCA-947DFF83FC8C}" presName="hierChild4" presStyleCnt="0"/>
      <dgm:spPr/>
    </dgm:pt>
    <dgm:pt modelId="{F7988EE9-452B-4C45-94B2-A76CA1AB51C7}" type="pres">
      <dgm:prSet presAssocID="{5BBCA6EA-DCBE-4CD8-802B-A09B02B6D3C1}" presName="Name28" presStyleLbl="parChTrans1D3" presStyleIdx="1" presStyleCnt="2"/>
      <dgm:spPr>
        <a:custGeom>
          <a:avLst/>
          <a:gdLst/>
          <a:ahLst/>
          <a:cxnLst/>
          <a:rect l="0" t="0" r="0" b="0"/>
          <a:pathLst>
            <a:path>
              <a:moveTo>
                <a:pt x="0" y="0"/>
              </a:moveTo>
              <a:lnTo>
                <a:pt x="0" y="438043"/>
              </a:lnTo>
              <a:lnTo>
                <a:pt x="671665" y="438043"/>
              </a:lnTo>
            </a:path>
          </a:pathLst>
        </a:custGeom>
      </dgm:spPr>
      <dgm:t>
        <a:bodyPr/>
        <a:lstStyle/>
        <a:p>
          <a:endParaRPr lang="en-US"/>
        </a:p>
      </dgm:t>
    </dgm:pt>
    <dgm:pt modelId="{F2A5F626-E519-4A0E-83C9-C88A79199305}" type="pres">
      <dgm:prSet presAssocID="{DE25AC51-DE44-4EB5-BFB6-1F0351AAE888}" presName="hierRoot2" presStyleCnt="0">
        <dgm:presLayoutVars>
          <dgm:hierBranch val="init"/>
        </dgm:presLayoutVars>
      </dgm:prSet>
      <dgm:spPr/>
    </dgm:pt>
    <dgm:pt modelId="{99115555-F3EA-4F84-A7DD-A4BECF139445}" type="pres">
      <dgm:prSet presAssocID="{DE25AC51-DE44-4EB5-BFB6-1F0351AAE888}" presName="rootComposite2" presStyleCnt="0"/>
      <dgm:spPr/>
    </dgm:pt>
    <dgm:pt modelId="{E170A2B8-4C58-4202-8689-4056DA9D1601}" type="pres">
      <dgm:prSet presAssocID="{DE25AC51-DE44-4EB5-BFB6-1F0351AAE888}" presName="rootText2" presStyleLbl="alignAcc1" presStyleIdx="0" presStyleCnt="0">
        <dgm:presLayoutVars>
          <dgm:chPref val="3"/>
        </dgm:presLayoutVars>
      </dgm:prSet>
      <dgm:spPr>
        <a:prstGeom prst="rect">
          <a:avLst/>
        </a:prstGeom>
      </dgm:spPr>
      <dgm:t>
        <a:bodyPr/>
        <a:lstStyle/>
        <a:p>
          <a:endParaRPr lang="en-US"/>
        </a:p>
      </dgm:t>
    </dgm:pt>
    <dgm:pt modelId="{F9C8F699-E411-43BB-826E-9D1F3C9FFA6A}" type="pres">
      <dgm:prSet presAssocID="{DE25AC51-DE44-4EB5-BFB6-1F0351AAE888}" presName="topArc2" presStyleLbl="parChTrans1D1" presStyleIdx="8" presStyleCnt="10"/>
      <dgm:spPr>
        <a:xfrm>
          <a:off x="4096009" y="2220031"/>
          <a:ext cx="781313" cy="781313"/>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2987401E-E460-4C2B-A5E8-444F2F872715}" type="pres">
      <dgm:prSet presAssocID="{DE25AC51-DE44-4EB5-BFB6-1F0351AAE888}" presName="bottomArc2" presStyleLbl="parChTrans1D1" presStyleIdx="9" presStyleCnt="10"/>
      <dgm:spPr>
        <a:xfrm>
          <a:off x="4096009" y="2220031"/>
          <a:ext cx="781313" cy="781313"/>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1C1159EB-4B20-4A55-BE4D-FB3AC0B98F10}" type="pres">
      <dgm:prSet presAssocID="{DE25AC51-DE44-4EB5-BFB6-1F0351AAE888}" presName="topConnNode2" presStyleLbl="node3" presStyleIdx="0" presStyleCnt="0"/>
      <dgm:spPr/>
      <dgm:t>
        <a:bodyPr/>
        <a:lstStyle/>
        <a:p>
          <a:endParaRPr lang="en-US"/>
        </a:p>
      </dgm:t>
    </dgm:pt>
    <dgm:pt modelId="{F2B1841A-A357-4295-A3EB-287EE7273745}" type="pres">
      <dgm:prSet presAssocID="{DE25AC51-DE44-4EB5-BFB6-1F0351AAE888}" presName="hierChild4" presStyleCnt="0"/>
      <dgm:spPr/>
    </dgm:pt>
    <dgm:pt modelId="{58163311-99AA-4BEE-9DEC-71004D0BE410}" type="pres">
      <dgm:prSet presAssocID="{DE25AC51-DE44-4EB5-BFB6-1F0351AAE888}" presName="hierChild5" presStyleCnt="0"/>
      <dgm:spPr/>
    </dgm:pt>
    <dgm:pt modelId="{CA952678-025D-4BAD-B645-F466880231FA}" type="pres">
      <dgm:prSet presAssocID="{6B75BB55-9BA6-4C44-8DCA-947DFF83FC8C}" presName="hierChild5" presStyleCnt="0"/>
      <dgm:spPr/>
    </dgm:pt>
    <dgm:pt modelId="{F34FFEA0-78EF-4E71-BF28-7B9151C3DAEA}" type="pres">
      <dgm:prSet presAssocID="{EC51B727-2993-49AD-8490-5BEDA3DD46DA}" presName="hierChild3" presStyleCnt="0"/>
      <dgm:spPr/>
    </dgm:pt>
  </dgm:ptLst>
  <dgm:cxnLst>
    <dgm:cxn modelId="{4D7DF2E8-D998-44F2-A190-3D78FB2D4D6B}" type="presOf" srcId="{DE25AC51-DE44-4EB5-BFB6-1F0351AAE888}" destId="{1C1159EB-4B20-4A55-BE4D-FB3AC0B98F10}" srcOrd="1" destOrd="0" presId="urn:microsoft.com/office/officeart/2008/layout/HalfCircleOrganizationChart"/>
    <dgm:cxn modelId="{085A520B-4806-4EE1-B7CD-8844DBDC821E}" type="presOf" srcId="{BAC69D5A-B513-4A2C-9D26-3F0BCA03D24D}" destId="{5D5DF49F-8310-4760-A507-A0CE8E810C56}" srcOrd="0" destOrd="0" presId="urn:microsoft.com/office/officeart/2008/layout/HalfCircleOrganizationChart"/>
    <dgm:cxn modelId="{8B395655-C2EF-4848-82D0-785EC10CA6D9}" type="presOf" srcId="{EBCCDDA2-568B-4524-BCD7-FD57AF9EC129}" destId="{E5ABAED9-B206-410B-BDAA-17DBA6779731}" srcOrd="0" destOrd="0" presId="urn:microsoft.com/office/officeart/2008/layout/HalfCircleOrganizationChart"/>
    <dgm:cxn modelId="{4A07A8C4-98C9-467F-A10C-103C18651C5D}" type="presOf" srcId="{BAC69D5A-B513-4A2C-9D26-3F0BCA03D24D}" destId="{A0ED4DD9-00DC-4DDC-A959-86E7D4CD0768}" srcOrd="1" destOrd="0" presId="urn:microsoft.com/office/officeart/2008/layout/HalfCircleOrganizationChart"/>
    <dgm:cxn modelId="{06CE765A-2E4D-4CC2-9CE9-0E807C6D37C8}" type="presOf" srcId="{5BBCA6EA-DCBE-4CD8-802B-A09B02B6D3C1}" destId="{F7988EE9-452B-4C45-94B2-A76CA1AB51C7}" srcOrd="0" destOrd="0" presId="urn:microsoft.com/office/officeart/2008/layout/HalfCircleOrganizationChart"/>
    <dgm:cxn modelId="{F3D3EAE6-D8D1-412B-BC91-32A7F5A5EC59}" srcId="{EC51B727-2993-49AD-8490-5BEDA3DD46DA}" destId="{BAC69D5A-B513-4A2C-9D26-3F0BCA03D24D}" srcOrd="0" destOrd="0" parTransId="{E82DF398-7104-457C-B54D-573ACBCFB0B3}" sibTransId="{4BADDEDA-1920-4102-A849-28FDCC04A152}"/>
    <dgm:cxn modelId="{27FDB74A-F43C-4B9C-A355-710CCD818D05}" srcId="{EC51B727-2993-49AD-8490-5BEDA3DD46DA}" destId="{6B75BB55-9BA6-4C44-8DCA-947DFF83FC8C}" srcOrd="1" destOrd="0" parTransId="{A1DE64C0-0EDE-4739-8D06-AB617D62D18C}" sibTransId="{B7CD9AC1-82CA-42D1-B59A-AC2B9318D1C1}"/>
    <dgm:cxn modelId="{A134F750-17B6-4327-A53C-659E4D4D5091}" type="presOf" srcId="{2D6E0DA4-941C-4B6D-AE77-14AC56D7E37D}" destId="{211BB585-CBB6-43DB-BC6D-4F033218FA0A}" srcOrd="0" destOrd="0" presId="urn:microsoft.com/office/officeart/2008/layout/HalfCircleOrganizationChart"/>
    <dgm:cxn modelId="{7A4396EE-6E15-494F-93C2-3957E4718500}" type="presOf" srcId="{A1DE64C0-0EDE-4739-8D06-AB617D62D18C}" destId="{50B5D30A-D4C2-4CEC-A74E-888847271191}" srcOrd="0" destOrd="0" presId="urn:microsoft.com/office/officeart/2008/layout/HalfCircleOrganizationChart"/>
    <dgm:cxn modelId="{072503FF-8521-47F8-A69F-A1DFC750D2F3}" type="presOf" srcId="{6B75BB55-9BA6-4C44-8DCA-947DFF83FC8C}" destId="{4B979BB6-D30A-45CA-9DD6-5FAB80B34BB6}" srcOrd="0" destOrd="0" presId="urn:microsoft.com/office/officeart/2008/layout/HalfCircleOrganizationChart"/>
    <dgm:cxn modelId="{198885D3-FCE3-4807-8D77-DA10027D5339}" type="presOf" srcId="{EBCCDDA2-568B-4524-BCD7-FD57AF9EC129}" destId="{3D0A9DAC-9ADE-4A56-9712-3F931D2361B6}" srcOrd="1" destOrd="0" presId="urn:microsoft.com/office/officeart/2008/layout/HalfCircleOrganizationChart"/>
    <dgm:cxn modelId="{FF6441C8-33F4-4CFE-88F4-3A9E4A7E64AF}" type="presOf" srcId="{6B75BB55-9BA6-4C44-8DCA-947DFF83FC8C}" destId="{DE1DD744-6D60-43EB-8A74-BCF220E1CCF3}" srcOrd="1" destOrd="0" presId="urn:microsoft.com/office/officeart/2008/layout/HalfCircleOrganizationChart"/>
    <dgm:cxn modelId="{5C1161DD-A658-414B-842A-9A817716966C}" srcId="{6B75BB55-9BA6-4C44-8DCA-947DFF83FC8C}" destId="{DE25AC51-DE44-4EB5-BFB6-1F0351AAE888}" srcOrd="0" destOrd="0" parTransId="{5BBCA6EA-DCBE-4CD8-802B-A09B02B6D3C1}" sibTransId="{E93D00BE-BBEA-40BF-A4E4-1CB9D33BDF2A}"/>
    <dgm:cxn modelId="{FC2BEAA6-187D-4A66-9A65-B47E09029040}" type="presOf" srcId="{E82DF398-7104-457C-B54D-573ACBCFB0B3}" destId="{32955A86-6ABF-4326-91EC-177351FBD404}" srcOrd="0" destOrd="0" presId="urn:microsoft.com/office/officeart/2008/layout/HalfCircleOrganizationChart"/>
    <dgm:cxn modelId="{8866D3FC-4C04-4802-9FF3-7B1CDC5AE154}" type="presOf" srcId="{EC51B727-2993-49AD-8490-5BEDA3DD46DA}" destId="{5770E984-E85E-4F3F-97E0-E8CA5E98E2BD}" srcOrd="0" destOrd="0" presId="urn:microsoft.com/office/officeart/2008/layout/HalfCircleOrganizationChart"/>
    <dgm:cxn modelId="{B016984F-C97C-41E1-9684-069FE778873F}" type="presOf" srcId="{1B4C80FD-8D70-4DEE-87BA-AFA4378B655A}" destId="{477C7C0C-C415-4A18-AD54-06E94573EEB9}" srcOrd="0" destOrd="0" presId="urn:microsoft.com/office/officeart/2008/layout/HalfCircleOrganizationChart"/>
    <dgm:cxn modelId="{29FDF798-E908-4EF8-91DE-3975A2D05C0F}" srcId="{BAC69D5A-B513-4A2C-9D26-3F0BCA03D24D}" destId="{EBCCDDA2-568B-4524-BCD7-FD57AF9EC129}" srcOrd="0" destOrd="0" parTransId="{1B4C80FD-8D70-4DEE-87BA-AFA4378B655A}" sibTransId="{F6A54771-F239-4FC4-955C-D97A43DC2508}"/>
    <dgm:cxn modelId="{6B357069-9D77-4256-BDB3-704AB4008D05}" type="presOf" srcId="{DE25AC51-DE44-4EB5-BFB6-1F0351AAE888}" destId="{E170A2B8-4C58-4202-8689-4056DA9D1601}" srcOrd="0" destOrd="0" presId="urn:microsoft.com/office/officeart/2008/layout/HalfCircleOrganizationChart"/>
    <dgm:cxn modelId="{9E39D2A4-D622-47AD-AE49-4239ECC3A149}" type="presOf" srcId="{EC51B727-2993-49AD-8490-5BEDA3DD46DA}" destId="{F664C043-5FAF-4104-9675-C1E2D33D944E}" srcOrd="1" destOrd="0" presId="urn:microsoft.com/office/officeart/2008/layout/HalfCircleOrganizationChart"/>
    <dgm:cxn modelId="{4CFA2BEA-F4EB-4505-80C1-0D700CEE26FA}" srcId="{2D6E0DA4-941C-4B6D-AE77-14AC56D7E37D}" destId="{EC51B727-2993-49AD-8490-5BEDA3DD46DA}" srcOrd="0" destOrd="0" parTransId="{E85A368E-23E2-477A-B896-F11AC16CFDF0}" sibTransId="{5F93CF84-AE8D-4EC1-8D52-02524C813E61}"/>
    <dgm:cxn modelId="{9B4FEA3B-67B9-4A91-80E4-D7836EDE6963}" type="presParOf" srcId="{211BB585-CBB6-43DB-BC6D-4F033218FA0A}" destId="{D31D59DA-1244-4F95-9470-CD66B47EBDB2}" srcOrd="0" destOrd="0" presId="urn:microsoft.com/office/officeart/2008/layout/HalfCircleOrganizationChart"/>
    <dgm:cxn modelId="{552A167C-D3BF-4ED4-B7F1-A32632C1BF99}" type="presParOf" srcId="{D31D59DA-1244-4F95-9470-CD66B47EBDB2}" destId="{62C7193D-D164-436A-8EAF-9D3C9F4A958B}" srcOrd="0" destOrd="0" presId="urn:microsoft.com/office/officeart/2008/layout/HalfCircleOrganizationChart"/>
    <dgm:cxn modelId="{6244DDA0-2604-4C9A-8485-5138DD6D9F72}" type="presParOf" srcId="{62C7193D-D164-436A-8EAF-9D3C9F4A958B}" destId="{5770E984-E85E-4F3F-97E0-E8CA5E98E2BD}" srcOrd="0" destOrd="0" presId="urn:microsoft.com/office/officeart/2008/layout/HalfCircleOrganizationChart"/>
    <dgm:cxn modelId="{CB8D7AAE-834C-424F-8099-80D3DE324DFF}" type="presParOf" srcId="{62C7193D-D164-436A-8EAF-9D3C9F4A958B}" destId="{AE6018ED-10E4-4408-9D42-4C9AA7A9295E}" srcOrd="1" destOrd="0" presId="urn:microsoft.com/office/officeart/2008/layout/HalfCircleOrganizationChart"/>
    <dgm:cxn modelId="{8F60754D-C501-4CED-B911-7634336C2C19}" type="presParOf" srcId="{62C7193D-D164-436A-8EAF-9D3C9F4A958B}" destId="{66272110-C187-4A0C-A8B1-D927FF2B0FCB}" srcOrd="2" destOrd="0" presId="urn:microsoft.com/office/officeart/2008/layout/HalfCircleOrganizationChart"/>
    <dgm:cxn modelId="{50FFB009-2C32-4B58-886D-A73749192877}" type="presParOf" srcId="{62C7193D-D164-436A-8EAF-9D3C9F4A958B}" destId="{F664C043-5FAF-4104-9675-C1E2D33D944E}" srcOrd="3" destOrd="0" presId="urn:microsoft.com/office/officeart/2008/layout/HalfCircleOrganizationChart"/>
    <dgm:cxn modelId="{FADF1DE7-3B01-44BA-A536-277561A14AB8}" type="presParOf" srcId="{D31D59DA-1244-4F95-9470-CD66B47EBDB2}" destId="{0C18F985-245E-430C-9550-632295F7F1DA}" srcOrd="1" destOrd="0" presId="urn:microsoft.com/office/officeart/2008/layout/HalfCircleOrganizationChart"/>
    <dgm:cxn modelId="{EDBFD270-7198-4A88-8E65-878DF9E6A5C3}" type="presParOf" srcId="{0C18F985-245E-430C-9550-632295F7F1DA}" destId="{32955A86-6ABF-4326-91EC-177351FBD404}" srcOrd="0" destOrd="0" presId="urn:microsoft.com/office/officeart/2008/layout/HalfCircleOrganizationChart"/>
    <dgm:cxn modelId="{E4E2DC73-0230-4E6B-8CC3-FBB7EEC1DEA3}" type="presParOf" srcId="{0C18F985-245E-430C-9550-632295F7F1DA}" destId="{A49EB129-4D03-4F95-8081-98C15BAFAB83}" srcOrd="1" destOrd="0" presId="urn:microsoft.com/office/officeart/2008/layout/HalfCircleOrganizationChart"/>
    <dgm:cxn modelId="{9CB80F0E-6081-4110-946D-B2A69E230424}" type="presParOf" srcId="{A49EB129-4D03-4F95-8081-98C15BAFAB83}" destId="{315E848C-CEE8-401F-A12D-9D9ED3BD93F1}" srcOrd="0" destOrd="0" presId="urn:microsoft.com/office/officeart/2008/layout/HalfCircleOrganizationChart"/>
    <dgm:cxn modelId="{D39F2652-A9AA-4FB0-BD80-C98CB55A18D3}" type="presParOf" srcId="{315E848C-CEE8-401F-A12D-9D9ED3BD93F1}" destId="{5D5DF49F-8310-4760-A507-A0CE8E810C56}" srcOrd="0" destOrd="0" presId="urn:microsoft.com/office/officeart/2008/layout/HalfCircleOrganizationChart"/>
    <dgm:cxn modelId="{99B94E26-0F9F-4BF8-9160-FCF0F90B1D73}" type="presParOf" srcId="{315E848C-CEE8-401F-A12D-9D9ED3BD93F1}" destId="{65806E85-39CB-4C49-9C2E-04722FCBE194}" srcOrd="1" destOrd="0" presId="urn:microsoft.com/office/officeart/2008/layout/HalfCircleOrganizationChart"/>
    <dgm:cxn modelId="{03355AC9-38E2-44CF-B32A-98CE299EF651}" type="presParOf" srcId="{315E848C-CEE8-401F-A12D-9D9ED3BD93F1}" destId="{02881726-F149-4C39-990D-8D5242762DFC}" srcOrd="2" destOrd="0" presId="urn:microsoft.com/office/officeart/2008/layout/HalfCircleOrganizationChart"/>
    <dgm:cxn modelId="{04743BF9-E765-47AF-9654-CAA2FF3403CF}" type="presParOf" srcId="{315E848C-CEE8-401F-A12D-9D9ED3BD93F1}" destId="{A0ED4DD9-00DC-4DDC-A959-86E7D4CD0768}" srcOrd="3" destOrd="0" presId="urn:microsoft.com/office/officeart/2008/layout/HalfCircleOrganizationChart"/>
    <dgm:cxn modelId="{CD5BAE25-6290-4B22-A79E-12A2B64D797E}" type="presParOf" srcId="{A49EB129-4D03-4F95-8081-98C15BAFAB83}" destId="{A92EB5AE-113B-45BB-BBE8-E50ADAFD20A4}" srcOrd="1" destOrd="0" presId="urn:microsoft.com/office/officeart/2008/layout/HalfCircleOrganizationChart"/>
    <dgm:cxn modelId="{A9E38939-85E3-48AE-B530-4A6B64D9FD93}" type="presParOf" srcId="{A92EB5AE-113B-45BB-BBE8-E50ADAFD20A4}" destId="{477C7C0C-C415-4A18-AD54-06E94573EEB9}" srcOrd="0" destOrd="0" presId="urn:microsoft.com/office/officeart/2008/layout/HalfCircleOrganizationChart"/>
    <dgm:cxn modelId="{19129DEC-0148-4DD5-8426-1594B567B416}" type="presParOf" srcId="{A92EB5AE-113B-45BB-BBE8-E50ADAFD20A4}" destId="{68946BEB-21FB-4AD0-96AF-33B0128C3268}" srcOrd="1" destOrd="0" presId="urn:microsoft.com/office/officeart/2008/layout/HalfCircleOrganizationChart"/>
    <dgm:cxn modelId="{3DFB454A-9828-4616-A482-3E679CB390A8}" type="presParOf" srcId="{68946BEB-21FB-4AD0-96AF-33B0128C3268}" destId="{EA71D8D7-F178-46C7-8B47-B0B9287DB5D0}" srcOrd="0" destOrd="0" presId="urn:microsoft.com/office/officeart/2008/layout/HalfCircleOrganizationChart"/>
    <dgm:cxn modelId="{D6197860-A02D-47EA-90E7-F644A990D6F6}" type="presParOf" srcId="{EA71D8D7-F178-46C7-8B47-B0B9287DB5D0}" destId="{E5ABAED9-B206-410B-BDAA-17DBA6779731}" srcOrd="0" destOrd="0" presId="urn:microsoft.com/office/officeart/2008/layout/HalfCircleOrganizationChart"/>
    <dgm:cxn modelId="{BF478554-4160-483A-A772-A548EF3A5180}" type="presParOf" srcId="{EA71D8D7-F178-46C7-8B47-B0B9287DB5D0}" destId="{3FE2E51D-9C31-4391-B881-E15AEA0986C7}" srcOrd="1" destOrd="0" presId="urn:microsoft.com/office/officeart/2008/layout/HalfCircleOrganizationChart"/>
    <dgm:cxn modelId="{FEC79D63-916B-47AD-9EF7-0C473679E1AE}" type="presParOf" srcId="{EA71D8D7-F178-46C7-8B47-B0B9287DB5D0}" destId="{3C6C0952-BAE0-4B26-B413-AB79E44CFC82}" srcOrd="2" destOrd="0" presId="urn:microsoft.com/office/officeart/2008/layout/HalfCircleOrganizationChart"/>
    <dgm:cxn modelId="{DD03E7FC-F44A-4098-BD36-8C765D8E4B1C}" type="presParOf" srcId="{EA71D8D7-F178-46C7-8B47-B0B9287DB5D0}" destId="{3D0A9DAC-9ADE-4A56-9712-3F931D2361B6}" srcOrd="3" destOrd="0" presId="urn:microsoft.com/office/officeart/2008/layout/HalfCircleOrganizationChart"/>
    <dgm:cxn modelId="{B762AC7D-A27B-4F07-984A-7D1D3CB92FF3}" type="presParOf" srcId="{68946BEB-21FB-4AD0-96AF-33B0128C3268}" destId="{2F240FB3-D055-47E2-9E15-08FCBB7CACAD}" srcOrd="1" destOrd="0" presId="urn:microsoft.com/office/officeart/2008/layout/HalfCircleOrganizationChart"/>
    <dgm:cxn modelId="{0B552747-CACA-450D-8401-A95F57CA538D}" type="presParOf" srcId="{68946BEB-21FB-4AD0-96AF-33B0128C3268}" destId="{1CACED5B-BA34-4038-A309-E5934C6B1200}" srcOrd="2" destOrd="0" presId="urn:microsoft.com/office/officeart/2008/layout/HalfCircleOrganizationChart"/>
    <dgm:cxn modelId="{34735564-6A08-46C6-917B-5A829B2E2901}" type="presParOf" srcId="{A49EB129-4D03-4F95-8081-98C15BAFAB83}" destId="{CE8D7478-AA4F-4CD4-97B1-8B793BFD34C8}" srcOrd="2" destOrd="0" presId="urn:microsoft.com/office/officeart/2008/layout/HalfCircleOrganizationChart"/>
    <dgm:cxn modelId="{CD164B98-C5C3-49D1-AC43-77EDBE1261B1}" type="presParOf" srcId="{0C18F985-245E-430C-9550-632295F7F1DA}" destId="{50B5D30A-D4C2-4CEC-A74E-888847271191}" srcOrd="2" destOrd="0" presId="urn:microsoft.com/office/officeart/2008/layout/HalfCircleOrganizationChart"/>
    <dgm:cxn modelId="{F7E795F8-C5F0-4D71-A955-67AEA2E98FF5}" type="presParOf" srcId="{0C18F985-245E-430C-9550-632295F7F1DA}" destId="{7ACA1B2D-3502-4029-A1AF-D0F20CE2C1B0}" srcOrd="3" destOrd="0" presId="urn:microsoft.com/office/officeart/2008/layout/HalfCircleOrganizationChart"/>
    <dgm:cxn modelId="{6EEA7CD2-4B7F-4696-8482-ADE34FDCC347}" type="presParOf" srcId="{7ACA1B2D-3502-4029-A1AF-D0F20CE2C1B0}" destId="{B2F273D5-D41F-4EC1-9A20-808FA33349E8}" srcOrd="0" destOrd="0" presId="urn:microsoft.com/office/officeart/2008/layout/HalfCircleOrganizationChart"/>
    <dgm:cxn modelId="{E85B11D3-F53D-4BBD-BD23-4A57B2DCF906}" type="presParOf" srcId="{B2F273D5-D41F-4EC1-9A20-808FA33349E8}" destId="{4B979BB6-D30A-45CA-9DD6-5FAB80B34BB6}" srcOrd="0" destOrd="0" presId="urn:microsoft.com/office/officeart/2008/layout/HalfCircleOrganizationChart"/>
    <dgm:cxn modelId="{CD39DCDA-A287-4B6C-8F42-EB1A1894B73D}" type="presParOf" srcId="{B2F273D5-D41F-4EC1-9A20-808FA33349E8}" destId="{8E968567-880F-4A92-BA26-1F6773434030}" srcOrd="1" destOrd="0" presId="urn:microsoft.com/office/officeart/2008/layout/HalfCircleOrganizationChart"/>
    <dgm:cxn modelId="{8B8B7D3D-C910-48C8-BF47-3C272E636F4C}" type="presParOf" srcId="{B2F273D5-D41F-4EC1-9A20-808FA33349E8}" destId="{C2F4EEB9-6B67-43AE-8E7E-443934F012BC}" srcOrd="2" destOrd="0" presId="urn:microsoft.com/office/officeart/2008/layout/HalfCircleOrganizationChart"/>
    <dgm:cxn modelId="{6031944C-7FDD-4454-8522-C8E0DE2F1B5E}" type="presParOf" srcId="{B2F273D5-D41F-4EC1-9A20-808FA33349E8}" destId="{DE1DD744-6D60-43EB-8A74-BCF220E1CCF3}" srcOrd="3" destOrd="0" presId="urn:microsoft.com/office/officeart/2008/layout/HalfCircleOrganizationChart"/>
    <dgm:cxn modelId="{0173003B-BB68-4148-8EDD-9DC8CF3FA274}" type="presParOf" srcId="{7ACA1B2D-3502-4029-A1AF-D0F20CE2C1B0}" destId="{F9C55366-048C-47FA-9ABB-AC2E5170E95D}" srcOrd="1" destOrd="0" presId="urn:microsoft.com/office/officeart/2008/layout/HalfCircleOrganizationChart"/>
    <dgm:cxn modelId="{4AE5B9E9-E466-4D54-B568-53F56B650E7A}" type="presParOf" srcId="{F9C55366-048C-47FA-9ABB-AC2E5170E95D}" destId="{F7988EE9-452B-4C45-94B2-A76CA1AB51C7}" srcOrd="0" destOrd="0" presId="urn:microsoft.com/office/officeart/2008/layout/HalfCircleOrganizationChart"/>
    <dgm:cxn modelId="{B5CA3493-F1CB-4E39-8ED6-D5741702C066}" type="presParOf" srcId="{F9C55366-048C-47FA-9ABB-AC2E5170E95D}" destId="{F2A5F626-E519-4A0E-83C9-C88A79199305}" srcOrd="1" destOrd="0" presId="urn:microsoft.com/office/officeart/2008/layout/HalfCircleOrganizationChart"/>
    <dgm:cxn modelId="{0B4918B3-2230-432A-9A57-BD1CEC4E0761}" type="presParOf" srcId="{F2A5F626-E519-4A0E-83C9-C88A79199305}" destId="{99115555-F3EA-4F84-A7DD-A4BECF139445}" srcOrd="0" destOrd="0" presId="urn:microsoft.com/office/officeart/2008/layout/HalfCircleOrganizationChart"/>
    <dgm:cxn modelId="{7E2190A5-46B7-4BFA-8F09-D6700C603332}" type="presParOf" srcId="{99115555-F3EA-4F84-A7DD-A4BECF139445}" destId="{E170A2B8-4C58-4202-8689-4056DA9D1601}" srcOrd="0" destOrd="0" presId="urn:microsoft.com/office/officeart/2008/layout/HalfCircleOrganizationChart"/>
    <dgm:cxn modelId="{8DA1D8CA-C0A7-43D8-94DC-6B2E8AD31646}" type="presParOf" srcId="{99115555-F3EA-4F84-A7DD-A4BECF139445}" destId="{F9C8F699-E411-43BB-826E-9D1F3C9FFA6A}" srcOrd="1" destOrd="0" presId="urn:microsoft.com/office/officeart/2008/layout/HalfCircleOrganizationChart"/>
    <dgm:cxn modelId="{4FB8E4EB-3B61-49E1-8212-C783519F4141}" type="presParOf" srcId="{99115555-F3EA-4F84-A7DD-A4BECF139445}" destId="{2987401E-E460-4C2B-A5E8-444F2F872715}" srcOrd="2" destOrd="0" presId="urn:microsoft.com/office/officeart/2008/layout/HalfCircleOrganizationChart"/>
    <dgm:cxn modelId="{825043F0-D668-400D-A3D7-5D11686E1115}" type="presParOf" srcId="{99115555-F3EA-4F84-A7DD-A4BECF139445}" destId="{1C1159EB-4B20-4A55-BE4D-FB3AC0B98F10}" srcOrd="3" destOrd="0" presId="urn:microsoft.com/office/officeart/2008/layout/HalfCircleOrganizationChart"/>
    <dgm:cxn modelId="{4C266367-0651-4906-8D95-A1782AB903E6}" type="presParOf" srcId="{F2A5F626-E519-4A0E-83C9-C88A79199305}" destId="{F2B1841A-A357-4295-A3EB-287EE7273745}" srcOrd="1" destOrd="0" presId="urn:microsoft.com/office/officeart/2008/layout/HalfCircleOrganizationChart"/>
    <dgm:cxn modelId="{E74A378F-E547-47D6-B8F6-A061D8348B96}" type="presParOf" srcId="{F2A5F626-E519-4A0E-83C9-C88A79199305}" destId="{58163311-99AA-4BEE-9DEC-71004D0BE410}" srcOrd="2" destOrd="0" presId="urn:microsoft.com/office/officeart/2008/layout/HalfCircleOrganizationChart"/>
    <dgm:cxn modelId="{E8A7DE57-C26C-498F-9899-467CB7EA93CC}" type="presParOf" srcId="{7ACA1B2D-3502-4029-A1AF-D0F20CE2C1B0}" destId="{CA952678-025D-4BAD-B645-F466880231FA}" srcOrd="2" destOrd="0" presId="urn:microsoft.com/office/officeart/2008/layout/HalfCircleOrganizationChart"/>
    <dgm:cxn modelId="{50642682-AE1F-47EA-BAC7-DE1AB449A9ED}" type="presParOf" srcId="{D31D59DA-1244-4F95-9470-CD66B47EBDB2}" destId="{F34FFEA0-78EF-4E71-BF28-7B9151C3DAEA}" srcOrd="2" destOrd="0" presId="urn:microsoft.com/office/officeart/2008/layout/HalfCircleOrganizationChar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1DA69677-4B6C-4F6A-83E0-DC6D471529BE}" type="doc">
      <dgm:prSet loTypeId="urn:microsoft.com/office/officeart/2008/layout/HalfCircleOrganizationChart" loCatId="hierarchy" qsTypeId="urn:microsoft.com/office/officeart/2005/8/quickstyle/3d1" qsCatId="3D" csTypeId="urn:microsoft.com/office/officeart/2005/8/colors/accent2_3" csCatId="accent2" phldr="1"/>
      <dgm:spPr/>
      <dgm:t>
        <a:bodyPr/>
        <a:lstStyle/>
        <a:p>
          <a:endParaRPr lang="en-US"/>
        </a:p>
      </dgm:t>
    </dgm:pt>
    <dgm:pt modelId="{169DDABA-85CA-49D2-8890-1155CC27167F}">
      <dgm:prSet phldrT="[Text]"/>
      <dgm:spPr>
        <a:xfrm>
          <a:off x="1943419" y="127452"/>
          <a:ext cx="1408158" cy="450610"/>
        </a:xfrm>
        <a:noFill/>
        <a:ln w="6350" cap="flat" cmpd="sng" algn="ctr">
          <a:noFill/>
          <a:prstDash val="solid"/>
          <a:miter lim="800000"/>
        </a:ln>
        <a:effectLst/>
        <a:scene3d>
          <a:camera prst="orthographicFront"/>
          <a:lightRig rig="flat" dir="t"/>
        </a:scene3d>
        <a:sp3d/>
      </dgm:spPr>
      <dgm:t>
        <a:bodyPr/>
        <a:lstStyle/>
        <a:p>
          <a:r>
            <a:rPr lang="bg-BG" dirty="0" smtClean="0">
              <a:solidFill>
                <a:sysClr val="windowText" lastClr="000000">
                  <a:hueOff val="0"/>
                  <a:satOff val="0"/>
                  <a:lumOff val="0"/>
                  <a:alphaOff val="0"/>
                </a:sysClr>
              </a:solidFill>
              <a:latin typeface="Calibri" panose="020F0502020204030204"/>
              <a:ea typeface="+mn-ea"/>
              <a:cs typeface="+mn-cs"/>
            </a:rPr>
            <a:t>П2.</a:t>
          </a:r>
        </a:p>
        <a:p>
          <a:r>
            <a:rPr lang="bg-BG" dirty="0" smtClean="0">
              <a:solidFill>
                <a:sysClr val="windowText" lastClr="000000">
                  <a:hueOff val="0"/>
                  <a:satOff val="0"/>
                  <a:lumOff val="0"/>
                  <a:alphaOff val="0"/>
                </a:sysClr>
              </a:solidFill>
              <a:latin typeface="Calibri" panose="020F0502020204030204"/>
              <a:ea typeface="+mn-ea"/>
              <a:cs typeface="+mn-cs"/>
            </a:rPr>
            <a:t>Разнообразяване на туристическото  предлагане</a:t>
          </a:r>
          <a:endParaRPr lang="en-US" dirty="0">
            <a:solidFill>
              <a:sysClr val="windowText" lastClr="000000">
                <a:hueOff val="0"/>
                <a:satOff val="0"/>
                <a:lumOff val="0"/>
                <a:alphaOff val="0"/>
              </a:sysClr>
            </a:solidFill>
            <a:latin typeface="Calibri" panose="020F0502020204030204"/>
            <a:ea typeface="+mn-ea"/>
            <a:cs typeface="+mn-cs"/>
          </a:endParaRPr>
        </a:p>
      </dgm:t>
    </dgm:pt>
    <dgm:pt modelId="{E9642C01-FB0D-4215-B991-044A0839E722}" type="parTrans" cxnId="{06F94C72-A753-4C2B-90CA-501EED1A143C}">
      <dgm:prSet/>
      <dgm:spPr/>
      <dgm:t>
        <a:bodyPr/>
        <a:lstStyle/>
        <a:p>
          <a:endParaRPr lang="en-US"/>
        </a:p>
      </dgm:t>
    </dgm:pt>
    <dgm:pt modelId="{1DB14C02-9A50-43C3-96CC-DF3319DD9270}" type="sibTrans" cxnId="{06F94C72-A753-4C2B-90CA-501EED1A143C}">
      <dgm:prSet/>
      <dgm:spPr/>
      <dgm:t>
        <a:bodyPr/>
        <a:lstStyle/>
        <a:p>
          <a:endParaRPr lang="en-US"/>
        </a:p>
      </dgm:t>
    </dgm:pt>
    <dgm:pt modelId="{163B9DD8-E497-476C-8DDF-65364954966E}">
      <dgm:prSet phldrT="[Text]"/>
      <dgm:spPr>
        <a:xfrm>
          <a:off x="239547" y="1127244"/>
          <a:ext cx="1408158" cy="450610"/>
        </a:xfrm>
        <a:noFill/>
        <a:ln w="6350" cap="flat" cmpd="sng" algn="ctr">
          <a:noFill/>
          <a:prstDash val="solid"/>
          <a:miter lim="800000"/>
        </a:ln>
        <a:effectLst/>
        <a:scene3d>
          <a:camera prst="orthographicFront"/>
          <a:lightRig rig="flat" dir="t"/>
        </a:scene3d>
        <a:sp3d/>
      </dgm:spPr>
      <dgm:t>
        <a:bodyPr/>
        <a:lstStyle/>
        <a:p>
          <a:r>
            <a:rPr lang="ru-RU" dirty="0" smtClean="0">
              <a:solidFill>
                <a:sysClr val="windowText" lastClr="000000">
                  <a:hueOff val="0"/>
                  <a:satOff val="0"/>
                  <a:lumOff val="0"/>
                  <a:alphaOff val="0"/>
                </a:sysClr>
              </a:solidFill>
              <a:latin typeface="Calibri" panose="020F0502020204030204"/>
              <a:ea typeface="+mn-ea"/>
              <a:cs typeface="+mn-cs"/>
            </a:rPr>
            <a:t>СЦ4. Създаване на нови продукти, включващи атракции и различни преживявания</a:t>
          </a:r>
          <a:endParaRPr lang="en-US" dirty="0">
            <a:solidFill>
              <a:sysClr val="windowText" lastClr="000000">
                <a:hueOff val="0"/>
                <a:satOff val="0"/>
                <a:lumOff val="0"/>
                <a:alphaOff val="0"/>
              </a:sysClr>
            </a:solidFill>
            <a:latin typeface="Calibri" panose="020F0502020204030204"/>
            <a:ea typeface="+mn-ea"/>
            <a:cs typeface="+mn-cs"/>
          </a:endParaRPr>
        </a:p>
      </dgm:t>
    </dgm:pt>
    <dgm:pt modelId="{70DB87EE-DC78-4CD9-8F37-A50D6320C258}" type="parTrans" cxnId="{99CE35E2-CA70-41E9-9C45-46DD768FFDEE}">
      <dgm:prSet/>
      <dgm:spPr>
        <a:xfrm>
          <a:off x="943627" y="704797"/>
          <a:ext cx="1703871" cy="295713"/>
        </a:xfrm>
        <a:noFill/>
        <a:ln w="12700" cap="flat" cmpd="sng" algn="ctr">
          <a:solidFill>
            <a:srgbClr val="ED7D31">
              <a:tint val="99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26E22936-D12E-47A5-A380-948EFBBDB4D3}" type="sibTrans" cxnId="{99CE35E2-CA70-41E9-9C45-46DD768FFDEE}">
      <dgm:prSet/>
      <dgm:spPr/>
      <dgm:t>
        <a:bodyPr/>
        <a:lstStyle/>
        <a:p>
          <a:endParaRPr lang="en-US"/>
        </a:p>
      </dgm:t>
    </dgm:pt>
    <dgm:pt modelId="{A63A22B6-6096-4C90-B417-4EE361833F5D}">
      <dgm:prSet phldrT="[Text]"/>
      <dgm:spPr>
        <a:xfrm>
          <a:off x="1943419" y="1127244"/>
          <a:ext cx="1408158" cy="450610"/>
        </a:xfrm>
        <a:noFill/>
        <a:ln w="6350" cap="flat" cmpd="sng" algn="ctr">
          <a:noFill/>
          <a:prstDash val="solid"/>
          <a:miter lim="800000"/>
        </a:ln>
        <a:effectLst/>
        <a:scene3d>
          <a:camera prst="orthographicFront"/>
          <a:lightRig rig="flat" dir="t"/>
        </a:scene3d>
        <a:sp3d/>
      </dgm:spPr>
      <dgm:t>
        <a:bodyPr/>
        <a:lstStyle/>
        <a:p>
          <a:r>
            <a:rPr lang="bg-BG" dirty="0" smtClean="0">
              <a:solidFill>
                <a:sysClr val="windowText" lastClr="000000">
                  <a:hueOff val="0"/>
                  <a:satOff val="0"/>
                  <a:lumOff val="0"/>
                  <a:alphaOff val="0"/>
                </a:sysClr>
              </a:solidFill>
              <a:latin typeface="Calibri" panose="020F0502020204030204"/>
              <a:ea typeface="+mn-ea"/>
              <a:cs typeface="+mn-cs"/>
            </a:rPr>
            <a:t>СЦ5. Изграждане и м</a:t>
          </a:r>
          <a:r>
            <a:rPr lang="ru-RU" dirty="0" smtClean="0">
              <a:solidFill>
                <a:sysClr val="windowText" lastClr="000000">
                  <a:hueOff val="0"/>
                  <a:satOff val="0"/>
                  <a:lumOff val="0"/>
                  <a:alphaOff val="0"/>
                </a:sysClr>
              </a:solidFill>
              <a:latin typeface="Calibri" panose="020F0502020204030204"/>
              <a:ea typeface="+mn-ea"/>
              <a:cs typeface="+mn-cs"/>
            </a:rPr>
            <a:t>одернизиране на базата за настаняване и заведения за хранене в населени места с туристически потенциал</a:t>
          </a:r>
          <a:endParaRPr lang="en-US" dirty="0">
            <a:solidFill>
              <a:sysClr val="windowText" lastClr="000000">
                <a:hueOff val="0"/>
                <a:satOff val="0"/>
                <a:lumOff val="0"/>
                <a:alphaOff val="0"/>
              </a:sysClr>
            </a:solidFill>
            <a:latin typeface="Calibri" panose="020F0502020204030204"/>
            <a:ea typeface="+mn-ea"/>
            <a:cs typeface="+mn-cs"/>
          </a:endParaRPr>
        </a:p>
      </dgm:t>
    </dgm:pt>
    <dgm:pt modelId="{D668924D-1ACA-4703-9B56-F625690E9551}" type="parTrans" cxnId="{D4E8DEC5-156C-44C3-8837-65581A52C484}">
      <dgm:prSet/>
      <dgm:spPr>
        <a:xfrm>
          <a:off x="2601778" y="704797"/>
          <a:ext cx="91440" cy="295713"/>
        </a:xfrm>
        <a:noFill/>
        <a:ln w="12700" cap="flat" cmpd="sng" algn="ctr">
          <a:solidFill>
            <a:srgbClr val="ED7D31">
              <a:tint val="99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1A8315FE-7A25-4EF2-A7D8-7C95881432E9}" type="sibTrans" cxnId="{D4E8DEC5-156C-44C3-8837-65581A52C484}">
      <dgm:prSet/>
      <dgm:spPr/>
      <dgm:t>
        <a:bodyPr/>
        <a:lstStyle/>
        <a:p>
          <a:endParaRPr lang="en-US"/>
        </a:p>
      </dgm:t>
    </dgm:pt>
    <dgm:pt modelId="{A982A79E-A211-4B12-8219-7783925D3BE8}">
      <dgm:prSet/>
      <dgm:spPr>
        <a:xfrm>
          <a:off x="3647290" y="1127244"/>
          <a:ext cx="1408158" cy="450610"/>
        </a:xfrm>
        <a:noFill/>
        <a:ln w="6350" cap="flat" cmpd="sng" algn="ctr">
          <a:noFill/>
          <a:prstDash val="solid"/>
          <a:miter lim="800000"/>
        </a:ln>
        <a:effectLst/>
        <a:scene3d>
          <a:camera prst="orthographicFront"/>
          <a:lightRig rig="flat" dir="t"/>
        </a:scene3d>
        <a:sp3d/>
      </dgm:spPr>
      <dgm:t>
        <a:bodyPr/>
        <a:lstStyle/>
        <a:p>
          <a:r>
            <a:rPr lang="ru-RU" dirty="0" smtClean="0">
              <a:solidFill>
                <a:sysClr val="windowText" lastClr="000000">
                  <a:hueOff val="0"/>
                  <a:satOff val="0"/>
                  <a:lumOff val="0"/>
                  <a:alphaOff val="0"/>
                </a:sysClr>
              </a:solidFill>
              <a:latin typeface="Calibri" panose="020F0502020204030204"/>
              <a:ea typeface="+mn-ea"/>
              <a:cs typeface="+mn-cs"/>
            </a:rPr>
            <a:t>СЦ6. Валоризиране на нематериалното и материално културно наследство за целите на туристическото предлагане</a:t>
          </a:r>
          <a:endParaRPr lang="en-US" dirty="0">
            <a:solidFill>
              <a:sysClr val="windowText" lastClr="000000">
                <a:hueOff val="0"/>
                <a:satOff val="0"/>
                <a:lumOff val="0"/>
                <a:alphaOff val="0"/>
              </a:sysClr>
            </a:solidFill>
            <a:latin typeface="Calibri" panose="020F0502020204030204"/>
            <a:ea typeface="+mn-ea"/>
            <a:cs typeface="+mn-cs"/>
          </a:endParaRPr>
        </a:p>
      </dgm:t>
    </dgm:pt>
    <dgm:pt modelId="{2DA13B5E-5464-4BCF-8E1B-988759BE217B}" type="parTrans" cxnId="{CC6AFA2D-6220-470F-A53B-A17647F484CE}">
      <dgm:prSet/>
      <dgm:spPr>
        <a:xfrm>
          <a:off x="2647498" y="704797"/>
          <a:ext cx="1703871" cy="295713"/>
        </a:xfrm>
        <a:noFill/>
        <a:ln w="12700" cap="flat" cmpd="sng" algn="ctr">
          <a:solidFill>
            <a:srgbClr val="ED7D31">
              <a:tint val="99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6E59F069-5C2A-49A9-9FAB-A139170BF99B}" type="sibTrans" cxnId="{CC6AFA2D-6220-470F-A53B-A17647F484CE}">
      <dgm:prSet/>
      <dgm:spPr/>
      <dgm:t>
        <a:bodyPr/>
        <a:lstStyle/>
        <a:p>
          <a:endParaRPr lang="en-US"/>
        </a:p>
      </dgm:t>
    </dgm:pt>
    <dgm:pt modelId="{06B13B69-2C6D-4FF7-AC91-AE2239AD4459}">
      <dgm:prSet/>
      <dgm:spPr>
        <a:xfrm>
          <a:off x="1154850" y="2127037"/>
          <a:ext cx="1408158" cy="450610"/>
        </a:xfrm>
        <a:noFill/>
        <a:ln w="6350" cap="flat" cmpd="sng" algn="ctr">
          <a:noFill/>
          <a:prstDash val="solid"/>
          <a:miter lim="800000"/>
        </a:ln>
        <a:effectLst/>
        <a:scene3d>
          <a:camera prst="orthographicFront"/>
          <a:lightRig rig="flat" dir="t"/>
        </a:scene3d>
        <a:sp3d/>
      </dgm:spPr>
      <dgm:t>
        <a:bodyPr/>
        <a:lstStyle/>
        <a:p>
          <a:r>
            <a:rPr lang="bg-BG">
              <a:solidFill>
                <a:sysClr val="windowText" lastClr="000000">
                  <a:hueOff val="0"/>
                  <a:satOff val="0"/>
                  <a:lumOff val="0"/>
                  <a:alphaOff val="0"/>
                </a:sysClr>
              </a:solidFill>
              <a:latin typeface="Calibri" panose="020F0502020204030204"/>
              <a:ea typeface="+mn-ea"/>
              <a:cs typeface="+mn-cs"/>
            </a:rPr>
            <a:t>М6.4.1, М7.5, М7.6, </a:t>
          </a:r>
          <a:endParaRPr lang="en-US">
            <a:solidFill>
              <a:sysClr val="windowText" lastClr="000000">
                <a:hueOff val="0"/>
                <a:satOff val="0"/>
                <a:lumOff val="0"/>
                <a:alphaOff val="0"/>
              </a:sysClr>
            </a:solidFill>
            <a:latin typeface="Calibri" panose="020F0502020204030204"/>
            <a:ea typeface="+mn-ea"/>
            <a:cs typeface="+mn-cs"/>
          </a:endParaRPr>
        </a:p>
      </dgm:t>
    </dgm:pt>
    <dgm:pt modelId="{1567328F-13CC-4CA8-B63B-34EE246F3C8A}" type="parTrans" cxnId="{D2E97B54-D6A8-4058-9C0C-E34272ABC3E6}">
      <dgm:prSet/>
      <dgm:spPr>
        <a:xfrm>
          <a:off x="943627" y="1704589"/>
          <a:ext cx="647752" cy="422447"/>
        </a:xfrm>
        <a:noFill/>
        <a:ln w="12700" cap="flat" cmpd="sng" algn="ctr">
          <a:solidFill>
            <a:srgbClr val="ED7D31">
              <a:tint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944F47F0-DF46-4A5F-B947-C5F139F9C8D7}" type="sibTrans" cxnId="{D2E97B54-D6A8-4058-9C0C-E34272ABC3E6}">
      <dgm:prSet/>
      <dgm:spPr/>
      <dgm:t>
        <a:bodyPr/>
        <a:lstStyle/>
        <a:p>
          <a:endParaRPr lang="en-US"/>
        </a:p>
      </dgm:t>
    </dgm:pt>
    <dgm:pt modelId="{41BBB8F2-BF7A-4646-9600-AB8F03471644}">
      <dgm:prSet/>
      <dgm:spPr>
        <a:xfrm>
          <a:off x="2858722" y="2127037"/>
          <a:ext cx="1408158" cy="450610"/>
        </a:xfrm>
        <a:noFill/>
        <a:ln w="6350" cap="flat" cmpd="sng" algn="ctr">
          <a:noFill/>
          <a:prstDash val="solid"/>
          <a:miter lim="800000"/>
        </a:ln>
        <a:effectLst/>
        <a:scene3d>
          <a:camera prst="orthographicFront"/>
          <a:lightRig rig="flat" dir="t"/>
        </a:scene3d>
        <a:sp3d/>
      </dgm:spPr>
      <dgm:t>
        <a:bodyPr/>
        <a:lstStyle/>
        <a:p>
          <a:r>
            <a:rPr lang="bg-BG">
              <a:solidFill>
                <a:sysClr val="windowText" lastClr="000000">
                  <a:hueOff val="0"/>
                  <a:satOff val="0"/>
                  <a:lumOff val="0"/>
                  <a:alphaOff val="0"/>
                </a:sysClr>
              </a:solidFill>
              <a:latin typeface="Calibri" panose="020F0502020204030204"/>
              <a:ea typeface="+mn-ea"/>
              <a:cs typeface="+mn-cs"/>
            </a:rPr>
            <a:t>М6.4.1</a:t>
          </a:r>
          <a:endParaRPr lang="en-US">
            <a:solidFill>
              <a:sysClr val="windowText" lastClr="000000">
                <a:hueOff val="0"/>
                <a:satOff val="0"/>
                <a:lumOff val="0"/>
                <a:alphaOff val="0"/>
              </a:sysClr>
            </a:solidFill>
            <a:latin typeface="Calibri" panose="020F0502020204030204"/>
            <a:ea typeface="+mn-ea"/>
            <a:cs typeface="+mn-cs"/>
          </a:endParaRPr>
        </a:p>
      </dgm:t>
    </dgm:pt>
    <dgm:pt modelId="{5D58D29E-03DA-459E-89F6-D148A4BF5A6B}" type="parTrans" cxnId="{2E22A0EC-1754-4ABE-BB0F-2DAB75E801BC}">
      <dgm:prSet/>
      <dgm:spPr>
        <a:xfrm>
          <a:off x="2647498" y="1704589"/>
          <a:ext cx="647752" cy="422447"/>
        </a:xfrm>
        <a:noFill/>
        <a:ln w="12700" cap="flat" cmpd="sng" algn="ctr">
          <a:solidFill>
            <a:srgbClr val="ED7D31">
              <a:tint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A0D7D7AF-1F37-46C6-8E26-ACF949F811C1}" type="sibTrans" cxnId="{2E22A0EC-1754-4ABE-BB0F-2DAB75E801BC}">
      <dgm:prSet/>
      <dgm:spPr/>
      <dgm:t>
        <a:bodyPr/>
        <a:lstStyle/>
        <a:p>
          <a:endParaRPr lang="en-US"/>
        </a:p>
      </dgm:t>
    </dgm:pt>
    <dgm:pt modelId="{24F637A1-C353-4C56-8768-394ED49D90E4}">
      <dgm:prSet/>
      <dgm:spPr>
        <a:xfrm>
          <a:off x="4562593" y="2127037"/>
          <a:ext cx="1408158" cy="450610"/>
        </a:xfrm>
        <a:noFill/>
        <a:ln w="6350" cap="flat" cmpd="sng" algn="ctr">
          <a:noFill/>
          <a:prstDash val="solid"/>
          <a:miter lim="800000"/>
        </a:ln>
        <a:effectLst/>
        <a:scene3d>
          <a:camera prst="orthographicFront"/>
          <a:lightRig rig="flat" dir="t"/>
        </a:scene3d>
        <a:sp3d/>
      </dgm:spPr>
      <dgm:t>
        <a:bodyPr/>
        <a:lstStyle/>
        <a:p>
          <a:r>
            <a:rPr lang="bg-BG">
              <a:solidFill>
                <a:sysClr val="windowText" lastClr="000000">
                  <a:hueOff val="0"/>
                  <a:satOff val="0"/>
                  <a:lumOff val="0"/>
                  <a:alphaOff val="0"/>
                </a:sysClr>
              </a:solidFill>
              <a:latin typeface="Calibri" panose="020F0502020204030204"/>
              <a:ea typeface="+mn-ea"/>
              <a:cs typeface="+mn-cs"/>
            </a:rPr>
            <a:t>М6.4.1, М7.5, М7.6</a:t>
          </a:r>
          <a:endParaRPr lang="en-US">
            <a:solidFill>
              <a:sysClr val="windowText" lastClr="000000">
                <a:hueOff val="0"/>
                <a:satOff val="0"/>
                <a:lumOff val="0"/>
                <a:alphaOff val="0"/>
              </a:sysClr>
            </a:solidFill>
            <a:latin typeface="Calibri" panose="020F0502020204030204"/>
            <a:ea typeface="+mn-ea"/>
            <a:cs typeface="+mn-cs"/>
          </a:endParaRPr>
        </a:p>
      </dgm:t>
    </dgm:pt>
    <dgm:pt modelId="{793F0C4A-2C61-46F9-B0B7-3D11FEFC4E09}" type="parTrans" cxnId="{04486D36-7A63-4472-9146-C3483D06159D}">
      <dgm:prSet/>
      <dgm:spPr>
        <a:xfrm>
          <a:off x="4351370" y="1704589"/>
          <a:ext cx="647752" cy="422447"/>
        </a:xfrm>
        <a:noFill/>
        <a:ln w="12700" cap="flat" cmpd="sng" algn="ctr">
          <a:solidFill>
            <a:srgbClr val="ED7D31">
              <a:tint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77D165A3-71A6-4585-B086-EC252D6818D3}" type="sibTrans" cxnId="{04486D36-7A63-4472-9146-C3483D06159D}">
      <dgm:prSet/>
      <dgm:spPr/>
      <dgm:t>
        <a:bodyPr/>
        <a:lstStyle/>
        <a:p>
          <a:endParaRPr lang="en-US"/>
        </a:p>
      </dgm:t>
    </dgm:pt>
    <dgm:pt modelId="{9D4374B7-913C-4267-BEE1-524521003688}" type="pres">
      <dgm:prSet presAssocID="{1DA69677-4B6C-4F6A-83E0-DC6D471529BE}" presName="Name0" presStyleCnt="0">
        <dgm:presLayoutVars>
          <dgm:orgChart val="1"/>
          <dgm:chPref val="1"/>
          <dgm:dir/>
          <dgm:animOne val="branch"/>
          <dgm:animLvl val="lvl"/>
          <dgm:resizeHandles/>
        </dgm:presLayoutVars>
      </dgm:prSet>
      <dgm:spPr/>
      <dgm:t>
        <a:bodyPr/>
        <a:lstStyle/>
        <a:p>
          <a:endParaRPr lang="en-US"/>
        </a:p>
      </dgm:t>
    </dgm:pt>
    <dgm:pt modelId="{677E0F3C-66BD-478A-B93C-F2504A365674}" type="pres">
      <dgm:prSet presAssocID="{169DDABA-85CA-49D2-8890-1155CC27167F}" presName="hierRoot1" presStyleCnt="0">
        <dgm:presLayoutVars>
          <dgm:hierBranch val="init"/>
        </dgm:presLayoutVars>
      </dgm:prSet>
      <dgm:spPr/>
      <dgm:t>
        <a:bodyPr/>
        <a:lstStyle/>
        <a:p>
          <a:endParaRPr lang="en-US"/>
        </a:p>
      </dgm:t>
    </dgm:pt>
    <dgm:pt modelId="{DAECF736-96A3-4792-9D4D-C49928E87D8E}" type="pres">
      <dgm:prSet presAssocID="{169DDABA-85CA-49D2-8890-1155CC27167F}" presName="rootComposite1" presStyleCnt="0"/>
      <dgm:spPr/>
      <dgm:t>
        <a:bodyPr/>
        <a:lstStyle/>
        <a:p>
          <a:endParaRPr lang="en-US"/>
        </a:p>
      </dgm:t>
    </dgm:pt>
    <dgm:pt modelId="{C237E339-938F-428C-A964-549C00F95723}" type="pres">
      <dgm:prSet presAssocID="{169DDABA-85CA-49D2-8890-1155CC27167F}" presName="rootText1" presStyleLbl="alignAcc1" presStyleIdx="0" presStyleCnt="0">
        <dgm:presLayoutVars>
          <dgm:chPref val="3"/>
        </dgm:presLayoutVars>
      </dgm:prSet>
      <dgm:spPr>
        <a:prstGeom prst="rect">
          <a:avLst/>
        </a:prstGeom>
      </dgm:spPr>
      <dgm:t>
        <a:bodyPr/>
        <a:lstStyle/>
        <a:p>
          <a:endParaRPr lang="en-US"/>
        </a:p>
      </dgm:t>
    </dgm:pt>
    <dgm:pt modelId="{245D5D4D-6D80-4896-A0EC-00CF1C451EC0}" type="pres">
      <dgm:prSet presAssocID="{169DDABA-85CA-49D2-8890-1155CC27167F}" presName="topArc1" presStyleLbl="parChTrans1D1" presStyleIdx="0" presStyleCnt="14"/>
      <dgm:spPr>
        <a:xfrm>
          <a:off x="2295459" y="718"/>
          <a:ext cx="704079" cy="704079"/>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1AE10935-D41E-4016-9395-4FE97AE0FD8B}" type="pres">
      <dgm:prSet presAssocID="{169DDABA-85CA-49D2-8890-1155CC27167F}" presName="bottomArc1" presStyleLbl="parChTrans1D1" presStyleIdx="1" presStyleCnt="14"/>
      <dgm:spPr>
        <a:xfrm>
          <a:off x="2295459" y="718"/>
          <a:ext cx="704079" cy="704079"/>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E2614C6C-6ECF-4D48-B1D8-521257FA7D16}" type="pres">
      <dgm:prSet presAssocID="{169DDABA-85CA-49D2-8890-1155CC27167F}" presName="topConnNode1" presStyleLbl="node1" presStyleIdx="0" presStyleCnt="0"/>
      <dgm:spPr/>
      <dgm:t>
        <a:bodyPr/>
        <a:lstStyle/>
        <a:p>
          <a:endParaRPr lang="en-US"/>
        </a:p>
      </dgm:t>
    </dgm:pt>
    <dgm:pt modelId="{D7C16F34-87F3-4B01-AE9F-C0AF5264D5E2}" type="pres">
      <dgm:prSet presAssocID="{169DDABA-85CA-49D2-8890-1155CC27167F}" presName="hierChild2" presStyleCnt="0"/>
      <dgm:spPr/>
      <dgm:t>
        <a:bodyPr/>
        <a:lstStyle/>
        <a:p>
          <a:endParaRPr lang="en-US"/>
        </a:p>
      </dgm:t>
    </dgm:pt>
    <dgm:pt modelId="{DCC45D60-67A8-435E-8D22-FC8764231C84}" type="pres">
      <dgm:prSet presAssocID="{70DB87EE-DC78-4CD9-8F37-A50D6320C258}" presName="Name28" presStyleLbl="parChTrans1D2" presStyleIdx="0" presStyleCnt="3"/>
      <dgm:spPr>
        <a:custGeom>
          <a:avLst/>
          <a:gdLst/>
          <a:ahLst/>
          <a:cxnLst/>
          <a:rect l="0" t="0" r="0" b="0"/>
          <a:pathLst>
            <a:path>
              <a:moveTo>
                <a:pt x="1766773" y="0"/>
              </a:moveTo>
              <a:lnTo>
                <a:pt x="1766773" y="153315"/>
              </a:lnTo>
              <a:lnTo>
                <a:pt x="0" y="153315"/>
              </a:lnTo>
              <a:lnTo>
                <a:pt x="0" y="306630"/>
              </a:lnTo>
            </a:path>
          </a:pathLst>
        </a:custGeom>
      </dgm:spPr>
      <dgm:t>
        <a:bodyPr/>
        <a:lstStyle/>
        <a:p>
          <a:endParaRPr lang="en-US"/>
        </a:p>
      </dgm:t>
    </dgm:pt>
    <dgm:pt modelId="{7374D88A-E49A-4062-ACDE-A4FC2DE195ED}" type="pres">
      <dgm:prSet presAssocID="{163B9DD8-E497-476C-8DDF-65364954966E}" presName="hierRoot2" presStyleCnt="0">
        <dgm:presLayoutVars>
          <dgm:hierBranch val="init"/>
        </dgm:presLayoutVars>
      </dgm:prSet>
      <dgm:spPr/>
      <dgm:t>
        <a:bodyPr/>
        <a:lstStyle/>
        <a:p>
          <a:endParaRPr lang="en-US"/>
        </a:p>
      </dgm:t>
    </dgm:pt>
    <dgm:pt modelId="{822E8AC9-7BA5-43FA-8455-B671CC2F6DA4}" type="pres">
      <dgm:prSet presAssocID="{163B9DD8-E497-476C-8DDF-65364954966E}" presName="rootComposite2" presStyleCnt="0"/>
      <dgm:spPr/>
      <dgm:t>
        <a:bodyPr/>
        <a:lstStyle/>
        <a:p>
          <a:endParaRPr lang="en-US"/>
        </a:p>
      </dgm:t>
    </dgm:pt>
    <dgm:pt modelId="{BDEC5856-88F0-42FB-B2A3-092562A88538}" type="pres">
      <dgm:prSet presAssocID="{163B9DD8-E497-476C-8DDF-65364954966E}" presName="rootText2" presStyleLbl="alignAcc1" presStyleIdx="0" presStyleCnt="0">
        <dgm:presLayoutVars>
          <dgm:chPref val="3"/>
        </dgm:presLayoutVars>
      </dgm:prSet>
      <dgm:spPr>
        <a:prstGeom prst="rect">
          <a:avLst/>
        </a:prstGeom>
      </dgm:spPr>
      <dgm:t>
        <a:bodyPr/>
        <a:lstStyle/>
        <a:p>
          <a:endParaRPr lang="en-US"/>
        </a:p>
      </dgm:t>
    </dgm:pt>
    <dgm:pt modelId="{BFE7E690-9E76-4D5E-9373-2783D36527D6}" type="pres">
      <dgm:prSet presAssocID="{163B9DD8-E497-476C-8DDF-65364954966E}" presName="topArc2" presStyleLbl="parChTrans1D1" presStyleIdx="2" presStyleCnt="14"/>
      <dgm:spPr>
        <a:xfrm>
          <a:off x="591587" y="1000510"/>
          <a:ext cx="704079" cy="704079"/>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62051E23-A266-4EB5-8E03-65EE01F17214}" type="pres">
      <dgm:prSet presAssocID="{163B9DD8-E497-476C-8DDF-65364954966E}" presName="bottomArc2" presStyleLbl="parChTrans1D1" presStyleIdx="3" presStyleCnt="14"/>
      <dgm:spPr>
        <a:xfrm>
          <a:off x="591587" y="1000510"/>
          <a:ext cx="704079" cy="704079"/>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55461B57-2E95-40C5-A0F6-6B39A34A4519}" type="pres">
      <dgm:prSet presAssocID="{163B9DD8-E497-476C-8DDF-65364954966E}" presName="topConnNode2" presStyleLbl="node2" presStyleIdx="0" presStyleCnt="0"/>
      <dgm:spPr/>
      <dgm:t>
        <a:bodyPr/>
        <a:lstStyle/>
        <a:p>
          <a:endParaRPr lang="en-US"/>
        </a:p>
      </dgm:t>
    </dgm:pt>
    <dgm:pt modelId="{2D5726B3-8500-4637-B130-046244E450FA}" type="pres">
      <dgm:prSet presAssocID="{163B9DD8-E497-476C-8DDF-65364954966E}" presName="hierChild4" presStyleCnt="0"/>
      <dgm:spPr/>
      <dgm:t>
        <a:bodyPr/>
        <a:lstStyle/>
        <a:p>
          <a:endParaRPr lang="en-US"/>
        </a:p>
      </dgm:t>
    </dgm:pt>
    <dgm:pt modelId="{62ED9FF5-4007-437F-8858-F8B50FC9D76D}" type="pres">
      <dgm:prSet presAssocID="{1567328F-13CC-4CA8-B63B-34EE246F3C8A}" presName="Name28" presStyleLbl="parChTrans1D3" presStyleIdx="0" presStyleCnt="3"/>
      <dgm:spPr>
        <a:custGeom>
          <a:avLst/>
          <a:gdLst/>
          <a:ahLst/>
          <a:cxnLst/>
          <a:rect l="0" t="0" r="0" b="0"/>
          <a:pathLst>
            <a:path>
              <a:moveTo>
                <a:pt x="0" y="0"/>
              </a:moveTo>
              <a:lnTo>
                <a:pt x="0" y="438043"/>
              </a:lnTo>
              <a:lnTo>
                <a:pt x="671665" y="438043"/>
              </a:lnTo>
            </a:path>
          </a:pathLst>
        </a:custGeom>
      </dgm:spPr>
      <dgm:t>
        <a:bodyPr/>
        <a:lstStyle/>
        <a:p>
          <a:endParaRPr lang="en-US"/>
        </a:p>
      </dgm:t>
    </dgm:pt>
    <dgm:pt modelId="{C0809271-4E4D-4EC1-9AB7-BC28B831918A}" type="pres">
      <dgm:prSet presAssocID="{06B13B69-2C6D-4FF7-AC91-AE2239AD4459}" presName="hierRoot2" presStyleCnt="0">
        <dgm:presLayoutVars>
          <dgm:hierBranch val="init"/>
        </dgm:presLayoutVars>
      </dgm:prSet>
      <dgm:spPr/>
      <dgm:t>
        <a:bodyPr/>
        <a:lstStyle/>
        <a:p>
          <a:endParaRPr lang="en-US"/>
        </a:p>
      </dgm:t>
    </dgm:pt>
    <dgm:pt modelId="{D775E3B1-947A-439F-AC30-6AC7D4DE98F7}" type="pres">
      <dgm:prSet presAssocID="{06B13B69-2C6D-4FF7-AC91-AE2239AD4459}" presName="rootComposite2" presStyleCnt="0"/>
      <dgm:spPr/>
      <dgm:t>
        <a:bodyPr/>
        <a:lstStyle/>
        <a:p>
          <a:endParaRPr lang="en-US"/>
        </a:p>
      </dgm:t>
    </dgm:pt>
    <dgm:pt modelId="{DA400150-0EB8-4858-8E5F-8D71036CAF28}" type="pres">
      <dgm:prSet presAssocID="{06B13B69-2C6D-4FF7-AC91-AE2239AD4459}" presName="rootText2" presStyleLbl="alignAcc1" presStyleIdx="0" presStyleCnt="0">
        <dgm:presLayoutVars>
          <dgm:chPref val="3"/>
        </dgm:presLayoutVars>
      </dgm:prSet>
      <dgm:spPr>
        <a:prstGeom prst="rect">
          <a:avLst/>
        </a:prstGeom>
      </dgm:spPr>
      <dgm:t>
        <a:bodyPr/>
        <a:lstStyle/>
        <a:p>
          <a:endParaRPr lang="en-US"/>
        </a:p>
      </dgm:t>
    </dgm:pt>
    <dgm:pt modelId="{3EFFB76E-D176-4A43-87ED-1667966A6D85}" type="pres">
      <dgm:prSet presAssocID="{06B13B69-2C6D-4FF7-AC91-AE2239AD4459}" presName="topArc2" presStyleLbl="parChTrans1D1" presStyleIdx="4" presStyleCnt="14"/>
      <dgm:spPr>
        <a:xfrm>
          <a:off x="1506890" y="2000302"/>
          <a:ext cx="704079" cy="704079"/>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71293D93-21AD-432D-A66E-5141F234C742}" type="pres">
      <dgm:prSet presAssocID="{06B13B69-2C6D-4FF7-AC91-AE2239AD4459}" presName="bottomArc2" presStyleLbl="parChTrans1D1" presStyleIdx="5" presStyleCnt="14"/>
      <dgm:spPr>
        <a:xfrm>
          <a:off x="1506890" y="2000302"/>
          <a:ext cx="704079" cy="704079"/>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D499F0F7-76E2-41CC-8569-0AA5FC584C66}" type="pres">
      <dgm:prSet presAssocID="{06B13B69-2C6D-4FF7-AC91-AE2239AD4459}" presName="topConnNode2" presStyleLbl="node3" presStyleIdx="0" presStyleCnt="0"/>
      <dgm:spPr/>
      <dgm:t>
        <a:bodyPr/>
        <a:lstStyle/>
        <a:p>
          <a:endParaRPr lang="en-US"/>
        </a:p>
      </dgm:t>
    </dgm:pt>
    <dgm:pt modelId="{72727DC5-2686-4DEF-8C08-44ECDA923D4A}" type="pres">
      <dgm:prSet presAssocID="{06B13B69-2C6D-4FF7-AC91-AE2239AD4459}" presName="hierChild4" presStyleCnt="0"/>
      <dgm:spPr/>
      <dgm:t>
        <a:bodyPr/>
        <a:lstStyle/>
        <a:p>
          <a:endParaRPr lang="en-US"/>
        </a:p>
      </dgm:t>
    </dgm:pt>
    <dgm:pt modelId="{3164E24C-FFC4-4E5A-A250-BD39A729C687}" type="pres">
      <dgm:prSet presAssocID="{06B13B69-2C6D-4FF7-AC91-AE2239AD4459}" presName="hierChild5" presStyleCnt="0"/>
      <dgm:spPr/>
      <dgm:t>
        <a:bodyPr/>
        <a:lstStyle/>
        <a:p>
          <a:endParaRPr lang="en-US"/>
        </a:p>
      </dgm:t>
    </dgm:pt>
    <dgm:pt modelId="{33F2F547-DAD9-402C-BBE2-9494FFACDD2B}" type="pres">
      <dgm:prSet presAssocID="{163B9DD8-E497-476C-8DDF-65364954966E}" presName="hierChild5" presStyleCnt="0"/>
      <dgm:spPr/>
      <dgm:t>
        <a:bodyPr/>
        <a:lstStyle/>
        <a:p>
          <a:endParaRPr lang="en-US"/>
        </a:p>
      </dgm:t>
    </dgm:pt>
    <dgm:pt modelId="{0FBE7FBB-CEF3-44EF-8830-81D6B9646994}" type="pres">
      <dgm:prSet presAssocID="{D668924D-1ACA-4703-9B56-F625690E9551}" presName="Name28" presStyleLbl="parChTrans1D2" presStyleIdx="1" presStyleCnt="3"/>
      <dgm:spPr>
        <a:custGeom>
          <a:avLst/>
          <a:gdLst/>
          <a:ahLst/>
          <a:cxnLst/>
          <a:rect l="0" t="0" r="0" b="0"/>
          <a:pathLst>
            <a:path>
              <a:moveTo>
                <a:pt x="45720" y="0"/>
              </a:moveTo>
              <a:lnTo>
                <a:pt x="45720" y="306630"/>
              </a:lnTo>
            </a:path>
          </a:pathLst>
        </a:custGeom>
      </dgm:spPr>
      <dgm:t>
        <a:bodyPr/>
        <a:lstStyle/>
        <a:p>
          <a:endParaRPr lang="en-US"/>
        </a:p>
      </dgm:t>
    </dgm:pt>
    <dgm:pt modelId="{CDAC0436-8836-4D3A-92E6-59E0CD8C79CC}" type="pres">
      <dgm:prSet presAssocID="{A63A22B6-6096-4C90-B417-4EE361833F5D}" presName="hierRoot2" presStyleCnt="0">
        <dgm:presLayoutVars>
          <dgm:hierBranch val="init"/>
        </dgm:presLayoutVars>
      </dgm:prSet>
      <dgm:spPr/>
      <dgm:t>
        <a:bodyPr/>
        <a:lstStyle/>
        <a:p>
          <a:endParaRPr lang="en-US"/>
        </a:p>
      </dgm:t>
    </dgm:pt>
    <dgm:pt modelId="{867E41F7-75C6-407C-9F4A-1F4ADA02A58E}" type="pres">
      <dgm:prSet presAssocID="{A63A22B6-6096-4C90-B417-4EE361833F5D}" presName="rootComposite2" presStyleCnt="0"/>
      <dgm:spPr/>
      <dgm:t>
        <a:bodyPr/>
        <a:lstStyle/>
        <a:p>
          <a:endParaRPr lang="en-US"/>
        </a:p>
      </dgm:t>
    </dgm:pt>
    <dgm:pt modelId="{06C8FDF0-F1EE-4157-8608-E8DFDB3CAB4B}" type="pres">
      <dgm:prSet presAssocID="{A63A22B6-6096-4C90-B417-4EE361833F5D}" presName="rootText2" presStyleLbl="alignAcc1" presStyleIdx="0" presStyleCnt="0">
        <dgm:presLayoutVars>
          <dgm:chPref val="3"/>
        </dgm:presLayoutVars>
      </dgm:prSet>
      <dgm:spPr>
        <a:prstGeom prst="rect">
          <a:avLst/>
        </a:prstGeom>
      </dgm:spPr>
      <dgm:t>
        <a:bodyPr/>
        <a:lstStyle/>
        <a:p>
          <a:endParaRPr lang="en-US"/>
        </a:p>
      </dgm:t>
    </dgm:pt>
    <dgm:pt modelId="{1DB8219C-F18F-4499-99DB-FB519918C277}" type="pres">
      <dgm:prSet presAssocID="{A63A22B6-6096-4C90-B417-4EE361833F5D}" presName="topArc2" presStyleLbl="parChTrans1D1" presStyleIdx="6" presStyleCnt="14"/>
      <dgm:spPr>
        <a:xfrm>
          <a:off x="2295459" y="1000510"/>
          <a:ext cx="704079" cy="704079"/>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8E7F013E-6A67-4BA3-8092-1CF3924C7FDA}" type="pres">
      <dgm:prSet presAssocID="{A63A22B6-6096-4C90-B417-4EE361833F5D}" presName="bottomArc2" presStyleLbl="parChTrans1D1" presStyleIdx="7" presStyleCnt="14"/>
      <dgm:spPr>
        <a:xfrm>
          <a:off x="2295459" y="1000510"/>
          <a:ext cx="704079" cy="704079"/>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2E481005-BA5C-469F-9898-07F7B237E04C}" type="pres">
      <dgm:prSet presAssocID="{A63A22B6-6096-4C90-B417-4EE361833F5D}" presName="topConnNode2" presStyleLbl="node2" presStyleIdx="0" presStyleCnt="0"/>
      <dgm:spPr/>
      <dgm:t>
        <a:bodyPr/>
        <a:lstStyle/>
        <a:p>
          <a:endParaRPr lang="en-US"/>
        </a:p>
      </dgm:t>
    </dgm:pt>
    <dgm:pt modelId="{2A5F1E0A-13A3-451D-B4AD-8B1ED90E71FE}" type="pres">
      <dgm:prSet presAssocID="{A63A22B6-6096-4C90-B417-4EE361833F5D}" presName="hierChild4" presStyleCnt="0"/>
      <dgm:spPr/>
      <dgm:t>
        <a:bodyPr/>
        <a:lstStyle/>
        <a:p>
          <a:endParaRPr lang="en-US"/>
        </a:p>
      </dgm:t>
    </dgm:pt>
    <dgm:pt modelId="{B7E090B6-7640-4530-9FE1-0C99815F94E6}" type="pres">
      <dgm:prSet presAssocID="{5D58D29E-03DA-459E-89F6-D148A4BF5A6B}" presName="Name28" presStyleLbl="parChTrans1D3" presStyleIdx="1" presStyleCnt="3"/>
      <dgm:spPr>
        <a:custGeom>
          <a:avLst/>
          <a:gdLst/>
          <a:ahLst/>
          <a:cxnLst/>
          <a:rect l="0" t="0" r="0" b="0"/>
          <a:pathLst>
            <a:path>
              <a:moveTo>
                <a:pt x="0" y="0"/>
              </a:moveTo>
              <a:lnTo>
                <a:pt x="0" y="438043"/>
              </a:lnTo>
              <a:lnTo>
                <a:pt x="671665" y="438043"/>
              </a:lnTo>
            </a:path>
          </a:pathLst>
        </a:custGeom>
      </dgm:spPr>
      <dgm:t>
        <a:bodyPr/>
        <a:lstStyle/>
        <a:p>
          <a:endParaRPr lang="en-US"/>
        </a:p>
      </dgm:t>
    </dgm:pt>
    <dgm:pt modelId="{F5B717A4-917A-4C52-A16D-734CC13060D7}" type="pres">
      <dgm:prSet presAssocID="{41BBB8F2-BF7A-4646-9600-AB8F03471644}" presName="hierRoot2" presStyleCnt="0">
        <dgm:presLayoutVars>
          <dgm:hierBranch val="init"/>
        </dgm:presLayoutVars>
      </dgm:prSet>
      <dgm:spPr/>
      <dgm:t>
        <a:bodyPr/>
        <a:lstStyle/>
        <a:p>
          <a:endParaRPr lang="en-US"/>
        </a:p>
      </dgm:t>
    </dgm:pt>
    <dgm:pt modelId="{3088B999-839D-40B2-8DF2-A1265E2B4E1F}" type="pres">
      <dgm:prSet presAssocID="{41BBB8F2-BF7A-4646-9600-AB8F03471644}" presName="rootComposite2" presStyleCnt="0"/>
      <dgm:spPr/>
      <dgm:t>
        <a:bodyPr/>
        <a:lstStyle/>
        <a:p>
          <a:endParaRPr lang="en-US"/>
        </a:p>
      </dgm:t>
    </dgm:pt>
    <dgm:pt modelId="{32604B75-6E20-4E41-8B9E-BB4285FC1C81}" type="pres">
      <dgm:prSet presAssocID="{41BBB8F2-BF7A-4646-9600-AB8F03471644}" presName="rootText2" presStyleLbl="alignAcc1" presStyleIdx="0" presStyleCnt="0">
        <dgm:presLayoutVars>
          <dgm:chPref val="3"/>
        </dgm:presLayoutVars>
      </dgm:prSet>
      <dgm:spPr>
        <a:prstGeom prst="rect">
          <a:avLst/>
        </a:prstGeom>
      </dgm:spPr>
      <dgm:t>
        <a:bodyPr/>
        <a:lstStyle/>
        <a:p>
          <a:endParaRPr lang="en-US"/>
        </a:p>
      </dgm:t>
    </dgm:pt>
    <dgm:pt modelId="{FEFF4DDB-3AE5-4183-9C06-4B6B83CC8C92}" type="pres">
      <dgm:prSet presAssocID="{41BBB8F2-BF7A-4646-9600-AB8F03471644}" presName="topArc2" presStyleLbl="parChTrans1D1" presStyleIdx="8" presStyleCnt="14"/>
      <dgm:spPr>
        <a:xfrm>
          <a:off x="3210761" y="2000302"/>
          <a:ext cx="704079" cy="704079"/>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83256022-2C70-4FE8-93EA-25931353A515}" type="pres">
      <dgm:prSet presAssocID="{41BBB8F2-BF7A-4646-9600-AB8F03471644}" presName="bottomArc2" presStyleLbl="parChTrans1D1" presStyleIdx="9" presStyleCnt="14"/>
      <dgm:spPr>
        <a:xfrm>
          <a:off x="3210761" y="2000302"/>
          <a:ext cx="704079" cy="704079"/>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EB595348-3B49-4A47-9215-52A5C102657A}" type="pres">
      <dgm:prSet presAssocID="{41BBB8F2-BF7A-4646-9600-AB8F03471644}" presName="topConnNode2" presStyleLbl="node3" presStyleIdx="0" presStyleCnt="0"/>
      <dgm:spPr/>
      <dgm:t>
        <a:bodyPr/>
        <a:lstStyle/>
        <a:p>
          <a:endParaRPr lang="en-US"/>
        </a:p>
      </dgm:t>
    </dgm:pt>
    <dgm:pt modelId="{884121CC-2B65-4370-BC45-F61AC7AA9CC7}" type="pres">
      <dgm:prSet presAssocID="{41BBB8F2-BF7A-4646-9600-AB8F03471644}" presName="hierChild4" presStyleCnt="0"/>
      <dgm:spPr/>
      <dgm:t>
        <a:bodyPr/>
        <a:lstStyle/>
        <a:p>
          <a:endParaRPr lang="en-US"/>
        </a:p>
      </dgm:t>
    </dgm:pt>
    <dgm:pt modelId="{85BA0135-71D2-4FB8-9407-4AEADBC39B91}" type="pres">
      <dgm:prSet presAssocID="{41BBB8F2-BF7A-4646-9600-AB8F03471644}" presName="hierChild5" presStyleCnt="0"/>
      <dgm:spPr/>
      <dgm:t>
        <a:bodyPr/>
        <a:lstStyle/>
        <a:p>
          <a:endParaRPr lang="en-US"/>
        </a:p>
      </dgm:t>
    </dgm:pt>
    <dgm:pt modelId="{66ADF7D0-8555-45A3-83A7-B1BB53C94163}" type="pres">
      <dgm:prSet presAssocID="{A63A22B6-6096-4C90-B417-4EE361833F5D}" presName="hierChild5" presStyleCnt="0"/>
      <dgm:spPr/>
      <dgm:t>
        <a:bodyPr/>
        <a:lstStyle/>
        <a:p>
          <a:endParaRPr lang="en-US"/>
        </a:p>
      </dgm:t>
    </dgm:pt>
    <dgm:pt modelId="{6352D7DB-8E1D-4CA9-9828-1E1F1AC6AD7D}" type="pres">
      <dgm:prSet presAssocID="{2DA13B5E-5464-4BCF-8E1B-988759BE217B}" presName="Name28" presStyleLbl="parChTrans1D2" presStyleIdx="2" presStyleCnt="3"/>
      <dgm:spPr>
        <a:custGeom>
          <a:avLst/>
          <a:gdLst/>
          <a:ahLst/>
          <a:cxnLst/>
          <a:rect l="0" t="0" r="0" b="0"/>
          <a:pathLst>
            <a:path>
              <a:moveTo>
                <a:pt x="0" y="0"/>
              </a:moveTo>
              <a:lnTo>
                <a:pt x="0" y="153315"/>
              </a:lnTo>
              <a:lnTo>
                <a:pt x="1766773" y="153315"/>
              </a:lnTo>
              <a:lnTo>
                <a:pt x="1766773" y="306630"/>
              </a:lnTo>
            </a:path>
          </a:pathLst>
        </a:custGeom>
      </dgm:spPr>
      <dgm:t>
        <a:bodyPr/>
        <a:lstStyle/>
        <a:p>
          <a:endParaRPr lang="en-US"/>
        </a:p>
      </dgm:t>
    </dgm:pt>
    <dgm:pt modelId="{A3BBAB06-AB96-4A15-8090-5E9C9500FF34}" type="pres">
      <dgm:prSet presAssocID="{A982A79E-A211-4B12-8219-7783925D3BE8}" presName="hierRoot2" presStyleCnt="0">
        <dgm:presLayoutVars>
          <dgm:hierBranch val="init"/>
        </dgm:presLayoutVars>
      </dgm:prSet>
      <dgm:spPr/>
      <dgm:t>
        <a:bodyPr/>
        <a:lstStyle/>
        <a:p>
          <a:endParaRPr lang="en-US"/>
        </a:p>
      </dgm:t>
    </dgm:pt>
    <dgm:pt modelId="{7C85CC58-FF97-4EDE-89B3-C9B5862B8342}" type="pres">
      <dgm:prSet presAssocID="{A982A79E-A211-4B12-8219-7783925D3BE8}" presName="rootComposite2" presStyleCnt="0"/>
      <dgm:spPr/>
      <dgm:t>
        <a:bodyPr/>
        <a:lstStyle/>
        <a:p>
          <a:endParaRPr lang="en-US"/>
        </a:p>
      </dgm:t>
    </dgm:pt>
    <dgm:pt modelId="{60BA1F98-DC8D-4387-882C-F9B5DC1A58C7}" type="pres">
      <dgm:prSet presAssocID="{A982A79E-A211-4B12-8219-7783925D3BE8}" presName="rootText2" presStyleLbl="alignAcc1" presStyleIdx="0" presStyleCnt="0">
        <dgm:presLayoutVars>
          <dgm:chPref val="3"/>
        </dgm:presLayoutVars>
      </dgm:prSet>
      <dgm:spPr>
        <a:prstGeom prst="rect">
          <a:avLst/>
        </a:prstGeom>
      </dgm:spPr>
      <dgm:t>
        <a:bodyPr/>
        <a:lstStyle/>
        <a:p>
          <a:endParaRPr lang="en-US"/>
        </a:p>
      </dgm:t>
    </dgm:pt>
    <dgm:pt modelId="{AFE9B89A-E479-40B8-990B-8A8A1813DD38}" type="pres">
      <dgm:prSet presAssocID="{A982A79E-A211-4B12-8219-7783925D3BE8}" presName="topArc2" presStyleLbl="parChTrans1D1" presStyleIdx="10" presStyleCnt="14"/>
      <dgm:spPr>
        <a:xfrm>
          <a:off x="3999330" y="1000510"/>
          <a:ext cx="704079" cy="704079"/>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71089706-AEDC-43D4-BBB3-59650AC1456B}" type="pres">
      <dgm:prSet presAssocID="{A982A79E-A211-4B12-8219-7783925D3BE8}" presName="bottomArc2" presStyleLbl="parChTrans1D1" presStyleIdx="11" presStyleCnt="14"/>
      <dgm:spPr>
        <a:xfrm>
          <a:off x="3999330" y="1000510"/>
          <a:ext cx="704079" cy="704079"/>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A8DACE6B-4AAA-4829-8EC4-ABAB6977C0AF}" type="pres">
      <dgm:prSet presAssocID="{A982A79E-A211-4B12-8219-7783925D3BE8}" presName="topConnNode2" presStyleLbl="node2" presStyleIdx="0" presStyleCnt="0"/>
      <dgm:spPr/>
      <dgm:t>
        <a:bodyPr/>
        <a:lstStyle/>
        <a:p>
          <a:endParaRPr lang="en-US"/>
        </a:p>
      </dgm:t>
    </dgm:pt>
    <dgm:pt modelId="{3616719A-558A-4EED-8202-2232CCE02FB8}" type="pres">
      <dgm:prSet presAssocID="{A982A79E-A211-4B12-8219-7783925D3BE8}" presName="hierChild4" presStyleCnt="0"/>
      <dgm:spPr/>
      <dgm:t>
        <a:bodyPr/>
        <a:lstStyle/>
        <a:p>
          <a:endParaRPr lang="en-US"/>
        </a:p>
      </dgm:t>
    </dgm:pt>
    <dgm:pt modelId="{2FA3EDBD-F8D5-46F9-B791-5769612B6DF4}" type="pres">
      <dgm:prSet presAssocID="{793F0C4A-2C61-46F9-B0B7-3D11FEFC4E09}" presName="Name28" presStyleLbl="parChTrans1D3" presStyleIdx="2" presStyleCnt="3"/>
      <dgm:spPr>
        <a:custGeom>
          <a:avLst/>
          <a:gdLst/>
          <a:ahLst/>
          <a:cxnLst/>
          <a:rect l="0" t="0" r="0" b="0"/>
          <a:pathLst>
            <a:path>
              <a:moveTo>
                <a:pt x="0" y="0"/>
              </a:moveTo>
              <a:lnTo>
                <a:pt x="0" y="438043"/>
              </a:lnTo>
              <a:lnTo>
                <a:pt x="671665" y="438043"/>
              </a:lnTo>
            </a:path>
          </a:pathLst>
        </a:custGeom>
      </dgm:spPr>
      <dgm:t>
        <a:bodyPr/>
        <a:lstStyle/>
        <a:p>
          <a:endParaRPr lang="en-US"/>
        </a:p>
      </dgm:t>
    </dgm:pt>
    <dgm:pt modelId="{CB1F20AD-CD98-4F46-9A46-8AFC6D20DCC1}" type="pres">
      <dgm:prSet presAssocID="{24F637A1-C353-4C56-8768-394ED49D90E4}" presName="hierRoot2" presStyleCnt="0">
        <dgm:presLayoutVars>
          <dgm:hierBranch val="init"/>
        </dgm:presLayoutVars>
      </dgm:prSet>
      <dgm:spPr/>
      <dgm:t>
        <a:bodyPr/>
        <a:lstStyle/>
        <a:p>
          <a:endParaRPr lang="en-US"/>
        </a:p>
      </dgm:t>
    </dgm:pt>
    <dgm:pt modelId="{D98CC7F7-87EC-42A1-ACD2-B6892640FFCA}" type="pres">
      <dgm:prSet presAssocID="{24F637A1-C353-4C56-8768-394ED49D90E4}" presName="rootComposite2" presStyleCnt="0"/>
      <dgm:spPr/>
      <dgm:t>
        <a:bodyPr/>
        <a:lstStyle/>
        <a:p>
          <a:endParaRPr lang="en-US"/>
        </a:p>
      </dgm:t>
    </dgm:pt>
    <dgm:pt modelId="{E0711671-C774-4D52-9C26-B6D542E30840}" type="pres">
      <dgm:prSet presAssocID="{24F637A1-C353-4C56-8768-394ED49D90E4}" presName="rootText2" presStyleLbl="alignAcc1" presStyleIdx="0" presStyleCnt="0">
        <dgm:presLayoutVars>
          <dgm:chPref val="3"/>
        </dgm:presLayoutVars>
      </dgm:prSet>
      <dgm:spPr>
        <a:prstGeom prst="rect">
          <a:avLst/>
        </a:prstGeom>
      </dgm:spPr>
      <dgm:t>
        <a:bodyPr/>
        <a:lstStyle/>
        <a:p>
          <a:endParaRPr lang="en-US"/>
        </a:p>
      </dgm:t>
    </dgm:pt>
    <dgm:pt modelId="{23884914-624A-4927-8BE4-2497C9B6E212}" type="pres">
      <dgm:prSet presAssocID="{24F637A1-C353-4C56-8768-394ED49D90E4}" presName="topArc2" presStyleLbl="parChTrans1D1" presStyleIdx="12" presStyleCnt="14"/>
      <dgm:spPr>
        <a:xfrm>
          <a:off x="4914633" y="2000302"/>
          <a:ext cx="704079" cy="704079"/>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3187F436-A2AD-445D-A971-95B93291ED1B}" type="pres">
      <dgm:prSet presAssocID="{24F637A1-C353-4C56-8768-394ED49D90E4}" presName="bottomArc2" presStyleLbl="parChTrans1D1" presStyleIdx="13" presStyleCnt="14"/>
      <dgm:spPr>
        <a:xfrm>
          <a:off x="4914633" y="2000302"/>
          <a:ext cx="704079" cy="704079"/>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76BB4BD4-599A-4020-A0E4-34EFA6646579}" type="pres">
      <dgm:prSet presAssocID="{24F637A1-C353-4C56-8768-394ED49D90E4}" presName="topConnNode2" presStyleLbl="node3" presStyleIdx="0" presStyleCnt="0"/>
      <dgm:spPr/>
      <dgm:t>
        <a:bodyPr/>
        <a:lstStyle/>
        <a:p>
          <a:endParaRPr lang="en-US"/>
        </a:p>
      </dgm:t>
    </dgm:pt>
    <dgm:pt modelId="{4327BC49-D851-41DA-989B-43F09FC7CDCB}" type="pres">
      <dgm:prSet presAssocID="{24F637A1-C353-4C56-8768-394ED49D90E4}" presName="hierChild4" presStyleCnt="0"/>
      <dgm:spPr/>
      <dgm:t>
        <a:bodyPr/>
        <a:lstStyle/>
        <a:p>
          <a:endParaRPr lang="en-US"/>
        </a:p>
      </dgm:t>
    </dgm:pt>
    <dgm:pt modelId="{3AECDF7B-7B3A-4AB8-98F6-07A2B7A88502}" type="pres">
      <dgm:prSet presAssocID="{24F637A1-C353-4C56-8768-394ED49D90E4}" presName="hierChild5" presStyleCnt="0"/>
      <dgm:spPr/>
      <dgm:t>
        <a:bodyPr/>
        <a:lstStyle/>
        <a:p>
          <a:endParaRPr lang="en-US"/>
        </a:p>
      </dgm:t>
    </dgm:pt>
    <dgm:pt modelId="{D6E86771-4701-4EE1-80A2-8A0263231DBF}" type="pres">
      <dgm:prSet presAssocID="{A982A79E-A211-4B12-8219-7783925D3BE8}" presName="hierChild5" presStyleCnt="0"/>
      <dgm:spPr/>
      <dgm:t>
        <a:bodyPr/>
        <a:lstStyle/>
        <a:p>
          <a:endParaRPr lang="en-US"/>
        </a:p>
      </dgm:t>
    </dgm:pt>
    <dgm:pt modelId="{6AFD2F7D-F5F1-45E1-88F8-DF54F48CE03D}" type="pres">
      <dgm:prSet presAssocID="{169DDABA-85CA-49D2-8890-1155CC27167F}" presName="hierChild3" presStyleCnt="0"/>
      <dgm:spPr/>
      <dgm:t>
        <a:bodyPr/>
        <a:lstStyle/>
        <a:p>
          <a:endParaRPr lang="en-US"/>
        </a:p>
      </dgm:t>
    </dgm:pt>
  </dgm:ptLst>
  <dgm:cxnLst>
    <dgm:cxn modelId="{7BBF22F5-2855-4976-8078-07CB651BC94F}" type="presOf" srcId="{06B13B69-2C6D-4FF7-AC91-AE2239AD4459}" destId="{DA400150-0EB8-4858-8E5F-8D71036CAF28}" srcOrd="0" destOrd="0" presId="urn:microsoft.com/office/officeart/2008/layout/HalfCircleOrganizationChart"/>
    <dgm:cxn modelId="{979EFF78-AA70-48DA-9D38-F1E38DB775D9}" type="presOf" srcId="{2DA13B5E-5464-4BCF-8E1B-988759BE217B}" destId="{6352D7DB-8E1D-4CA9-9828-1E1F1AC6AD7D}" srcOrd="0" destOrd="0" presId="urn:microsoft.com/office/officeart/2008/layout/HalfCircleOrganizationChart"/>
    <dgm:cxn modelId="{428EC398-AC08-4CDE-9C8F-1F2567FBB771}" type="presOf" srcId="{24F637A1-C353-4C56-8768-394ED49D90E4}" destId="{76BB4BD4-599A-4020-A0E4-34EFA6646579}" srcOrd="1" destOrd="0" presId="urn:microsoft.com/office/officeart/2008/layout/HalfCircleOrganizationChart"/>
    <dgm:cxn modelId="{15ED7F31-60ED-43FB-93AF-52F65B1A1CF1}" type="presOf" srcId="{D668924D-1ACA-4703-9B56-F625690E9551}" destId="{0FBE7FBB-CEF3-44EF-8830-81D6B9646994}" srcOrd="0" destOrd="0" presId="urn:microsoft.com/office/officeart/2008/layout/HalfCircleOrganizationChart"/>
    <dgm:cxn modelId="{5A3D3F50-A6B1-4E0B-AF8D-DA7575E29384}" type="presOf" srcId="{A63A22B6-6096-4C90-B417-4EE361833F5D}" destId="{06C8FDF0-F1EE-4157-8608-E8DFDB3CAB4B}" srcOrd="0" destOrd="0" presId="urn:microsoft.com/office/officeart/2008/layout/HalfCircleOrganizationChart"/>
    <dgm:cxn modelId="{18DB2165-E0F5-4A11-82C7-C11239AEDA6D}" type="presOf" srcId="{1DA69677-4B6C-4F6A-83E0-DC6D471529BE}" destId="{9D4374B7-913C-4267-BEE1-524521003688}" srcOrd="0" destOrd="0" presId="urn:microsoft.com/office/officeart/2008/layout/HalfCircleOrganizationChart"/>
    <dgm:cxn modelId="{49CD1592-EFE1-4C33-976B-64DBA0C205E6}" type="presOf" srcId="{793F0C4A-2C61-46F9-B0B7-3D11FEFC4E09}" destId="{2FA3EDBD-F8D5-46F9-B791-5769612B6DF4}" srcOrd="0" destOrd="0" presId="urn:microsoft.com/office/officeart/2008/layout/HalfCircleOrganizationChart"/>
    <dgm:cxn modelId="{4E3A8202-21D4-49E9-8070-7F456A930AA3}" type="presOf" srcId="{70DB87EE-DC78-4CD9-8F37-A50D6320C258}" destId="{DCC45D60-67A8-435E-8D22-FC8764231C84}" srcOrd="0" destOrd="0" presId="urn:microsoft.com/office/officeart/2008/layout/HalfCircleOrganizationChart"/>
    <dgm:cxn modelId="{7B0766F7-DAA1-4C67-88CD-FE6550B18877}" type="presOf" srcId="{A982A79E-A211-4B12-8219-7783925D3BE8}" destId="{60BA1F98-DC8D-4387-882C-F9B5DC1A58C7}" srcOrd="0" destOrd="0" presId="urn:microsoft.com/office/officeart/2008/layout/HalfCircleOrganizationChart"/>
    <dgm:cxn modelId="{06F94C72-A753-4C2B-90CA-501EED1A143C}" srcId="{1DA69677-4B6C-4F6A-83E0-DC6D471529BE}" destId="{169DDABA-85CA-49D2-8890-1155CC27167F}" srcOrd="0" destOrd="0" parTransId="{E9642C01-FB0D-4215-B991-044A0839E722}" sibTransId="{1DB14C02-9A50-43C3-96CC-DF3319DD9270}"/>
    <dgm:cxn modelId="{9110DBD8-3256-4CDA-B0F3-4D68507A93AC}" type="presOf" srcId="{A63A22B6-6096-4C90-B417-4EE361833F5D}" destId="{2E481005-BA5C-469F-9898-07F7B237E04C}" srcOrd="1" destOrd="0" presId="urn:microsoft.com/office/officeart/2008/layout/HalfCircleOrganizationChart"/>
    <dgm:cxn modelId="{AFDA6344-3443-4E14-B05C-78ABA789B747}" type="presOf" srcId="{163B9DD8-E497-476C-8DDF-65364954966E}" destId="{BDEC5856-88F0-42FB-B2A3-092562A88538}" srcOrd="0" destOrd="0" presId="urn:microsoft.com/office/officeart/2008/layout/HalfCircleOrganizationChart"/>
    <dgm:cxn modelId="{2E22A0EC-1754-4ABE-BB0F-2DAB75E801BC}" srcId="{A63A22B6-6096-4C90-B417-4EE361833F5D}" destId="{41BBB8F2-BF7A-4646-9600-AB8F03471644}" srcOrd="0" destOrd="0" parTransId="{5D58D29E-03DA-459E-89F6-D148A4BF5A6B}" sibTransId="{A0D7D7AF-1F37-46C6-8E26-ACF949F811C1}"/>
    <dgm:cxn modelId="{DCF9F4EF-3948-45FD-A757-2F6C9CCF6402}" type="presOf" srcId="{1567328F-13CC-4CA8-B63B-34EE246F3C8A}" destId="{62ED9FF5-4007-437F-8858-F8B50FC9D76D}" srcOrd="0" destOrd="0" presId="urn:microsoft.com/office/officeart/2008/layout/HalfCircleOrganizationChart"/>
    <dgm:cxn modelId="{2407149A-5D8C-42F9-8E7A-F82910C946AB}" type="presOf" srcId="{5D58D29E-03DA-459E-89F6-D148A4BF5A6B}" destId="{B7E090B6-7640-4530-9FE1-0C99815F94E6}" srcOrd="0" destOrd="0" presId="urn:microsoft.com/office/officeart/2008/layout/HalfCircleOrganizationChart"/>
    <dgm:cxn modelId="{42A4A060-24EF-4662-8B4A-72D1F3FFA055}" type="presOf" srcId="{06B13B69-2C6D-4FF7-AC91-AE2239AD4459}" destId="{D499F0F7-76E2-41CC-8569-0AA5FC584C66}" srcOrd="1" destOrd="0" presId="urn:microsoft.com/office/officeart/2008/layout/HalfCircleOrganizationChart"/>
    <dgm:cxn modelId="{067BC6AA-D028-4297-891D-86B04A5CD1F6}" type="presOf" srcId="{41BBB8F2-BF7A-4646-9600-AB8F03471644}" destId="{EB595348-3B49-4A47-9215-52A5C102657A}" srcOrd="1" destOrd="0" presId="urn:microsoft.com/office/officeart/2008/layout/HalfCircleOrganizationChart"/>
    <dgm:cxn modelId="{D2E97B54-D6A8-4058-9C0C-E34272ABC3E6}" srcId="{163B9DD8-E497-476C-8DDF-65364954966E}" destId="{06B13B69-2C6D-4FF7-AC91-AE2239AD4459}" srcOrd="0" destOrd="0" parTransId="{1567328F-13CC-4CA8-B63B-34EE246F3C8A}" sibTransId="{944F47F0-DF46-4A5F-B947-C5F139F9C8D7}"/>
    <dgm:cxn modelId="{0EF393E6-16E5-40DA-8168-6F890EA6963B}" type="presOf" srcId="{41BBB8F2-BF7A-4646-9600-AB8F03471644}" destId="{32604B75-6E20-4E41-8B9E-BB4285FC1C81}" srcOrd="0" destOrd="0" presId="urn:microsoft.com/office/officeart/2008/layout/HalfCircleOrganizationChart"/>
    <dgm:cxn modelId="{4E6CBA80-F2A3-40A9-98B3-8728F28FC563}" type="presOf" srcId="{163B9DD8-E497-476C-8DDF-65364954966E}" destId="{55461B57-2E95-40C5-A0F6-6B39A34A4519}" srcOrd="1" destOrd="0" presId="urn:microsoft.com/office/officeart/2008/layout/HalfCircleOrganizationChart"/>
    <dgm:cxn modelId="{90EC7A69-D0BE-4097-8974-90BF1088EA3F}" type="presOf" srcId="{169DDABA-85CA-49D2-8890-1155CC27167F}" destId="{E2614C6C-6ECF-4D48-B1D8-521257FA7D16}" srcOrd="1" destOrd="0" presId="urn:microsoft.com/office/officeart/2008/layout/HalfCircleOrganizationChart"/>
    <dgm:cxn modelId="{86007264-9DDF-4A6D-8CDE-19E30E3E790A}" type="presOf" srcId="{169DDABA-85CA-49D2-8890-1155CC27167F}" destId="{C237E339-938F-428C-A964-549C00F95723}" srcOrd="0" destOrd="0" presId="urn:microsoft.com/office/officeart/2008/layout/HalfCircleOrganizationChart"/>
    <dgm:cxn modelId="{CEA27FAC-6D9E-41D9-ADF0-E204DB495299}" type="presOf" srcId="{A982A79E-A211-4B12-8219-7783925D3BE8}" destId="{A8DACE6B-4AAA-4829-8EC4-ABAB6977C0AF}" srcOrd="1" destOrd="0" presId="urn:microsoft.com/office/officeart/2008/layout/HalfCircleOrganizationChart"/>
    <dgm:cxn modelId="{D4E8DEC5-156C-44C3-8837-65581A52C484}" srcId="{169DDABA-85CA-49D2-8890-1155CC27167F}" destId="{A63A22B6-6096-4C90-B417-4EE361833F5D}" srcOrd="1" destOrd="0" parTransId="{D668924D-1ACA-4703-9B56-F625690E9551}" sibTransId="{1A8315FE-7A25-4EF2-A7D8-7C95881432E9}"/>
    <dgm:cxn modelId="{04486D36-7A63-4472-9146-C3483D06159D}" srcId="{A982A79E-A211-4B12-8219-7783925D3BE8}" destId="{24F637A1-C353-4C56-8768-394ED49D90E4}" srcOrd="0" destOrd="0" parTransId="{793F0C4A-2C61-46F9-B0B7-3D11FEFC4E09}" sibTransId="{77D165A3-71A6-4585-B086-EC252D6818D3}"/>
    <dgm:cxn modelId="{99CE35E2-CA70-41E9-9C45-46DD768FFDEE}" srcId="{169DDABA-85CA-49D2-8890-1155CC27167F}" destId="{163B9DD8-E497-476C-8DDF-65364954966E}" srcOrd="0" destOrd="0" parTransId="{70DB87EE-DC78-4CD9-8F37-A50D6320C258}" sibTransId="{26E22936-D12E-47A5-A380-948EFBBDB4D3}"/>
    <dgm:cxn modelId="{CC6AFA2D-6220-470F-A53B-A17647F484CE}" srcId="{169DDABA-85CA-49D2-8890-1155CC27167F}" destId="{A982A79E-A211-4B12-8219-7783925D3BE8}" srcOrd="2" destOrd="0" parTransId="{2DA13B5E-5464-4BCF-8E1B-988759BE217B}" sibTransId="{6E59F069-5C2A-49A9-9FAB-A139170BF99B}"/>
    <dgm:cxn modelId="{29A93366-3DA6-4FDF-B7F4-05BCA2A04D26}" type="presOf" srcId="{24F637A1-C353-4C56-8768-394ED49D90E4}" destId="{E0711671-C774-4D52-9C26-B6D542E30840}" srcOrd="0" destOrd="0" presId="urn:microsoft.com/office/officeart/2008/layout/HalfCircleOrganizationChart"/>
    <dgm:cxn modelId="{D35860FE-5870-445E-BDB2-B9E90955FBE7}" type="presParOf" srcId="{9D4374B7-913C-4267-BEE1-524521003688}" destId="{677E0F3C-66BD-478A-B93C-F2504A365674}" srcOrd="0" destOrd="0" presId="urn:microsoft.com/office/officeart/2008/layout/HalfCircleOrganizationChart"/>
    <dgm:cxn modelId="{7023F54F-DD94-438D-9750-E0AC07914101}" type="presParOf" srcId="{677E0F3C-66BD-478A-B93C-F2504A365674}" destId="{DAECF736-96A3-4792-9D4D-C49928E87D8E}" srcOrd="0" destOrd="0" presId="urn:microsoft.com/office/officeart/2008/layout/HalfCircleOrganizationChart"/>
    <dgm:cxn modelId="{BBCF44BC-5E86-4942-A020-8CA8E81F6980}" type="presParOf" srcId="{DAECF736-96A3-4792-9D4D-C49928E87D8E}" destId="{C237E339-938F-428C-A964-549C00F95723}" srcOrd="0" destOrd="0" presId="urn:microsoft.com/office/officeart/2008/layout/HalfCircleOrganizationChart"/>
    <dgm:cxn modelId="{F91F5E52-30EF-4FE0-8E13-072D82CC10AE}" type="presParOf" srcId="{DAECF736-96A3-4792-9D4D-C49928E87D8E}" destId="{245D5D4D-6D80-4896-A0EC-00CF1C451EC0}" srcOrd="1" destOrd="0" presId="urn:microsoft.com/office/officeart/2008/layout/HalfCircleOrganizationChart"/>
    <dgm:cxn modelId="{8EF14B8F-EAEA-4795-808E-31C45D80B8D4}" type="presParOf" srcId="{DAECF736-96A3-4792-9D4D-C49928E87D8E}" destId="{1AE10935-D41E-4016-9395-4FE97AE0FD8B}" srcOrd="2" destOrd="0" presId="urn:microsoft.com/office/officeart/2008/layout/HalfCircleOrganizationChart"/>
    <dgm:cxn modelId="{46A43CE0-F96C-4598-909E-DEE0820E70EE}" type="presParOf" srcId="{DAECF736-96A3-4792-9D4D-C49928E87D8E}" destId="{E2614C6C-6ECF-4D48-B1D8-521257FA7D16}" srcOrd="3" destOrd="0" presId="urn:microsoft.com/office/officeart/2008/layout/HalfCircleOrganizationChart"/>
    <dgm:cxn modelId="{88777CF3-5F5D-4502-B067-5FB1681A5BBD}" type="presParOf" srcId="{677E0F3C-66BD-478A-B93C-F2504A365674}" destId="{D7C16F34-87F3-4B01-AE9F-C0AF5264D5E2}" srcOrd="1" destOrd="0" presId="urn:microsoft.com/office/officeart/2008/layout/HalfCircleOrganizationChart"/>
    <dgm:cxn modelId="{7934991E-1F22-4F61-ABB7-BA684CD27F6E}" type="presParOf" srcId="{D7C16F34-87F3-4B01-AE9F-C0AF5264D5E2}" destId="{DCC45D60-67A8-435E-8D22-FC8764231C84}" srcOrd="0" destOrd="0" presId="urn:microsoft.com/office/officeart/2008/layout/HalfCircleOrganizationChart"/>
    <dgm:cxn modelId="{E7CACDE6-2507-46F1-A2BF-196242FD975C}" type="presParOf" srcId="{D7C16F34-87F3-4B01-AE9F-C0AF5264D5E2}" destId="{7374D88A-E49A-4062-ACDE-A4FC2DE195ED}" srcOrd="1" destOrd="0" presId="urn:microsoft.com/office/officeart/2008/layout/HalfCircleOrganizationChart"/>
    <dgm:cxn modelId="{9022CE7D-D0BF-4C0F-88C1-3DC92243332A}" type="presParOf" srcId="{7374D88A-E49A-4062-ACDE-A4FC2DE195ED}" destId="{822E8AC9-7BA5-43FA-8455-B671CC2F6DA4}" srcOrd="0" destOrd="0" presId="urn:microsoft.com/office/officeart/2008/layout/HalfCircleOrganizationChart"/>
    <dgm:cxn modelId="{4F30C0C4-3AC2-49F9-9FF2-BABF66693DCA}" type="presParOf" srcId="{822E8AC9-7BA5-43FA-8455-B671CC2F6DA4}" destId="{BDEC5856-88F0-42FB-B2A3-092562A88538}" srcOrd="0" destOrd="0" presId="urn:microsoft.com/office/officeart/2008/layout/HalfCircleOrganizationChart"/>
    <dgm:cxn modelId="{5BEE3C7C-AFD1-4DAC-A0CF-8799363D374D}" type="presParOf" srcId="{822E8AC9-7BA5-43FA-8455-B671CC2F6DA4}" destId="{BFE7E690-9E76-4D5E-9373-2783D36527D6}" srcOrd="1" destOrd="0" presId="urn:microsoft.com/office/officeart/2008/layout/HalfCircleOrganizationChart"/>
    <dgm:cxn modelId="{16A90BE2-8EF9-423E-A188-E8BD02FA4C1F}" type="presParOf" srcId="{822E8AC9-7BA5-43FA-8455-B671CC2F6DA4}" destId="{62051E23-A266-4EB5-8E03-65EE01F17214}" srcOrd="2" destOrd="0" presId="urn:microsoft.com/office/officeart/2008/layout/HalfCircleOrganizationChart"/>
    <dgm:cxn modelId="{636EED74-7375-43D0-A644-642423E920AE}" type="presParOf" srcId="{822E8AC9-7BA5-43FA-8455-B671CC2F6DA4}" destId="{55461B57-2E95-40C5-A0F6-6B39A34A4519}" srcOrd="3" destOrd="0" presId="urn:microsoft.com/office/officeart/2008/layout/HalfCircleOrganizationChart"/>
    <dgm:cxn modelId="{33F2E211-C622-4536-ABBC-1E35F0FDA8AF}" type="presParOf" srcId="{7374D88A-E49A-4062-ACDE-A4FC2DE195ED}" destId="{2D5726B3-8500-4637-B130-046244E450FA}" srcOrd="1" destOrd="0" presId="urn:microsoft.com/office/officeart/2008/layout/HalfCircleOrganizationChart"/>
    <dgm:cxn modelId="{8AEDB2FC-A7A9-4097-934A-3AFF9967C19B}" type="presParOf" srcId="{2D5726B3-8500-4637-B130-046244E450FA}" destId="{62ED9FF5-4007-437F-8858-F8B50FC9D76D}" srcOrd="0" destOrd="0" presId="urn:microsoft.com/office/officeart/2008/layout/HalfCircleOrganizationChart"/>
    <dgm:cxn modelId="{161CDA40-74BC-47F6-AB74-D3F7EE3EEE6C}" type="presParOf" srcId="{2D5726B3-8500-4637-B130-046244E450FA}" destId="{C0809271-4E4D-4EC1-9AB7-BC28B831918A}" srcOrd="1" destOrd="0" presId="urn:microsoft.com/office/officeart/2008/layout/HalfCircleOrganizationChart"/>
    <dgm:cxn modelId="{C4C32D8F-856E-4D4D-AD0F-5B51A206751D}" type="presParOf" srcId="{C0809271-4E4D-4EC1-9AB7-BC28B831918A}" destId="{D775E3B1-947A-439F-AC30-6AC7D4DE98F7}" srcOrd="0" destOrd="0" presId="urn:microsoft.com/office/officeart/2008/layout/HalfCircleOrganizationChart"/>
    <dgm:cxn modelId="{1FB99494-D52C-443F-88F9-159BB12785A6}" type="presParOf" srcId="{D775E3B1-947A-439F-AC30-6AC7D4DE98F7}" destId="{DA400150-0EB8-4858-8E5F-8D71036CAF28}" srcOrd="0" destOrd="0" presId="urn:microsoft.com/office/officeart/2008/layout/HalfCircleOrganizationChart"/>
    <dgm:cxn modelId="{ED5F176C-2271-4918-81CB-B3BB887F31C2}" type="presParOf" srcId="{D775E3B1-947A-439F-AC30-6AC7D4DE98F7}" destId="{3EFFB76E-D176-4A43-87ED-1667966A6D85}" srcOrd="1" destOrd="0" presId="urn:microsoft.com/office/officeart/2008/layout/HalfCircleOrganizationChart"/>
    <dgm:cxn modelId="{C57720CA-66B7-41B2-A3B2-14D5EDE1B470}" type="presParOf" srcId="{D775E3B1-947A-439F-AC30-6AC7D4DE98F7}" destId="{71293D93-21AD-432D-A66E-5141F234C742}" srcOrd="2" destOrd="0" presId="urn:microsoft.com/office/officeart/2008/layout/HalfCircleOrganizationChart"/>
    <dgm:cxn modelId="{B2CBDD18-513F-45CD-83A8-94B93EBBF801}" type="presParOf" srcId="{D775E3B1-947A-439F-AC30-6AC7D4DE98F7}" destId="{D499F0F7-76E2-41CC-8569-0AA5FC584C66}" srcOrd="3" destOrd="0" presId="urn:microsoft.com/office/officeart/2008/layout/HalfCircleOrganizationChart"/>
    <dgm:cxn modelId="{691E8B61-3F82-4040-95A5-7923927EEBC8}" type="presParOf" srcId="{C0809271-4E4D-4EC1-9AB7-BC28B831918A}" destId="{72727DC5-2686-4DEF-8C08-44ECDA923D4A}" srcOrd="1" destOrd="0" presId="urn:microsoft.com/office/officeart/2008/layout/HalfCircleOrganizationChart"/>
    <dgm:cxn modelId="{EB78DA1B-9AC1-4E2B-BDED-D6FB12ABE6F8}" type="presParOf" srcId="{C0809271-4E4D-4EC1-9AB7-BC28B831918A}" destId="{3164E24C-FFC4-4E5A-A250-BD39A729C687}" srcOrd="2" destOrd="0" presId="urn:microsoft.com/office/officeart/2008/layout/HalfCircleOrganizationChart"/>
    <dgm:cxn modelId="{8517D955-9C55-4013-9C36-2F48EBCC2A60}" type="presParOf" srcId="{7374D88A-E49A-4062-ACDE-A4FC2DE195ED}" destId="{33F2F547-DAD9-402C-BBE2-9494FFACDD2B}" srcOrd="2" destOrd="0" presId="urn:microsoft.com/office/officeart/2008/layout/HalfCircleOrganizationChart"/>
    <dgm:cxn modelId="{E197D37B-9ADA-4D93-871A-63E48AECF90B}" type="presParOf" srcId="{D7C16F34-87F3-4B01-AE9F-C0AF5264D5E2}" destId="{0FBE7FBB-CEF3-44EF-8830-81D6B9646994}" srcOrd="2" destOrd="0" presId="urn:microsoft.com/office/officeart/2008/layout/HalfCircleOrganizationChart"/>
    <dgm:cxn modelId="{606AB0A0-C4EF-474F-82D9-C206A917F7E8}" type="presParOf" srcId="{D7C16F34-87F3-4B01-AE9F-C0AF5264D5E2}" destId="{CDAC0436-8836-4D3A-92E6-59E0CD8C79CC}" srcOrd="3" destOrd="0" presId="urn:microsoft.com/office/officeart/2008/layout/HalfCircleOrganizationChart"/>
    <dgm:cxn modelId="{1178EBF2-80AC-4442-AFBF-D34F2EB807C3}" type="presParOf" srcId="{CDAC0436-8836-4D3A-92E6-59E0CD8C79CC}" destId="{867E41F7-75C6-407C-9F4A-1F4ADA02A58E}" srcOrd="0" destOrd="0" presId="urn:microsoft.com/office/officeart/2008/layout/HalfCircleOrganizationChart"/>
    <dgm:cxn modelId="{12AC4EE7-E5C0-4E71-8F18-01821C56CC4B}" type="presParOf" srcId="{867E41F7-75C6-407C-9F4A-1F4ADA02A58E}" destId="{06C8FDF0-F1EE-4157-8608-E8DFDB3CAB4B}" srcOrd="0" destOrd="0" presId="urn:microsoft.com/office/officeart/2008/layout/HalfCircleOrganizationChart"/>
    <dgm:cxn modelId="{37D8FBA8-A781-4E26-90C0-2B9854EA34CD}" type="presParOf" srcId="{867E41F7-75C6-407C-9F4A-1F4ADA02A58E}" destId="{1DB8219C-F18F-4499-99DB-FB519918C277}" srcOrd="1" destOrd="0" presId="urn:microsoft.com/office/officeart/2008/layout/HalfCircleOrganizationChart"/>
    <dgm:cxn modelId="{3D4A5271-3C86-4EC7-B73E-727817BB3247}" type="presParOf" srcId="{867E41F7-75C6-407C-9F4A-1F4ADA02A58E}" destId="{8E7F013E-6A67-4BA3-8092-1CF3924C7FDA}" srcOrd="2" destOrd="0" presId="urn:microsoft.com/office/officeart/2008/layout/HalfCircleOrganizationChart"/>
    <dgm:cxn modelId="{742B5DCD-4FA1-4C83-842D-23E52DB20465}" type="presParOf" srcId="{867E41F7-75C6-407C-9F4A-1F4ADA02A58E}" destId="{2E481005-BA5C-469F-9898-07F7B237E04C}" srcOrd="3" destOrd="0" presId="urn:microsoft.com/office/officeart/2008/layout/HalfCircleOrganizationChart"/>
    <dgm:cxn modelId="{E28A6DD5-768E-4EE2-AA02-CCB6D9D30BDB}" type="presParOf" srcId="{CDAC0436-8836-4D3A-92E6-59E0CD8C79CC}" destId="{2A5F1E0A-13A3-451D-B4AD-8B1ED90E71FE}" srcOrd="1" destOrd="0" presId="urn:microsoft.com/office/officeart/2008/layout/HalfCircleOrganizationChart"/>
    <dgm:cxn modelId="{0F1318FC-08BA-4275-B965-9EDE8CF424C5}" type="presParOf" srcId="{2A5F1E0A-13A3-451D-B4AD-8B1ED90E71FE}" destId="{B7E090B6-7640-4530-9FE1-0C99815F94E6}" srcOrd="0" destOrd="0" presId="urn:microsoft.com/office/officeart/2008/layout/HalfCircleOrganizationChart"/>
    <dgm:cxn modelId="{6B460ECF-EE4C-48AF-BCDA-5F309824A308}" type="presParOf" srcId="{2A5F1E0A-13A3-451D-B4AD-8B1ED90E71FE}" destId="{F5B717A4-917A-4C52-A16D-734CC13060D7}" srcOrd="1" destOrd="0" presId="urn:microsoft.com/office/officeart/2008/layout/HalfCircleOrganizationChart"/>
    <dgm:cxn modelId="{8092FAFC-860A-4368-8E2A-F1EE058F15C8}" type="presParOf" srcId="{F5B717A4-917A-4C52-A16D-734CC13060D7}" destId="{3088B999-839D-40B2-8DF2-A1265E2B4E1F}" srcOrd="0" destOrd="0" presId="urn:microsoft.com/office/officeart/2008/layout/HalfCircleOrganizationChart"/>
    <dgm:cxn modelId="{ABCB7317-8824-4746-B0CB-C7919C88C755}" type="presParOf" srcId="{3088B999-839D-40B2-8DF2-A1265E2B4E1F}" destId="{32604B75-6E20-4E41-8B9E-BB4285FC1C81}" srcOrd="0" destOrd="0" presId="urn:microsoft.com/office/officeart/2008/layout/HalfCircleOrganizationChart"/>
    <dgm:cxn modelId="{389DD103-D097-4A46-84AA-85ACB5629CA8}" type="presParOf" srcId="{3088B999-839D-40B2-8DF2-A1265E2B4E1F}" destId="{FEFF4DDB-3AE5-4183-9C06-4B6B83CC8C92}" srcOrd="1" destOrd="0" presId="urn:microsoft.com/office/officeart/2008/layout/HalfCircleOrganizationChart"/>
    <dgm:cxn modelId="{B3B4D0AB-BD8B-4562-9E75-8586D4AAE5CE}" type="presParOf" srcId="{3088B999-839D-40B2-8DF2-A1265E2B4E1F}" destId="{83256022-2C70-4FE8-93EA-25931353A515}" srcOrd="2" destOrd="0" presId="urn:microsoft.com/office/officeart/2008/layout/HalfCircleOrganizationChart"/>
    <dgm:cxn modelId="{F30FC83D-4496-4888-853D-3B516CBCEB36}" type="presParOf" srcId="{3088B999-839D-40B2-8DF2-A1265E2B4E1F}" destId="{EB595348-3B49-4A47-9215-52A5C102657A}" srcOrd="3" destOrd="0" presId="urn:microsoft.com/office/officeart/2008/layout/HalfCircleOrganizationChart"/>
    <dgm:cxn modelId="{6FC049B6-1628-431E-A351-6C244EF655AE}" type="presParOf" srcId="{F5B717A4-917A-4C52-A16D-734CC13060D7}" destId="{884121CC-2B65-4370-BC45-F61AC7AA9CC7}" srcOrd="1" destOrd="0" presId="urn:microsoft.com/office/officeart/2008/layout/HalfCircleOrganizationChart"/>
    <dgm:cxn modelId="{4B54872F-21E5-4E7D-9C66-3DF55F2EC485}" type="presParOf" srcId="{F5B717A4-917A-4C52-A16D-734CC13060D7}" destId="{85BA0135-71D2-4FB8-9407-4AEADBC39B91}" srcOrd="2" destOrd="0" presId="urn:microsoft.com/office/officeart/2008/layout/HalfCircleOrganizationChart"/>
    <dgm:cxn modelId="{1918D31F-0383-43F6-85B8-23057CF8B26C}" type="presParOf" srcId="{CDAC0436-8836-4D3A-92E6-59E0CD8C79CC}" destId="{66ADF7D0-8555-45A3-83A7-B1BB53C94163}" srcOrd="2" destOrd="0" presId="urn:microsoft.com/office/officeart/2008/layout/HalfCircleOrganizationChart"/>
    <dgm:cxn modelId="{2C92C69B-FBA5-46C2-8772-9335446FE9B0}" type="presParOf" srcId="{D7C16F34-87F3-4B01-AE9F-C0AF5264D5E2}" destId="{6352D7DB-8E1D-4CA9-9828-1E1F1AC6AD7D}" srcOrd="4" destOrd="0" presId="urn:microsoft.com/office/officeart/2008/layout/HalfCircleOrganizationChart"/>
    <dgm:cxn modelId="{23614F48-C233-4ACB-8058-11AB431338AC}" type="presParOf" srcId="{D7C16F34-87F3-4B01-AE9F-C0AF5264D5E2}" destId="{A3BBAB06-AB96-4A15-8090-5E9C9500FF34}" srcOrd="5" destOrd="0" presId="urn:microsoft.com/office/officeart/2008/layout/HalfCircleOrganizationChart"/>
    <dgm:cxn modelId="{3C443A36-70D6-4B1F-9D62-1A7FE1473525}" type="presParOf" srcId="{A3BBAB06-AB96-4A15-8090-5E9C9500FF34}" destId="{7C85CC58-FF97-4EDE-89B3-C9B5862B8342}" srcOrd="0" destOrd="0" presId="urn:microsoft.com/office/officeart/2008/layout/HalfCircleOrganizationChart"/>
    <dgm:cxn modelId="{0857AC39-D0FC-46C1-AA53-018EA343C725}" type="presParOf" srcId="{7C85CC58-FF97-4EDE-89B3-C9B5862B8342}" destId="{60BA1F98-DC8D-4387-882C-F9B5DC1A58C7}" srcOrd="0" destOrd="0" presId="urn:microsoft.com/office/officeart/2008/layout/HalfCircleOrganizationChart"/>
    <dgm:cxn modelId="{926DF079-EB75-44B5-8D7D-765F08EF2503}" type="presParOf" srcId="{7C85CC58-FF97-4EDE-89B3-C9B5862B8342}" destId="{AFE9B89A-E479-40B8-990B-8A8A1813DD38}" srcOrd="1" destOrd="0" presId="urn:microsoft.com/office/officeart/2008/layout/HalfCircleOrganizationChart"/>
    <dgm:cxn modelId="{7A52A3CF-4B9B-47D8-B620-FF202A6ECBD1}" type="presParOf" srcId="{7C85CC58-FF97-4EDE-89B3-C9B5862B8342}" destId="{71089706-AEDC-43D4-BBB3-59650AC1456B}" srcOrd="2" destOrd="0" presId="urn:microsoft.com/office/officeart/2008/layout/HalfCircleOrganizationChart"/>
    <dgm:cxn modelId="{76482F87-A7FA-47ED-BF02-6074F5006451}" type="presParOf" srcId="{7C85CC58-FF97-4EDE-89B3-C9B5862B8342}" destId="{A8DACE6B-4AAA-4829-8EC4-ABAB6977C0AF}" srcOrd="3" destOrd="0" presId="urn:microsoft.com/office/officeart/2008/layout/HalfCircleOrganizationChart"/>
    <dgm:cxn modelId="{2C828543-99AE-4B79-803B-F53FD14CB421}" type="presParOf" srcId="{A3BBAB06-AB96-4A15-8090-5E9C9500FF34}" destId="{3616719A-558A-4EED-8202-2232CCE02FB8}" srcOrd="1" destOrd="0" presId="urn:microsoft.com/office/officeart/2008/layout/HalfCircleOrganizationChart"/>
    <dgm:cxn modelId="{BC423C5B-1B8F-4E53-A142-4C6AD4D8A6F9}" type="presParOf" srcId="{3616719A-558A-4EED-8202-2232CCE02FB8}" destId="{2FA3EDBD-F8D5-46F9-B791-5769612B6DF4}" srcOrd="0" destOrd="0" presId="urn:microsoft.com/office/officeart/2008/layout/HalfCircleOrganizationChart"/>
    <dgm:cxn modelId="{1A8AAA5A-6CF8-4025-B2E7-D750EDDBA9AB}" type="presParOf" srcId="{3616719A-558A-4EED-8202-2232CCE02FB8}" destId="{CB1F20AD-CD98-4F46-9A46-8AFC6D20DCC1}" srcOrd="1" destOrd="0" presId="urn:microsoft.com/office/officeart/2008/layout/HalfCircleOrganizationChart"/>
    <dgm:cxn modelId="{56F022BD-C5C9-4235-A43F-A1B2802936AD}" type="presParOf" srcId="{CB1F20AD-CD98-4F46-9A46-8AFC6D20DCC1}" destId="{D98CC7F7-87EC-42A1-ACD2-B6892640FFCA}" srcOrd="0" destOrd="0" presId="urn:microsoft.com/office/officeart/2008/layout/HalfCircleOrganizationChart"/>
    <dgm:cxn modelId="{8E3E54C0-3BCC-40EA-ABE3-C81097BAE4C3}" type="presParOf" srcId="{D98CC7F7-87EC-42A1-ACD2-B6892640FFCA}" destId="{E0711671-C774-4D52-9C26-B6D542E30840}" srcOrd="0" destOrd="0" presId="urn:microsoft.com/office/officeart/2008/layout/HalfCircleOrganizationChart"/>
    <dgm:cxn modelId="{67ADA168-4C54-403E-8054-3ABA833FF737}" type="presParOf" srcId="{D98CC7F7-87EC-42A1-ACD2-B6892640FFCA}" destId="{23884914-624A-4927-8BE4-2497C9B6E212}" srcOrd="1" destOrd="0" presId="urn:microsoft.com/office/officeart/2008/layout/HalfCircleOrganizationChart"/>
    <dgm:cxn modelId="{D195BFB6-7A42-4F7B-9C5A-9A9D1719E457}" type="presParOf" srcId="{D98CC7F7-87EC-42A1-ACD2-B6892640FFCA}" destId="{3187F436-A2AD-445D-A971-95B93291ED1B}" srcOrd="2" destOrd="0" presId="urn:microsoft.com/office/officeart/2008/layout/HalfCircleOrganizationChart"/>
    <dgm:cxn modelId="{60D2F33C-5A8A-45AE-BB16-7E89F79BC204}" type="presParOf" srcId="{D98CC7F7-87EC-42A1-ACD2-B6892640FFCA}" destId="{76BB4BD4-599A-4020-A0E4-34EFA6646579}" srcOrd="3" destOrd="0" presId="urn:microsoft.com/office/officeart/2008/layout/HalfCircleOrganizationChart"/>
    <dgm:cxn modelId="{E3D44A74-EE4E-4A84-9893-02B73D102A76}" type="presParOf" srcId="{CB1F20AD-CD98-4F46-9A46-8AFC6D20DCC1}" destId="{4327BC49-D851-41DA-989B-43F09FC7CDCB}" srcOrd="1" destOrd="0" presId="urn:microsoft.com/office/officeart/2008/layout/HalfCircleOrganizationChart"/>
    <dgm:cxn modelId="{A8D32B83-BD8A-4541-A4C1-FC5661969D88}" type="presParOf" srcId="{CB1F20AD-CD98-4F46-9A46-8AFC6D20DCC1}" destId="{3AECDF7B-7B3A-4AB8-98F6-07A2B7A88502}" srcOrd="2" destOrd="0" presId="urn:microsoft.com/office/officeart/2008/layout/HalfCircleOrganizationChart"/>
    <dgm:cxn modelId="{52682724-C7A6-4284-871C-2BC0F75AE32C}" type="presParOf" srcId="{A3BBAB06-AB96-4A15-8090-5E9C9500FF34}" destId="{D6E86771-4701-4EE1-80A2-8A0263231DBF}" srcOrd="2" destOrd="0" presId="urn:microsoft.com/office/officeart/2008/layout/HalfCircleOrganizationChart"/>
    <dgm:cxn modelId="{370AFD43-75B7-4219-AAE6-C328A0A44FA0}" type="presParOf" srcId="{677E0F3C-66BD-478A-B93C-F2504A365674}" destId="{6AFD2F7D-F5F1-45E1-88F8-DF54F48CE03D}" srcOrd="2" destOrd="0" presId="urn:microsoft.com/office/officeart/2008/layout/HalfCircleOrganizationChart"/>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1DA69677-4B6C-4F6A-83E0-DC6D471529BE}" type="doc">
      <dgm:prSet loTypeId="urn:microsoft.com/office/officeart/2008/layout/HalfCircleOrganizationChart" loCatId="hierarchy" qsTypeId="urn:microsoft.com/office/officeart/2005/8/quickstyle/3d1" qsCatId="3D" csTypeId="urn:microsoft.com/office/officeart/2005/8/colors/accent6_4" csCatId="accent6" phldr="1"/>
      <dgm:spPr/>
      <dgm:t>
        <a:bodyPr/>
        <a:lstStyle/>
        <a:p>
          <a:endParaRPr lang="en-US"/>
        </a:p>
      </dgm:t>
    </dgm:pt>
    <dgm:pt modelId="{169DDABA-85CA-49D2-8890-1155CC27167F}">
      <dgm:prSet phldrT="[Text]"/>
      <dgm:spPr>
        <a:xfrm>
          <a:off x="1767181" y="132072"/>
          <a:ext cx="1460143" cy="467245"/>
        </a:xfrm>
        <a:noFill/>
        <a:ln w="6350" cap="flat" cmpd="sng" algn="ctr">
          <a:noFill/>
          <a:prstDash val="solid"/>
          <a:miter lim="800000"/>
        </a:ln>
        <a:effectLst/>
        <a:scene3d>
          <a:camera prst="orthographicFront"/>
          <a:lightRig rig="flat" dir="t"/>
        </a:scene3d>
        <a:sp3d/>
      </dgm:spPr>
      <dgm:t>
        <a:bodyPr/>
        <a:lstStyle/>
        <a:p>
          <a:r>
            <a:rPr lang="ru-RU" dirty="0" smtClean="0">
              <a:solidFill>
                <a:sysClr val="windowText" lastClr="000000">
                  <a:hueOff val="0"/>
                  <a:satOff val="0"/>
                  <a:lumOff val="0"/>
                  <a:alphaOff val="0"/>
                </a:sysClr>
              </a:solidFill>
              <a:latin typeface="Calibri" panose="020F0502020204030204"/>
              <a:ea typeface="+mn-ea"/>
              <a:cs typeface="+mn-cs"/>
            </a:rPr>
            <a:t>П3.</a:t>
          </a:r>
        </a:p>
        <a:p>
          <a:r>
            <a:rPr lang="ru-RU" dirty="0" smtClean="0">
              <a:solidFill>
                <a:sysClr val="windowText" lastClr="000000">
                  <a:hueOff val="0"/>
                  <a:satOff val="0"/>
                  <a:lumOff val="0"/>
                  <a:alphaOff val="0"/>
                </a:sysClr>
              </a:solidFill>
              <a:latin typeface="Calibri" panose="020F0502020204030204"/>
              <a:ea typeface="+mn-ea"/>
              <a:cs typeface="+mn-cs"/>
            </a:rPr>
            <a:t>Опазване на природното наследство на територията</a:t>
          </a:r>
          <a:endParaRPr lang="en-US" dirty="0">
            <a:solidFill>
              <a:sysClr val="windowText" lastClr="000000">
                <a:hueOff val="0"/>
                <a:satOff val="0"/>
                <a:lumOff val="0"/>
                <a:alphaOff val="0"/>
              </a:sysClr>
            </a:solidFill>
            <a:latin typeface="Calibri" panose="020F0502020204030204"/>
            <a:ea typeface="+mn-ea"/>
            <a:cs typeface="+mn-cs"/>
          </a:endParaRPr>
        </a:p>
      </dgm:t>
    </dgm:pt>
    <dgm:pt modelId="{E9642C01-FB0D-4215-B991-044A0839E722}" type="parTrans" cxnId="{06F94C72-A753-4C2B-90CA-501EED1A143C}">
      <dgm:prSet/>
      <dgm:spPr/>
      <dgm:t>
        <a:bodyPr/>
        <a:lstStyle/>
        <a:p>
          <a:endParaRPr lang="en-US"/>
        </a:p>
      </dgm:t>
    </dgm:pt>
    <dgm:pt modelId="{1DB14C02-9A50-43C3-96CC-DF3319DD9270}" type="sibTrans" cxnId="{06F94C72-A753-4C2B-90CA-501EED1A143C}">
      <dgm:prSet/>
      <dgm:spPr/>
      <dgm:t>
        <a:bodyPr/>
        <a:lstStyle/>
        <a:p>
          <a:endParaRPr lang="en-US"/>
        </a:p>
      </dgm:t>
    </dgm:pt>
    <dgm:pt modelId="{163B9DD8-E497-476C-8DDF-65364954966E}">
      <dgm:prSet phldrT="[Text]"/>
      <dgm:spPr>
        <a:xfrm>
          <a:off x="1767181" y="1168774"/>
          <a:ext cx="1460143" cy="467245"/>
        </a:xfrm>
        <a:noFill/>
        <a:ln w="6350" cap="flat" cmpd="sng" algn="ctr">
          <a:noFill/>
          <a:prstDash val="solid"/>
          <a:miter lim="800000"/>
        </a:ln>
        <a:effectLst/>
        <a:scene3d>
          <a:camera prst="orthographicFront"/>
          <a:lightRig rig="flat" dir="t"/>
        </a:scene3d>
        <a:sp3d/>
      </dgm:spPr>
      <dgm:t>
        <a:bodyPr/>
        <a:lstStyle/>
        <a:p>
          <a:r>
            <a:rPr lang="bg-BG" dirty="0" smtClean="0">
              <a:solidFill>
                <a:sysClr val="windowText" lastClr="000000">
                  <a:hueOff val="0"/>
                  <a:satOff val="0"/>
                  <a:lumOff val="0"/>
                  <a:alphaOff val="0"/>
                </a:sysClr>
              </a:solidFill>
              <a:latin typeface="Calibri" panose="020F0502020204030204"/>
              <a:ea typeface="+mn-ea"/>
              <a:cs typeface="+mn-cs"/>
            </a:rPr>
            <a:t>СЦ7. Превенция на горски пожари </a:t>
          </a:r>
          <a:endParaRPr lang="en-US" dirty="0">
            <a:solidFill>
              <a:sysClr val="windowText" lastClr="000000">
                <a:hueOff val="0"/>
                <a:satOff val="0"/>
                <a:lumOff val="0"/>
                <a:alphaOff val="0"/>
              </a:sysClr>
            </a:solidFill>
            <a:latin typeface="Calibri" panose="020F0502020204030204"/>
            <a:ea typeface="+mn-ea"/>
            <a:cs typeface="+mn-cs"/>
          </a:endParaRPr>
        </a:p>
      </dgm:t>
    </dgm:pt>
    <dgm:pt modelId="{70DB87EE-DC78-4CD9-8F37-A50D6320C258}" type="parTrans" cxnId="{99CE35E2-CA70-41E9-9C45-46DD768FFDEE}">
      <dgm:prSet/>
      <dgm:spPr>
        <a:xfrm>
          <a:off x="2451533" y="730731"/>
          <a:ext cx="91440" cy="306630"/>
        </a:xfrm>
        <a:noFill/>
        <a:ln w="12700" cap="flat" cmpd="sng" algn="ctr">
          <a:solidFill>
            <a:srgbClr val="70AD47">
              <a:tint val="9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26E22936-D12E-47A5-A380-948EFBBDB4D3}" type="sibTrans" cxnId="{99CE35E2-CA70-41E9-9C45-46DD768FFDEE}">
      <dgm:prSet/>
      <dgm:spPr/>
      <dgm:t>
        <a:bodyPr/>
        <a:lstStyle/>
        <a:p>
          <a:endParaRPr lang="en-US"/>
        </a:p>
      </dgm:t>
    </dgm:pt>
    <dgm:pt modelId="{39DD497E-9184-434F-9419-F6C2062236D4}">
      <dgm:prSet/>
      <dgm:spPr>
        <a:xfrm>
          <a:off x="2716274" y="2205476"/>
          <a:ext cx="1460143" cy="467245"/>
        </a:xfrm>
        <a:noFill/>
        <a:ln w="6350" cap="flat" cmpd="sng" algn="ctr">
          <a:noFill/>
          <a:prstDash val="solid"/>
          <a:miter lim="800000"/>
        </a:ln>
        <a:effectLst/>
        <a:scene3d>
          <a:camera prst="orthographicFront"/>
          <a:lightRig rig="flat" dir="t"/>
        </a:scene3d>
        <a:sp3d/>
      </dgm:spPr>
      <dgm:t>
        <a:bodyPr/>
        <a:lstStyle/>
        <a:p>
          <a:r>
            <a:rPr lang="bg-BG">
              <a:solidFill>
                <a:sysClr val="windowText" lastClr="000000">
                  <a:hueOff val="0"/>
                  <a:satOff val="0"/>
                  <a:lumOff val="0"/>
                  <a:alphaOff val="0"/>
                </a:sysClr>
              </a:solidFill>
              <a:latin typeface="Calibri" panose="020F0502020204030204"/>
              <a:ea typeface="+mn-ea"/>
              <a:cs typeface="+mn-cs"/>
            </a:rPr>
            <a:t>М8.3</a:t>
          </a:r>
          <a:endParaRPr lang="en-US">
            <a:solidFill>
              <a:sysClr val="windowText" lastClr="000000">
                <a:hueOff val="0"/>
                <a:satOff val="0"/>
                <a:lumOff val="0"/>
                <a:alphaOff val="0"/>
              </a:sysClr>
            </a:solidFill>
            <a:latin typeface="Calibri" panose="020F0502020204030204"/>
            <a:ea typeface="+mn-ea"/>
            <a:cs typeface="+mn-cs"/>
          </a:endParaRPr>
        </a:p>
      </dgm:t>
    </dgm:pt>
    <dgm:pt modelId="{A9093B6B-8E4F-4E4A-BDB4-70483266B6C5}" type="parTrans" cxnId="{9927E3A0-F86D-4EBA-AE54-EC70D14804F5}">
      <dgm:prSet/>
      <dgm:spPr>
        <a:xfrm>
          <a:off x="2497253" y="1767433"/>
          <a:ext cx="671665" cy="438043"/>
        </a:xfrm>
        <a:noFill/>
        <a:ln w="12700" cap="flat" cmpd="sng" algn="ctr">
          <a:solidFill>
            <a:srgbClr val="70AD47">
              <a:tint val="7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0021FE97-32A2-4CD0-9C83-9DE3390F0EC9}" type="sibTrans" cxnId="{9927E3A0-F86D-4EBA-AE54-EC70D14804F5}">
      <dgm:prSet/>
      <dgm:spPr/>
      <dgm:t>
        <a:bodyPr/>
        <a:lstStyle/>
        <a:p>
          <a:endParaRPr lang="en-US"/>
        </a:p>
      </dgm:t>
    </dgm:pt>
    <dgm:pt modelId="{34D44071-B9D9-4A63-A4EC-2CE6BD75A417}" type="pres">
      <dgm:prSet presAssocID="{1DA69677-4B6C-4F6A-83E0-DC6D471529BE}" presName="Name0" presStyleCnt="0">
        <dgm:presLayoutVars>
          <dgm:orgChart val="1"/>
          <dgm:chPref val="1"/>
          <dgm:dir/>
          <dgm:animOne val="branch"/>
          <dgm:animLvl val="lvl"/>
          <dgm:resizeHandles/>
        </dgm:presLayoutVars>
      </dgm:prSet>
      <dgm:spPr/>
      <dgm:t>
        <a:bodyPr/>
        <a:lstStyle/>
        <a:p>
          <a:endParaRPr lang="en-US"/>
        </a:p>
      </dgm:t>
    </dgm:pt>
    <dgm:pt modelId="{A16F923F-B347-4FC0-B8C3-8DC3259F40E6}" type="pres">
      <dgm:prSet presAssocID="{169DDABA-85CA-49D2-8890-1155CC27167F}" presName="hierRoot1" presStyleCnt="0">
        <dgm:presLayoutVars>
          <dgm:hierBranch val="init"/>
        </dgm:presLayoutVars>
      </dgm:prSet>
      <dgm:spPr/>
      <dgm:t>
        <a:bodyPr/>
        <a:lstStyle/>
        <a:p>
          <a:endParaRPr lang="en-US"/>
        </a:p>
      </dgm:t>
    </dgm:pt>
    <dgm:pt modelId="{3343F2CA-AC1D-4BB8-AF14-32184E202BAA}" type="pres">
      <dgm:prSet presAssocID="{169DDABA-85CA-49D2-8890-1155CC27167F}" presName="rootComposite1" presStyleCnt="0"/>
      <dgm:spPr/>
      <dgm:t>
        <a:bodyPr/>
        <a:lstStyle/>
        <a:p>
          <a:endParaRPr lang="en-US"/>
        </a:p>
      </dgm:t>
    </dgm:pt>
    <dgm:pt modelId="{63147CDE-1730-44F9-9FDD-AF213E438C23}" type="pres">
      <dgm:prSet presAssocID="{169DDABA-85CA-49D2-8890-1155CC27167F}" presName="rootText1" presStyleLbl="alignAcc1" presStyleIdx="0" presStyleCnt="0">
        <dgm:presLayoutVars>
          <dgm:chPref val="3"/>
        </dgm:presLayoutVars>
      </dgm:prSet>
      <dgm:spPr>
        <a:prstGeom prst="rect">
          <a:avLst/>
        </a:prstGeom>
      </dgm:spPr>
      <dgm:t>
        <a:bodyPr/>
        <a:lstStyle/>
        <a:p>
          <a:endParaRPr lang="en-US"/>
        </a:p>
      </dgm:t>
    </dgm:pt>
    <dgm:pt modelId="{35A7D169-5AAC-459E-8A34-772FC9744FE6}" type="pres">
      <dgm:prSet presAssocID="{169DDABA-85CA-49D2-8890-1155CC27167F}" presName="topArc1" presStyleLbl="parChTrans1D1" presStyleIdx="0" presStyleCnt="6"/>
      <dgm:spPr>
        <a:xfrm>
          <a:off x="2132217" y="659"/>
          <a:ext cx="730071" cy="730071"/>
        </a:xfrm>
        <a:prstGeom prst="arc">
          <a:avLst>
            <a:gd name="adj1" fmla="val 13200000"/>
            <a:gd name="adj2" fmla="val 192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672316A3-8810-48E0-927E-1F108E58A108}" type="pres">
      <dgm:prSet presAssocID="{169DDABA-85CA-49D2-8890-1155CC27167F}" presName="bottomArc1" presStyleLbl="parChTrans1D1" presStyleIdx="1" presStyleCnt="6"/>
      <dgm:spPr>
        <a:xfrm>
          <a:off x="2132217" y="659"/>
          <a:ext cx="730071" cy="730071"/>
        </a:xfrm>
        <a:prstGeom prst="arc">
          <a:avLst>
            <a:gd name="adj1" fmla="val 2400000"/>
            <a:gd name="adj2" fmla="val 84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802432B7-898E-4892-BD2C-2C32D96F1CD1}" type="pres">
      <dgm:prSet presAssocID="{169DDABA-85CA-49D2-8890-1155CC27167F}" presName="topConnNode1" presStyleLbl="node1" presStyleIdx="0" presStyleCnt="0"/>
      <dgm:spPr/>
      <dgm:t>
        <a:bodyPr/>
        <a:lstStyle/>
        <a:p>
          <a:endParaRPr lang="en-US"/>
        </a:p>
      </dgm:t>
    </dgm:pt>
    <dgm:pt modelId="{D12B4D5F-A58B-4739-86FE-30AC7D18540B}" type="pres">
      <dgm:prSet presAssocID="{169DDABA-85CA-49D2-8890-1155CC27167F}" presName="hierChild2" presStyleCnt="0"/>
      <dgm:spPr/>
      <dgm:t>
        <a:bodyPr/>
        <a:lstStyle/>
        <a:p>
          <a:endParaRPr lang="en-US"/>
        </a:p>
      </dgm:t>
    </dgm:pt>
    <dgm:pt modelId="{C0FF6F98-3933-408E-B268-2171690997A2}" type="pres">
      <dgm:prSet presAssocID="{70DB87EE-DC78-4CD9-8F37-A50D6320C258}" presName="Name28" presStyleLbl="parChTrans1D2" presStyleIdx="0" presStyleCnt="1"/>
      <dgm:spPr>
        <a:custGeom>
          <a:avLst/>
          <a:gdLst/>
          <a:ahLst/>
          <a:cxnLst/>
          <a:rect l="0" t="0" r="0" b="0"/>
          <a:pathLst>
            <a:path>
              <a:moveTo>
                <a:pt x="882289" y="0"/>
              </a:moveTo>
              <a:lnTo>
                <a:pt x="882289" y="153124"/>
              </a:lnTo>
              <a:lnTo>
                <a:pt x="0" y="153124"/>
              </a:lnTo>
              <a:lnTo>
                <a:pt x="0" y="306249"/>
              </a:lnTo>
            </a:path>
          </a:pathLst>
        </a:custGeom>
      </dgm:spPr>
      <dgm:t>
        <a:bodyPr/>
        <a:lstStyle/>
        <a:p>
          <a:endParaRPr lang="en-US"/>
        </a:p>
      </dgm:t>
    </dgm:pt>
    <dgm:pt modelId="{B6C4E4A0-4489-48BD-9EDE-0DD81BFB1EC0}" type="pres">
      <dgm:prSet presAssocID="{163B9DD8-E497-476C-8DDF-65364954966E}" presName="hierRoot2" presStyleCnt="0">
        <dgm:presLayoutVars>
          <dgm:hierBranch val="init"/>
        </dgm:presLayoutVars>
      </dgm:prSet>
      <dgm:spPr/>
      <dgm:t>
        <a:bodyPr/>
        <a:lstStyle/>
        <a:p>
          <a:endParaRPr lang="en-US"/>
        </a:p>
      </dgm:t>
    </dgm:pt>
    <dgm:pt modelId="{3B615F55-FC4C-421F-B460-4AB5FB066B5B}" type="pres">
      <dgm:prSet presAssocID="{163B9DD8-E497-476C-8DDF-65364954966E}" presName="rootComposite2" presStyleCnt="0"/>
      <dgm:spPr/>
      <dgm:t>
        <a:bodyPr/>
        <a:lstStyle/>
        <a:p>
          <a:endParaRPr lang="en-US"/>
        </a:p>
      </dgm:t>
    </dgm:pt>
    <dgm:pt modelId="{AA8D8D02-573D-4C7F-9AD5-37677A9E1E98}" type="pres">
      <dgm:prSet presAssocID="{163B9DD8-E497-476C-8DDF-65364954966E}" presName="rootText2" presStyleLbl="alignAcc1" presStyleIdx="0" presStyleCnt="0">
        <dgm:presLayoutVars>
          <dgm:chPref val="3"/>
        </dgm:presLayoutVars>
      </dgm:prSet>
      <dgm:spPr>
        <a:prstGeom prst="rect">
          <a:avLst/>
        </a:prstGeom>
      </dgm:spPr>
      <dgm:t>
        <a:bodyPr/>
        <a:lstStyle/>
        <a:p>
          <a:endParaRPr lang="en-US"/>
        </a:p>
      </dgm:t>
    </dgm:pt>
    <dgm:pt modelId="{42A0D21C-8679-40DD-89D9-D889D63D0D83}" type="pres">
      <dgm:prSet presAssocID="{163B9DD8-E497-476C-8DDF-65364954966E}" presName="topArc2" presStyleLbl="parChTrans1D1" presStyleIdx="2" presStyleCnt="6"/>
      <dgm:spPr>
        <a:xfrm>
          <a:off x="2132217" y="1037361"/>
          <a:ext cx="730071" cy="730071"/>
        </a:xfrm>
        <a:prstGeom prst="arc">
          <a:avLst>
            <a:gd name="adj1" fmla="val 13200000"/>
            <a:gd name="adj2" fmla="val 192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D4A436B3-6729-415F-8292-CBA99355F110}" type="pres">
      <dgm:prSet presAssocID="{163B9DD8-E497-476C-8DDF-65364954966E}" presName="bottomArc2" presStyleLbl="parChTrans1D1" presStyleIdx="3" presStyleCnt="6"/>
      <dgm:spPr>
        <a:xfrm>
          <a:off x="2132217" y="1037361"/>
          <a:ext cx="730071" cy="730071"/>
        </a:xfrm>
        <a:prstGeom prst="arc">
          <a:avLst>
            <a:gd name="adj1" fmla="val 2400000"/>
            <a:gd name="adj2" fmla="val 84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619BB5B6-F4D3-4BCC-8F5F-8C8B05327250}" type="pres">
      <dgm:prSet presAssocID="{163B9DD8-E497-476C-8DDF-65364954966E}" presName="topConnNode2" presStyleLbl="node2" presStyleIdx="0" presStyleCnt="0"/>
      <dgm:spPr/>
      <dgm:t>
        <a:bodyPr/>
        <a:lstStyle/>
        <a:p>
          <a:endParaRPr lang="en-US"/>
        </a:p>
      </dgm:t>
    </dgm:pt>
    <dgm:pt modelId="{FA2FAC45-93DC-4478-8A5B-D3260CAB5638}" type="pres">
      <dgm:prSet presAssocID="{163B9DD8-E497-476C-8DDF-65364954966E}" presName="hierChild4" presStyleCnt="0"/>
      <dgm:spPr/>
      <dgm:t>
        <a:bodyPr/>
        <a:lstStyle/>
        <a:p>
          <a:endParaRPr lang="en-US"/>
        </a:p>
      </dgm:t>
    </dgm:pt>
    <dgm:pt modelId="{6E09AFD4-4D4E-4609-B5CE-807754A69E9D}" type="pres">
      <dgm:prSet presAssocID="{A9093B6B-8E4F-4E4A-BDB4-70483266B6C5}" presName="Name28" presStyleLbl="parChTrans1D3" presStyleIdx="0" presStyleCnt="1"/>
      <dgm:spPr>
        <a:custGeom>
          <a:avLst/>
          <a:gdLst/>
          <a:ahLst/>
          <a:cxnLst/>
          <a:rect l="0" t="0" r="0" b="0"/>
          <a:pathLst>
            <a:path>
              <a:moveTo>
                <a:pt x="0" y="0"/>
              </a:moveTo>
              <a:lnTo>
                <a:pt x="0" y="437498"/>
              </a:lnTo>
              <a:lnTo>
                <a:pt x="670831" y="437498"/>
              </a:lnTo>
            </a:path>
          </a:pathLst>
        </a:custGeom>
      </dgm:spPr>
      <dgm:t>
        <a:bodyPr/>
        <a:lstStyle/>
        <a:p>
          <a:endParaRPr lang="en-US"/>
        </a:p>
      </dgm:t>
    </dgm:pt>
    <dgm:pt modelId="{B878EE79-B603-48D9-B606-B7D047FE372F}" type="pres">
      <dgm:prSet presAssocID="{39DD497E-9184-434F-9419-F6C2062236D4}" presName="hierRoot2" presStyleCnt="0">
        <dgm:presLayoutVars>
          <dgm:hierBranch val="init"/>
        </dgm:presLayoutVars>
      </dgm:prSet>
      <dgm:spPr/>
      <dgm:t>
        <a:bodyPr/>
        <a:lstStyle/>
        <a:p>
          <a:endParaRPr lang="en-US"/>
        </a:p>
      </dgm:t>
    </dgm:pt>
    <dgm:pt modelId="{8A888D9B-A929-4FDE-BF35-8A11DBE38CEB}" type="pres">
      <dgm:prSet presAssocID="{39DD497E-9184-434F-9419-F6C2062236D4}" presName="rootComposite2" presStyleCnt="0"/>
      <dgm:spPr/>
      <dgm:t>
        <a:bodyPr/>
        <a:lstStyle/>
        <a:p>
          <a:endParaRPr lang="en-US"/>
        </a:p>
      </dgm:t>
    </dgm:pt>
    <dgm:pt modelId="{39BD4C0E-472D-4BF1-B362-34B1300C2258}" type="pres">
      <dgm:prSet presAssocID="{39DD497E-9184-434F-9419-F6C2062236D4}" presName="rootText2" presStyleLbl="alignAcc1" presStyleIdx="0" presStyleCnt="0">
        <dgm:presLayoutVars>
          <dgm:chPref val="3"/>
        </dgm:presLayoutVars>
      </dgm:prSet>
      <dgm:spPr>
        <a:prstGeom prst="rect">
          <a:avLst/>
        </a:prstGeom>
      </dgm:spPr>
      <dgm:t>
        <a:bodyPr/>
        <a:lstStyle/>
        <a:p>
          <a:endParaRPr lang="en-US"/>
        </a:p>
      </dgm:t>
    </dgm:pt>
    <dgm:pt modelId="{743151E2-3333-4E26-8D0A-A5CC0576C194}" type="pres">
      <dgm:prSet presAssocID="{39DD497E-9184-434F-9419-F6C2062236D4}" presName="topArc2" presStyleLbl="parChTrans1D1" presStyleIdx="4" presStyleCnt="6"/>
      <dgm:spPr>
        <a:xfrm>
          <a:off x="3081310" y="2074063"/>
          <a:ext cx="730071" cy="730071"/>
        </a:xfrm>
        <a:prstGeom prst="arc">
          <a:avLst>
            <a:gd name="adj1" fmla="val 13200000"/>
            <a:gd name="adj2" fmla="val 192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72CB5BA6-637E-4A05-8917-E7A1369F83F3}" type="pres">
      <dgm:prSet presAssocID="{39DD497E-9184-434F-9419-F6C2062236D4}" presName="bottomArc2" presStyleLbl="parChTrans1D1" presStyleIdx="5" presStyleCnt="6"/>
      <dgm:spPr>
        <a:xfrm>
          <a:off x="3081310" y="2074063"/>
          <a:ext cx="730071" cy="730071"/>
        </a:xfrm>
        <a:prstGeom prst="arc">
          <a:avLst>
            <a:gd name="adj1" fmla="val 2400000"/>
            <a:gd name="adj2" fmla="val 84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gm:spPr>
      <dgm:t>
        <a:bodyPr/>
        <a:lstStyle/>
        <a:p>
          <a:endParaRPr lang="en-US"/>
        </a:p>
      </dgm:t>
    </dgm:pt>
    <dgm:pt modelId="{7E51A445-C1C4-4CF7-A280-232ECF46B745}" type="pres">
      <dgm:prSet presAssocID="{39DD497E-9184-434F-9419-F6C2062236D4}" presName="topConnNode2" presStyleLbl="node3" presStyleIdx="0" presStyleCnt="0"/>
      <dgm:spPr/>
      <dgm:t>
        <a:bodyPr/>
        <a:lstStyle/>
        <a:p>
          <a:endParaRPr lang="en-US"/>
        </a:p>
      </dgm:t>
    </dgm:pt>
    <dgm:pt modelId="{174FAC30-15EB-42B1-843E-8AEFC9F26EF1}" type="pres">
      <dgm:prSet presAssocID="{39DD497E-9184-434F-9419-F6C2062236D4}" presName="hierChild4" presStyleCnt="0"/>
      <dgm:spPr/>
      <dgm:t>
        <a:bodyPr/>
        <a:lstStyle/>
        <a:p>
          <a:endParaRPr lang="en-US"/>
        </a:p>
      </dgm:t>
    </dgm:pt>
    <dgm:pt modelId="{4BEF8EA6-77B0-45CA-8BD1-3C56709B1E5D}" type="pres">
      <dgm:prSet presAssocID="{39DD497E-9184-434F-9419-F6C2062236D4}" presName="hierChild5" presStyleCnt="0"/>
      <dgm:spPr/>
      <dgm:t>
        <a:bodyPr/>
        <a:lstStyle/>
        <a:p>
          <a:endParaRPr lang="en-US"/>
        </a:p>
      </dgm:t>
    </dgm:pt>
    <dgm:pt modelId="{1E6788C6-DCA1-425C-B3BA-BB43CA35F5E3}" type="pres">
      <dgm:prSet presAssocID="{163B9DD8-E497-476C-8DDF-65364954966E}" presName="hierChild5" presStyleCnt="0"/>
      <dgm:spPr/>
      <dgm:t>
        <a:bodyPr/>
        <a:lstStyle/>
        <a:p>
          <a:endParaRPr lang="en-US"/>
        </a:p>
      </dgm:t>
    </dgm:pt>
    <dgm:pt modelId="{1DB826CF-4238-44E0-AFE0-7C1CE0D17400}" type="pres">
      <dgm:prSet presAssocID="{169DDABA-85CA-49D2-8890-1155CC27167F}" presName="hierChild3" presStyleCnt="0"/>
      <dgm:spPr/>
      <dgm:t>
        <a:bodyPr/>
        <a:lstStyle/>
        <a:p>
          <a:endParaRPr lang="en-US"/>
        </a:p>
      </dgm:t>
    </dgm:pt>
  </dgm:ptLst>
  <dgm:cxnLst>
    <dgm:cxn modelId="{06F94C72-A753-4C2B-90CA-501EED1A143C}" srcId="{1DA69677-4B6C-4F6A-83E0-DC6D471529BE}" destId="{169DDABA-85CA-49D2-8890-1155CC27167F}" srcOrd="0" destOrd="0" parTransId="{E9642C01-FB0D-4215-B991-044A0839E722}" sibTransId="{1DB14C02-9A50-43C3-96CC-DF3319DD9270}"/>
    <dgm:cxn modelId="{D96BB5CF-AE5D-4E35-98DF-F1BFB9FDF93B}" type="presOf" srcId="{39DD497E-9184-434F-9419-F6C2062236D4}" destId="{39BD4C0E-472D-4BF1-B362-34B1300C2258}" srcOrd="0" destOrd="0" presId="urn:microsoft.com/office/officeart/2008/layout/HalfCircleOrganizationChart"/>
    <dgm:cxn modelId="{9927E3A0-F86D-4EBA-AE54-EC70D14804F5}" srcId="{163B9DD8-E497-476C-8DDF-65364954966E}" destId="{39DD497E-9184-434F-9419-F6C2062236D4}" srcOrd="0" destOrd="0" parTransId="{A9093B6B-8E4F-4E4A-BDB4-70483266B6C5}" sibTransId="{0021FE97-32A2-4CD0-9C83-9DE3390F0EC9}"/>
    <dgm:cxn modelId="{4DCD54DC-69B6-4C14-9FE8-1AFCD4B6B1DF}" type="presOf" srcId="{169DDABA-85CA-49D2-8890-1155CC27167F}" destId="{63147CDE-1730-44F9-9FDD-AF213E438C23}" srcOrd="0" destOrd="0" presId="urn:microsoft.com/office/officeart/2008/layout/HalfCircleOrganizationChart"/>
    <dgm:cxn modelId="{E84EA4AE-F3A3-4629-A12E-68CD38C2C52E}" type="presOf" srcId="{1DA69677-4B6C-4F6A-83E0-DC6D471529BE}" destId="{34D44071-B9D9-4A63-A4EC-2CE6BD75A417}" srcOrd="0" destOrd="0" presId="urn:microsoft.com/office/officeart/2008/layout/HalfCircleOrganizationChart"/>
    <dgm:cxn modelId="{EE0AE04E-1DB3-4191-ACD3-75F2A9CB86F1}" type="presOf" srcId="{A9093B6B-8E4F-4E4A-BDB4-70483266B6C5}" destId="{6E09AFD4-4D4E-4609-B5CE-807754A69E9D}" srcOrd="0" destOrd="0" presId="urn:microsoft.com/office/officeart/2008/layout/HalfCircleOrganizationChart"/>
    <dgm:cxn modelId="{B0D1405E-9CE0-47A6-9858-EAD0590CEB37}" type="presOf" srcId="{163B9DD8-E497-476C-8DDF-65364954966E}" destId="{AA8D8D02-573D-4C7F-9AD5-37677A9E1E98}" srcOrd="0" destOrd="0" presId="urn:microsoft.com/office/officeart/2008/layout/HalfCircleOrganizationChart"/>
    <dgm:cxn modelId="{6C786206-F313-4401-9096-16E25B136F44}" type="presOf" srcId="{163B9DD8-E497-476C-8DDF-65364954966E}" destId="{619BB5B6-F4D3-4BCC-8F5F-8C8B05327250}" srcOrd="1" destOrd="0" presId="urn:microsoft.com/office/officeart/2008/layout/HalfCircleOrganizationChart"/>
    <dgm:cxn modelId="{31DC4E0D-DF28-4E8E-8500-49234B3DFDE3}" type="presOf" srcId="{39DD497E-9184-434F-9419-F6C2062236D4}" destId="{7E51A445-C1C4-4CF7-A280-232ECF46B745}" srcOrd="1" destOrd="0" presId="urn:microsoft.com/office/officeart/2008/layout/HalfCircleOrganizationChart"/>
    <dgm:cxn modelId="{555D204E-72A8-4CDB-98F9-D4677B25352B}" type="presOf" srcId="{169DDABA-85CA-49D2-8890-1155CC27167F}" destId="{802432B7-898E-4892-BD2C-2C32D96F1CD1}" srcOrd="1" destOrd="0" presId="urn:microsoft.com/office/officeart/2008/layout/HalfCircleOrganizationChart"/>
    <dgm:cxn modelId="{99CE35E2-CA70-41E9-9C45-46DD768FFDEE}" srcId="{169DDABA-85CA-49D2-8890-1155CC27167F}" destId="{163B9DD8-E497-476C-8DDF-65364954966E}" srcOrd="0" destOrd="0" parTransId="{70DB87EE-DC78-4CD9-8F37-A50D6320C258}" sibTransId="{26E22936-D12E-47A5-A380-948EFBBDB4D3}"/>
    <dgm:cxn modelId="{4D7012F5-06AB-432D-B96C-2975B5D3F07D}" type="presOf" srcId="{70DB87EE-DC78-4CD9-8F37-A50D6320C258}" destId="{C0FF6F98-3933-408E-B268-2171690997A2}" srcOrd="0" destOrd="0" presId="urn:microsoft.com/office/officeart/2008/layout/HalfCircleOrganizationChart"/>
    <dgm:cxn modelId="{DBCA3547-B427-4D67-BB6D-8F5CCEF0145F}" type="presParOf" srcId="{34D44071-B9D9-4A63-A4EC-2CE6BD75A417}" destId="{A16F923F-B347-4FC0-B8C3-8DC3259F40E6}" srcOrd="0" destOrd="0" presId="urn:microsoft.com/office/officeart/2008/layout/HalfCircleOrganizationChart"/>
    <dgm:cxn modelId="{3E6B2E10-E1E3-422D-B9E5-87F89E4053CE}" type="presParOf" srcId="{A16F923F-B347-4FC0-B8C3-8DC3259F40E6}" destId="{3343F2CA-AC1D-4BB8-AF14-32184E202BAA}" srcOrd="0" destOrd="0" presId="urn:microsoft.com/office/officeart/2008/layout/HalfCircleOrganizationChart"/>
    <dgm:cxn modelId="{59CDD8EC-4CBF-4248-90AD-9EFE69AF0DDC}" type="presParOf" srcId="{3343F2CA-AC1D-4BB8-AF14-32184E202BAA}" destId="{63147CDE-1730-44F9-9FDD-AF213E438C23}" srcOrd="0" destOrd="0" presId="urn:microsoft.com/office/officeart/2008/layout/HalfCircleOrganizationChart"/>
    <dgm:cxn modelId="{0DF0CF23-7272-4AA4-8D06-30D85BE229E7}" type="presParOf" srcId="{3343F2CA-AC1D-4BB8-AF14-32184E202BAA}" destId="{35A7D169-5AAC-459E-8A34-772FC9744FE6}" srcOrd="1" destOrd="0" presId="urn:microsoft.com/office/officeart/2008/layout/HalfCircleOrganizationChart"/>
    <dgm:cxn modelId="{7C81C610-C703-4049-941E-EB1C370CE4C1}" type="presParOf" srcId="{3343F2CA-AC1D-4BB8-AF14-32184E202BAA}" destId="{672316A3-8810-48E0-927E-1F108E58A108}" srcOrd="2" destOrd="0" presId="urn:microsoft.com/office/officeart/2008/layout/HalfCircleOrganizationChart"/>
    <dgm:cxn modelId="{76533016-EDD0-4C8F-8869-A0A05EFBBC93}" type="presParOf" srcId="{3343F2CA-AC1D-4BB8-AF14-32184E202BAA}" destId="{802432B7-898E-4892-BD2C-2C32D96F1CD1}" srcOrd="3" destOrd="0" presId="urn:microsoft.com/office/officeart/2008/layout/HalfCircleOrganizationChart"/>
    <dgm:cxn modelId="{56CF24BD-0FD2-4460-9E7A-ABE90FD5371F}" type="presParOf" srcId="{A16F923F-B347-4FC0-B8C3-8DC3259F40E6}" destId="{D12B4D5F-A58B-4739-86FE-30AC7D18540B}" srcOrd="1" destOrd="0" presId="urn:microsoft.com/office/officeart/2008/layout/HalfCircleOrganizationChart"/>
    <dgm:cxn modelId="{CDC72409-A843-4020-BED4-4A0710872C42}" type="presParOf" srcId="{D12B4D5F-A58B-4739-86FE-30AC7D18540B}" destId="{C0FF6F98-3933-408E-B268-2171690997A2}" srcOrd="0" destOrd="0" presId="urn:microsoft.com/office/officeart/2008/layout/HalfCircleOrganizationChart"/>
    <dgm:cxn modelId="{3761FC3A-132F-48E6-B25B-3C0C35976218}" type="presParOf" srcId="{D12B4D5F-A58B-4739-86FE-30AC7D18540B}" destId="{B6C4E4A0-4489-48BD-9EDE-0DD81BFB1EC0}" srcOrd="1" destOrd="0" presId="urn:microsoft.com/office/officeart/2008/layout/HalfCircleOrganizationChart"/>
    <dgm:cxn modelId="{0AF5F119-38C4-4125-AFDA-3C5CCF3443C6}" type="presParOf" srcId="{B6C4E4A0-4489-48BD-9EDE-0DD81BFB1EC0}" destId="{3B615F55-FC4C-421F-B460-4AB5FB066B5B}" srcOrd="0" destOrd="0" presId="urn:microsoft.com/office/officeart/2008/layout/HalfCircleOrganizationChart"/>
    <dgm:cxn modelId="{1CA06F68-EB66-433D-9299-4E58EB657CA8}" type="presParOf" srcId="{3B615F55-FC4C-421F-B460-4AB5FB066B5B}" destId="{AA8D8D02-573D-4C7F-9AD5-37677A9E1E98}" srcOrd="0" destOrd="0" presId="urn:microsoft.com/office/officeart/2008/layout/HalfCircleOrganizationChart"/>
    <dgm:cxn modelId="{A0A2F6BE-7F8F-4336-AB50-B822D25AADFF}" type="presParOf" srcId="{3B615F55-FC4C-421F-B460-4AB5FB066B5B}" destId="{42A0D21C-8679-40DD-89D9-D889D63D0D83}" srcOrd="1" destOrd="0" presId="urn:microsoft.com/office/officeart/2008/layout/HalfCircleOrganizationChart"/>
    <dgm:cxn modelId="{C44E064E-F5C2-4BFF-AA28-6901F4AD81FF}" type="presParOf" srcId="{3B615F55-FC4C-421F-B460-4AB5FB066B5B}" destId="{D4A436B3-6729-415F-8292-CBA99355F110}" srcOrd="2" destOrd="0" presId="urn:microsoft.com/office/officeart/2008/layout/HalfCircleOrganizationChart"/>
    <dgm:cxn modelId="{128088B6-18C0-40EC-A524-5BD340FA72E4}" type="presParOf" srcId="{3B615F55-FC4C-421F-B460-4AB5FB066B5B}" destId="{619BB5B6-F4D3-4BCC-8F5F-8C8B05327250}" srcOrd="3" destOrd="0" presId="urn:microsoft.com/office/officeart/2008/layout/HalfCircleOrganizationChart"/>
    <dgm:cxn modelId="{C139A136-88E5-4BDD-B95E-A1DBFB2FA76F}" type="presParOf" srcId="{B6C4E4A0-4489-48BD-9EDE-0DD81BFB1EC0}" destId="{FA2FAC45-93DC-4478-8A5B-D3260CAB5638}" srcOrd="1" destOrd="0" presId="urn:microsoft.com/office/officeart/2008/layout/HalfCircleOrganizationChart"/>
    <dgm:cxn modelId="{1080384C-6C09-4C27-ABB1-37873C552D22}" type="presParOf" srcId="{FA2FAC45-93DC-4478-8A5B-D3260CAB5638}" destId="{6E09AFD4-4D4E-4609-B5CE-807754A69E9D}" srcOrd="0" destOrd="0" presId="urn:microsoft.com/office/officeart/2008/layout/HalfCircleOrganizationChart"/>
    <dgm:cxn modelId="{02407639-8765-4998-880F-00C8B95AA1D8}" type="presParOf" srcId="{FA2FAC45-93DC-4478-8A5B-D3260CAB5638}" destId="{B878EE79-B603-48D9-B606-B7D047FE372F}" srcOrd="1" destOrd="0" presId="urn:microsoft.com/office/officeart/2008/layout/HalfCircleOrganizationChart"/>
    <dgm:cxn modelId="{BEC3A740-5889-4B41-B35F-4DFE3774376E}" type="presParOf" srcId="{B878EE79-B603-48D9-B606-B7D047FE372F}" destId="{8A888D9B-A929-4FDE-BF35-8A11DBE38CEB}" srcOrd="0" destOrd="0" presId="urn:microsoft.com/office/officeart/2008/layout/HalfCircleOrganizationChart"/>
    <dgm:cxn modelId="{CA9FD3FB-E642-4F32-B8E2-F521F4562EC5}" type="presParOf" srcId="{8A888D9B-A929-4FDE-BF35-8A11DBE38CEB}" destId="{39BD4C0E-472D-4BF1-B362-34B1300C2258}" srcOrd="0" destOrd="0" presId="urn:microsoft.com/office/officeart/2008/layout/HalfCircleOrganizationChart"/>
    <dgm:cxn modelId="{4D0DE3EA-78D5-45A1-A404-9D0BD91AE7F8}" type="presParOf" srcId="{8A888D9B-A929-4FDE-BF35-8A11DBE38CEB}" destId="{743151E2-3333-4E26-8D0A-A5CC0576C194}" srcOrd="1" destOrd="0" presId="urn:microsoft.com/office/officeart/2008/layout/HalfCircleOrganizationChart"/>
    <dgm:cxn modelId="{00AE91CB-894A-48A6-8607-589318A7BF4E}" type="presParOf" srcId="{8A888D9B-A929-4FDE-BF35-8A11DBE38CEB}" destId="{72CB5BA6-637E-4A05-8917-E7A1369F83F3}" srcOrd="2" destOrd="0" presId="urn:microsoft.com/office/officeart/2008/layout/HalfCircleOrganizationChart"/>
    <dgm:cxn modelId="{246D4F1D-806A-4588-A7D0-528DD9BF825A}" type="presParOf" srcId="{8A888D9B-A929-4FDE-BF35-8A11DBE38CEB}" destId="{7E51A445-C1C4-4CF7-A280-232ECF46B745}" srcOrd="3" destOrd="0" presId="urn:microsoft.com/office/officeart/2008/layout/HalfCircleOrganizationChart"/>
    <dgm:cxn modelId="{19B247EF-B3D6-4952-AB40-9484F1077330}" type="presParOf" srcId="{B878EE79-B603-48D9-B606-B7D047FE372F}" destId="{174FAC30-15EB-42B1-843E-8AEFC9F26EF1}" srcOrd="1" destOrd="0" presId="urn:microsoft.com/office/officeart/2008/layout/HalfCircleOrganizationChart"/>
    <dgm:cxn modelId="{218CB90C-A254-4C0F-9D9B-5C7FF6329D66}" type="presParOf" srcId="{B878EE79-B603-48D9-B606-B7D047FE372F}" destId="{4BEF8EA6-77B0-45CA-8BD1-3C56709B1E5D}" srcOrd="2" destOrd="0" presId="urn:microsoft.com/office/officeart/2008/layout/HalfCircleOrganizationChart"/>
    <dgm:cxn modelId="{39BF46E7-BAFF-4422-9FE8-1363B4799398}" type="presParOf" srcId="{B6C4E4A0-4489-48BD-9EDE-0DD81BFB1EC0}" destId="{1E6788C6-DCA1-425C-B3BA-BB43CA35F5E3}" srcOrd="2" destOrd="0" presId="urn:microsoft.com/office/officeart/2008/layout/HalfCircleOrganizationChart"/>
    <dgm:cxn modelId="{5F76CF01-E675-4D28-9958-05A60C94A6D9}" type="presParOf" srcId="{A16F923F-B347-4FC0-B8C3-8DC3259F40E6}" destId="{1DB826CF-4238-44E0-AFE0-7C1CE0D17400}" srcOrd="2" destOrd="0" presId="urn:microsoft.com/office/officeart/2008/layout/HalfCircleOrganizationChart"/>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988EE9-452B-4C45-94B2-A76CA1AB51C7}">
      <dsp:nvSpPr>
        <dsp:cNvPr id="0" name=""/>
        <dsp:cNvSpPr/>
      </dsp:nvSpPr>
      <dsp:spPr>
        <a:xfrm>
          <a:off x="4352860" y="2020465"/>
          <a:ext cx="685659" cy="447168"/>
        </a:xfrm>
        <a:custGeom>
          <a:avLst/>
          <a:gdLst/>
          <a:ahLst/>
          <a:cxnLst/>
          <a:rect l="0" t="0" r="0" b="0"/>
          <a:pathLst>
            <a:path>
              <a:moveTo>
                <a:pt x="0" y="0"/>
              </a:moveTo>
              <a:lnTo>
                <a:pt x="0" y="438043"/>
              </a:lnTo>
              <a:lnTo>
                <a:pt x="671665" y="438043"/>
              </a:lnTo>
            </a:path>
          </a:pathLst>
        </a:custGeom>
        <a:noFill/>
        <a:ln w="12700" cap="flat" cmpd="sng" algn="ctr">
          <a:solidFill>
            <a:srgbClr val="5B9BD5">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0B5D30A-D4C2-4CEC-A74E-888847271191}">
      <dsp:nvSpPr>
        <dsp:cNvPr id="0" name=""/>
        <dsp:cNvSpPr/>
      </dsp:nvSpPr>
      <dsp:spPr>
        <a:xfrm>
          <a:off x="2549279" y="962165"/>
          <a:ext cx="1803581" cy="313018"/>
        </a:xfrm>
        <a:custGeom>
          <a:avLst/>
          <a:gdLst/>
          <a:ahLst/>
          <a:cxnLst/>
          <a:rect l="0" t="0" r="0" b="0"/>
          <a:pathLst>
            <a:path>
              <a:moveTo>
                <a:pt x="0" y="0"/>
              </a:moveTo>
              <a:lnTo>
                <a:pt x="0" y="153315"/>
              </a:lnTo>
              <a:lnTo>
                <a:pt x="1766773" y="153315"/>
              </a:lnTo>
              <a:lnTo>
                <a:pt x="1766773" y="306630"/>
              </a:lnTo>
            </a:path>
          </a:pathLst>
        </a:cu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2C88BC9-35C2-4008-8AD7-64F47B247AD9}">
      <dsp:nvSpPr>
        <dsp:cNvPr id="0" name=""/>
        <dsp:cNvSpPr/>
      </dsp:nvSpPr>
      <dsp:spPr>
        <a:xfrm>
          <a:off x="2549279" y="2020465"/>
          <a:ext cx="685659" cy="447168"/>
        </a:xfrm>
        <a:custGeom>
          <a:avLst/>
          <a:gdLst/>
          <a:ahLst/>
          <a:cxnLst/>
          <a:rect l="0" t="0" r="0" b="0"/>
          <a:pathLst>
            <a:path>
              <a:moveTo>
                <a:pt x="0" y="0"/>
              </a:moveTo>
              <a:lnTo>
                <a:pt x="0" y="438043"/>
              </a:lnTo>
              <a:lnTo>
                <a:pt x="671665" y="438043"/>
              </a:lnTo>
            </a:path>
          </a:pathLst>
        </a:custGeom>
        <a:noFill/>
        <a:ln w="12700" cap="flat" cmpd="sng" algn="ctr">
          <a:solidFill>
            <a:srgbClr val="5B9BD5">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5D67173-D886-4DC2-93D3-4ECFDD035BEE}">
      <dsp:nvSpPr>
        <dsp:cNvPr id="0" name=""/>
        <dsp:cNvSpPr/>
      </dsp:nvSpPr>
      <dsp:spPr>
        <a:xfrm>
          <a:off x="2503559" y="962165"/>
          <a:ext cx="91440" cy="313018"/>
        </a:xfrm>
        <a:custGeom>
          <a:avLst/>
          <a:gdLst/>
          <a:ahLst/>
          <a:cxnLst/>
          <a:rect l="0" t="0" r="0" b="0"/>
          <a:pathLst>
            <a:path>
              <a:moveTo>
                <a:pt x="45720" y="0"/>
              </a:moveTo>
              <a:lnTo>
                <a:pt x="45720" y="306630"/>
              </a:lnTo>
            </a:path>
          </a:pathLst>
        </a:cu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77C7C0C-C415-4A18-AD54-06E94573EEB9}">
      <dsp:nvSpPr>
        <dsp:cNvPr id="0" name=""/>
        <dsp:cNvSpPr/>
      </dsp:nvSpPr>
      <dsp:spPr>
        <a:xfrm>
          <a:off x="745698" y="2020465"/>
          <a:ext cx="685659" cy="447168"/>
        </a:xfrm>
        <a:custGeom>
          <a:avLst/>
          <a:gdLst/>
          <a:ahLst/>
          <a:cxnLst/>
          <a:rect l="0" t="0" r="0" b="0"/>
          <a:pathLst>
            <a:path>
              <a:moveTo>
                <a:pt x="0" y="0"/>
              </a:moveTo>
              <a:lnTo>
                <a:pt x="0" y="438043"/>
              </a:lnTo>
              <a:lnTo>
                <a:pt x="671665" y="438043"/>
              </a:lnTo>
            </a:path>
          </a:pathLst>
        </a:custGeom>
        <a:noFill/>
        <a:ln w="12700" cap="flat" cmpd="sng" algn="ctr">
          <a:solidFill>
            <a:srgbClr val="5B9BD5">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2955A86-6ABF-4326-91EC-177351FBD404}">
      <dsp:nvSpPr>
        <dsp:cNvPr id="0" name=""/>
        <dsp:cNvSpPr/>
      </dsp:nvSpPr>
      <dsp:spPr>
        <a:xfrm>
          <a:off x="745698" y="962165"/>
          <a:ext cx="1803581" cy="313018"/>
        </a:xfrm>
        <a:custGeom>
          <a:avLst/>
          <a:gdLst/>
          <a:ahLst/>
          <a:cxnLst/>
          <a:rect l="0" t="0" r="0" b="0"/>
          <a:pathLst>
            <a:path>
              <a:moveTo>
                <a:pt x="1766773" y="0"/>
              </a:moveTo>
              <a:lnTo>
                <a:pt x="1766773" y="153315"/>
              </a:lnTo>
              <a:lnTo>
                <a:pt x="0" y="153315"/>
              </a:lnTo>
              <a:lnTo>
                <a:pt x="0" y="306630"/>
              </a:lnTo>
            </a:path>
          </a:pathLst>
        </a:cu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E6018ED-10E4-4408-9D42-4C9AA7A9295E}">
      <dsp:nvSpPr>
        <dsp:cNvPr id="0" name=""/>
        <dsp:cNvSpPr/>
      </dsp:nvSpPr>
      <dsp:spPr>
        <a:xfrm>
          <a:off x="2176638" y="216884"/>
          <a:ext cx="745281" cy="745281"/>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6272110-C187-4A0C-A8B1-D927FF2B0FCB}">
      <dsp:nvSpPr>
        <dsp:cNvPr id="0" name=""/>
        <dsp:cNvSpPr/>
      </dsp:nvSpPr>
      <dsp:spPr>
        <a:xfrm>
          <a:off x="2176638" y="216884"/>
          <a:ext cx="745281" cy="745281"/>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770E984-E85E-4F3F-97E0-E8CA5E98E2BD}">
      <dsp:nvSpPr>
        <dsp:cNvPr id="0" name=""/>
        <dsp:cNvSpPr/>
      </dsp:nvSpPr>
      <dsp:spPr>
        <a:xfrm>
          <a:off x="1803997" y="351035"/>
          <a:ext cx="1490563" cy="476980"/>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bg-BG" sz="700" kern="1200" dirty="0" smtClean="0">
              <a:solidFill>
                <a:sysClr val="windowText" lastClr="000000">
                  <a:hueOff val="0"/>
                  <a:satOff val="0"/>
                  <a:lumOff val="0"/>
                  <a:alphaOff val="0"/>
                </a:sysClr>
              </a:solidFill>
              <a:latin typeface="Calibri" panose="020F0502020204030204"/>
              <a:ea typeface="+mn-ea"/>
              <a:cs typeface="+mn-cs"/>
            </a:rPr>
            <a:t>П1.</a:t>
          </a:r>
        </a:p>
        <a:p>
          <a:pPr lvl="0" algn="ctr" defTabSz="311150">
            <a:lnSpc>
              <a:spcPct val="90000"/>
            </a:lnSpc>
            <a:spcBef>
              <a:spcPct val="0"/>
            </a:spcBef>
            <a:spcAft>
              <a:spcPct val="35000"/>
            </a:spcAft>
          </a:pPr>
          <a:r>
            <a:rPr lang="bg-BG" sz="700" kern="1200" dirty="0" smtClean="0">
              <a:solidFill>
                <a:sysClr val="windowText" lastClr="000000">
                  <a:hueOff val="0"/>
                  <a:satOff val="0"/>
                  <a:lumOff val="0"/>
                  <a:alphaOff val="0"/>
                </a:sysClr>
              </a:solidFill>
              <a:latin typeface="Calibri" panose="020F0502020204030204"/>
              <a:ea typeface="+mn-ea"/>
              <a:cs typeface="+mn-cs"/>
            </a:rPr>
            <a:t>Подкрепа за местното предприемачество</a:t>
          </a:r>
          <a:endParaRPr lang="en-US" sz="700" kern="1200" dirty="0">
            <a:solidFill>
              <a:sysClr val="windowText" lastClr="000000">
                <a:hueOff val="0"/>
                <a:satOff val="0"/>
                <a:lumOff val="0"/>
                <a:alphaOff val="0"/>
              </a:sysClr>
            </a:solidFill>
            <a:latin typeface="Calibri" panose="020F0502020204030204"/>
            <a:ea typeface="+mn-ea"/>
            <a:cs typeface="+mn-cs"/>
          </a:endParaRPr>
        </a:p>
      </dsp:txBody>
      <dsp:txXfrm>
        <a:off x="1803997" y="351035"/>
        <a:ext cx="1490563" cy="476980"/>
      </dsp:txXfrm>
    </dsp:sp>
    <dsp:sp modelId="{65806E85-39CB-4C49-9C2E-04722FCBE194}">
      <dsp:nvSpPr>
        <dsp:cNvPr id="0" name=""/>
        <dsp:cNvSpPr/>
      </dsp:nvSpPr>
      <dsp:spPr>
        <a:xfrm>
          <a:off x="373057" y="1275184"/>
          <a:ext cx="745281" cy="745281"/>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2881726-F149-4C39-990D-8D5242762DFC}">
      <dsp:nvSpPr>
        <dsp:cNvPr id="0" name=""/>
        <dsp:cNvSpPr/>
      </dsp:nvSpPr>
      <dsp:spPr>
        <a:xfrm>
          <a:off x="373057" y="1275184"/>
          <a:ext cx="745281" cy="745281"/>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D5DF49F-8310-4760-A507-A0CE8E810C56}">
      <dsp:nvSpPr>
        <dsp:cNvPr id="0" name=""/>
        <dsp:cNvSpPr/>
      </dsp:nvSpPr>
      <dsp:spPr>
        <a:xfrm>
          <a:off x="416" y="1409334"/>
          <a:ext cx="1490563" cy="476980"/>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ru-RU" sz="700" kern="1200" dirty="0" smtClean="0">
              <a:solidFill>
                <a:sysClr val="windowText" lastClr="000000">
                  <a:hueOff val="0"/>
                  <a:satOff val="0"/>
                  <a:lumOff val="0"/>
                  <a:alphaOff val="0"/>
                </a:sysClr>
              </a:solidFill>
              <a:latin typeface="Calibri" panose="020F0502020204030204"/>
              <a:ea typeface="+mn-ea"/>
              <a:cs typeface="+mn-cs"/>
            </a:rPr>
            <a:t>СЦ1.Подкрепа за производства и услуги, създаващи заетост, вкл. социални услуги, за възрастни хора и хора с увреждания</a:t>
          </a:r>
          <a:endParaRPr lang="en-US" sz="700" kern="1200">
            <a:solidFill>
              <a:sysClr val="windowText" lastClr="000000">
                <a:hueOff val="0"/>
                <a:satOff val="0"/>
                <a:lumOff val="0"/>
                <a:alphaOff val="0"/>
              </a:sysClr>
            </a:solidFill>
            <a:latin typeface="Calibri" panose="020F0502020204030204"/>
            <a:ea typeface="+mn-ea"/>
            <a:cs typeface="+mn-cs"/>
          </a:endParaRPr>
        </a:p>
      </dsp:txBody>
      <dsp:txXfrm>
        <a:off x="416" y="1409334"/>
        <a:ext cx="1490563" cy="476980"/>
      </dsp:txXfrm>
    </dsp:sp>
    <dsp:sp modelId="{3FE2E51D-9C31-4391-B881-E15AEA0986C7}">
      <dsp:nvSpPr>
        <dsp:cNvPr id="0" name=""/>
        <dsp:cNvSpPr/>
      </dsp:nvSpPr>
      <dsp:spPr>
        <a:xfrm>
          <a:off x="1341923" y="2333484"/>
          <a:ext cx="745281" cy="745281"/>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C6C0952-BAE0-4B26-B413-AB79E44CFC82}">
      <dsp:nvSpPr>
        <dsp:cNvPr id="0" name=""/>
        <dsp:cNvSpPr/>
      </dsp:nvSpPr>
      <dsp:spPr>
        <a:xfrm>
          <a:off x="1341923" y="2333484"/>
          <a:ext cx="745281" cy="745281"/>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5ABAED9-B206-410B-BDAA-17DBA6779731}">
      <dsp:nvSpPr>
        <dsp:cNvPr id="0" name=""/>
        <dsp:cNvSpPr/>
      </dsp:nvSpPr>
      <dsp:spPr>
        <a:xfrm>
          <a:off x="969282" y="2467634"/>
          <a:ext cx="1490563" cy="476980"/>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ru-RU" sz="700" kern="1200" dirty="0" smtClean="0">
              <a:solidFill>
                <a:sysClr val="windowText" lastClr="000000">
                  <a:hueOff val="0"/>
                  <a:satOff val="0"/>
                  <a:lumOff val="0"/>
                  <a:alphaOff val="0"/>
                </a:sysClr>
              </a:solidFill>
              <a:latin typeface="Calibri" panose="020F0502020204030204"/>
              <a:ea typeface="+mn-ea"/>
              <a:cs typeface="+mn-cs"/>
            </a:rPr>
            <a:t>М 6.4.1, М 8.6 </a:t>
          </a:r>
          <a:endParaRPr lang="en-US" sz="700" kern="1200" dirty="0">
            <a:solidFill>
              <a:sysClr val="windowText" lastClr="000000">
                <a:hueOff val="0"/>
                <a:satOff val="0"/>
                <a:lumOff val="0"/>
                <a:alphaOff val="0"/>
              </a:sysClr>
            </a:solidFill>
            <a:latin typeface="Calibri" panose="020F0502020204030204"/>
            <a:ea typeface="+mn-ea"/>
            <a:cs typeface="+mn-cs"/>
          </a:endParaRPr>
        </a:p>
      </dsp:txBody>
      <dsp:txXfrm>
        <a:off x="969282" y="2467634"/>
        <a:ext cx="1490563" cy="476980"/>
      </dsp:txXfrm>
    </dsp:sp>
    <dsp:sp modelId="{D43BC43C-5D66-4BA8-AFE4-C739908E0621}">
      <dsp:nvSpPr>
        <dsp:cNvPr id="0" name=""/>
        <dsp:cNvSpPr/>
      </dsp:nvSpPr>
      <dsp:spPr>
        <a:xfrm>
          <a:off x="2176638" y="1275184"/>
          <a:ext cx="745281" cy="745281"/>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CC97EB8-4627-4965-A2DB-72891EE17D80}">
      <dsp:nvSpPr>
        <dsp:cNvPr id="0" name=""/>
        <dsp:cNvSpPr/>
      </dsp:nvSpPr>
      <dsp:spPr>
        <a:xfrm>
          <a:off x="2176638" y="1275184"/>
          <a:ext cx="745281" cy="745281"/>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2ADF4B6-3EBA-4EA0-AED1-1AA1427E12A9}">
      <dsp:nvSpPr>
        <dsp:cNvPr id="0" name=""/>
        <dsp:cNvSpPr/>
      </dsp:nvSpPr>
      <dsp:spPr>
        <a:xfrm>
          <a:off x="1803997" y="1409334"/>
          <a:ext cx="1490563" cy="476980"/>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ru-RU" sz="700" kern="1200" dirty="0" smtClean="0">
              <a:solidFill>
                <a:sysClr val="windowText" lastClr="000000">
                  <a:hueOff val="0"/>
                  <a:satOff val="0"/>
                  <a:lumOff val="0"/>
                  <a:alphaOff val="0"/>
                </a:sysClr>
              </a:solidFill>
              <a:latin typeface="Calibri" panose="020F0502020204030204"/>
              <a:ea typeface="+mn-ea"/>
              <a:cs typeface="+mn-cs"/>
            </a:rPr>
            <a:t>СЦ2.Повишаване конкурентоспособността и размера на земеделските стопанства</a:t>
          </a:r>
          <a:endParaRPr lang="en-US" sz="700" kern="1200" dirty="0">
            <a:solidFill>
              <a:sysClr val="windowText" lastClr="000000">
                <a:hueOff val="0"/>
                <a:satOff val="0"/>
                <a:lumOff val="0"/>
                <a:alphaOff val="0"/>
              </a:sysClr>
            </a:solidFill>
            <a:latin typeface="Calibri" panose="020F0502020204030204"/>
            <a:ea typeface="+mn-ea"/>
            <a:cs typeface="+mn-cs"/>
          </a:endParaRPr>
        </a:p>
      </dsp:txBody>
      <dsp:txXfrm>
        <a:off x="1803997" y="1409334"/>
        <a:ext cx="1490563" cy="476980"/>
      </dsp:txXfrm>
    </dsp:sp>
    <dsp:sp modelId="{8B85F5BC-64A5-47A6-B908-F490460AA2DB}">
      <dsp:nvSpPr>
        <dsp:cNvPr id="0" name=""/>
        <dsp:cNvSpPr/>
      </dsp:nvSpPr>
      <dsp:spPr>
        <a:xfrm>
          <a:off x="3145504" y="2333484"/>
          <a:ext cx="745281" cy="745281"/>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89096FF-EA4B-44F1-AEFF-2AFCC602710B}">
      <dsp:nvSpPr>
        <dsp:cNvPr id="0" name=""/>
        <dsp:cNvSpPr/>
      </dsp:nvSpPr>
      <dsp:spPr>
        <a:xfrm>
          <a:off x="3145504" y="2333484"/>
          <a:ext cx="745281" cy="745281"/>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6A342EE-A463-4D00-89C5-F6C99C2FF0B1}">
      <dsp:nvSpPr>
        <dsp:cNvPr id="0" name=""/>
        <dsp:cNvSpPr/>
      </dsp:nvSpPr>
      <dsp:spPr>
        <a:xfrm>
          <a:off x="2772863" y="2467634"/>
          <a:ext cx="1490563" cy="476980"/>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bg-BG" sz="700" kern="1200">
              <a:solidFill>
                <a:sysClr val="windowText" lastClr="000000">
                  <a:hueOff val="0"/>
                  <a:satOff val="0"/>
                  <a:lumOff val="0"/>
                  <a:alphaOff val="0"/>
                </a:sysClr>
              </a:solidFill>
              <a:latin typeface="Calibri" panose="020F0502020204030204"/>
              <a:ea typeface="+mn-ea"/>
              <a:cs typeface="+mn-cs"/>
            </a:rPr>
            <a:t>М4.1, М4.1.2</a:t>
          </a:r>
          <a:endParaRPr lang="en-US" sz="700" kern="1200">
            <a:solidFill>
              <a:sysClr val="windowText" lastClr="000000">
                <a:hueOff val="0"/>
                <a:satOff val="0"/>
                <a:lumOff val="0"/>
                <a:alphaOff val="0"/>
              </a:sysClr>
            </a:solidFill>
            <a:latin typeface="Calibri" panose="020F0502020204030204"/>
            <a:ea typeface="+mn-ea"/>
            <a:cs typeface="+mn-cs"/>
          </a:endParaRPr>
        </a:p>
      </dsp:txBody>
      <dsp:txXfrm>
        <a:off x="2772863" y="2467634"/>
        <a:ext cx="1490563" cy="476980"/>
      </dsp:txXfrm>
    </dsp:sp>
    <dsp:sp modelId="{8E968567-880F-4A92-BA26-1F6773434030}">
      <dsp:nvSpPr>
        <dsp:cNvPr id="0" name=""/>
        <dsp:cNvSpPr/>
      </dsp:nvSpPr>
      <dsp:spPr>
        <a:xfrm>
          <a:off x="3980220" y="1275184"/>
          <a:ext cx="745281" cy="745281"/>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2F4EEB9-6B67-43AE-8E7E-443934F012BC}">
      <dsp:nvSpPr>
        <dsp:cNvPr id="0" name=""/>
        <dsp:cNvSpPr/>
      </dsp:nvSpPr>
      <dsp:spPr>
        <a:xfrm>
          <a:off x="3980220" y="1275184"/>
          <a:ext cx="745281" cy="745281"/>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B979BB6-D30A-45CA-9DD6-5FAB80B34BB6}">
      <dsp:nvSpPr>
        <dsp:cNvPr id="0" name=""/>
        <dsp:cNvSpPr/>
      </dsp:nvSpPr>
      <dsp:spPr>
        <a:xfrm>
          <a:off x="3607579" y="1409334"/>
          <a:ext cx="1490563" cy="476980"/>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ru-RU" sz="700" kern="1200" dirty="0" smtClean="0">
              <a:solidFill>
                <a:sysClr val="windowText" lastClr="000000">
                  <a:hueOff val="0"/>
                  <a:satOff val="0"/>
                  <a:lumOff val="0"/>
                  <a:alphaOff val="0"/>
                </a:sysClr>
              </a:solidFill>
              <a:latin typeface="Calibri" panose="020F0502020204030204"/>
              <a:ea typeface="+mn-ea"/>
              <a:cs typeface="+mn-cs"/>
            </a:rPr>
            <a:t>СЦ3.Подобряване конкурентоспособността на фирмите работещи в горите и преработвателите на горски продукти</a:t>
          </a:r>
          <a:endParaRPr lang="en-US" sz="700" kern="1200" dirty="0">
            <a:solidFill>
              <a:sysClr val="windowText" lastClr="000000">
                <a:hueOff val="0"/>
                <a:satOff val="0"/>
                <a:lumOff val="0"/>
                <a:alphaOff val="0"/>
              </a:sysClr>
            </a:solidFill>
            <a:latin typeface="Calibri" panose="020F0502020204030204"/>
            <a:ea typeface="+mn-ea"/>
            <a:cs typeface="+mn-cs"/>
          </a:endParaRPr>
        </a:p>
      </dsp:txBody>
      <dsp:txXfrm>
        <a:off x="3607579" y="1409334"/>
        <a:ext cx="1490563" cy="476980"/>
      </dsp:txXfrm>
    </dsp:sp>
    <dsp:sp modelId="{F9C8F699-E411-43BB-826E-9D1F3C9FFA6A}">
      <dsp:nvSpPr>
        <dsp:cNvPr id="0" name=""/>
        <dsp:cNvSpPr/>
      </dsp:nvSpPr>
      <dsp:spPr>
        <a:xfrm>
          <a:off x="4949086" y="2333484"/>
          <a:ext cx="745281" cy="745281"/>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987401E-E460-4C2B-A5E8-444F2F872715}">
      <dsp:nvSpPr>
        <dsp:cNvPr id="0" name=""/>
        <dsp:cNvSpPr/>
      </dsp:nvSpPr>
      <dsp:spPr>
        <a:xfrm>
          <a:off x="4949086" y="2333484"/>
          <a:ext cx="745281" cy="745281"/>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170A2B8-4C58-4202-8689-4056DA9D1601}">
      <dsp:nvSpPr>
        <dsp:cNvPr id="0" name=""/>
        <dsp:cNvSpPr/>
      </dsp:nvSpPr>
      <dsp:spPr>
        <a:xfrm>
          <a:off x="4576445" y="2467634"/>
          <a:ext cx="1490563" cy="476980"/>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bg-BG" sz="700" kern="1200">
              <a:solidFill>
                <a:sysClr val="windowText" lastClr="000000">
                  <a:hueOff val="0"/>
                  <a:satOff val="0"/>
                  <a:lumOff val="0"/>
                  <a:alphaOff val="0"/>
                </a:sysClr>
              </a:solidFill>
              <a:latin typeface="Calibri" panose="020F0502020204030204"/>
              <a:ea typeface="+mn-ea"/>
              <a:cs typeface="+mn-cs"/>
            </a:rPr>
            <a:t>М 8.6</a:t>
          </a:r>
          <a:endParaRPr lang="en-US" sz="700" kern="1200">
            <a:solidFill>
              <a:sysClr val="windowText" lastClr="000000">
                <a:hueOff val="0"/>
                <a:satOff val="0"/>
                <a:lumOff val="0"/>
                <a:alphaOff val="0"/>
              </a:sysClr>
            </a:solidFill>
            <a:latin typeface="Calibri" panose="020F0502020204030204"/>
            <a:ea typeface="+mn-ea"/>
            <a:cs typeface="+mn-cs"/>
          </a:endParaRPr>
        </a:p>
      </dsp:txBody>
      <dsp:txXfrm>
        <a:off x="4576445" y="2467634"/>
        <a:ext cx="1490563" cy="4769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A3EDBD-F8D5-46F9-B791-5769612B6DF4}">
      <dsp:nvSpPr>
        <dsp:cNvPr id="0" name=""/>
        <dsp:cNvSpPr/>
      </dsp:nvSpPr>
      <dsp:spPr>
        <a:xfrm>
          <a:off x="4346027" y="2267530"/>
          <a:ext cx="684582" cy="446466"/>
        </a:xfrm>
        <a:custGeom>
          <a:avLst/>
          <a:gdLst/>
          <a:ahLst/>
          <a:cxnLst/>
          <a:rect l="0" t="0" r="0" b="0"/>
          <a:pathLst>
            <a:path>
              <a:moveTo>
                <a:pt x="0" y="0"/>
              </a:moveTo>
              <a:lnTo>
                <a:pt x="0" y="438043"/>
              </a:lnTo>
              <a:lnTo>
                <a:pt x="671665" y="438043"/>
              </a:lnTo>
            </a:path>
          </a:pathLst>
        </a:custGeom>
        <a:noFill/>
        <a:ln w="12700" cap="flat" cmpd="sng" algn="ctr">
          <a:solidFill>
            <a:srgbClr val="ED7D31">
              <a:tint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352D7DB-8E1D-4CA9-9828-1E1F1AC6AD7D}">
      <dsp:nvSpPr>
        <dsp:cNvPr id="0" name=""/>
        <dsp:cNvSpPr/>
      </dsp:nvSpPr>
      <dsp:spPr>
        <a:xfrm>
          <a:off x="2545277" y="1210892"/>
          <a:ext cx="1800749" cy="312526"/>
        </a:xfrm>
        <a:custGeom>
          <a:avLst/>
          <a:gdLst/>
          <a:ahLst/>
          <a:cxnLst/>
          <a:rect l="0" t="0" r="0" b="0"/>
          <a:pathLst>
            <a:path>
              <a:moveTo>
                <a:pt x="0" y="0"/>
              </a:moveTo>
              <a:lnTo>
                <a:pt x="0" y="153315"/>
              </a:lnTo>
              <a:lnTo>
                <a:pt x="1766773" y="153315"/>
              </a:lnTo>
              <a:lnTo>
                <a:pt x="1766773" y="306630"/>
              </a:lnTo>
            </a:path>
          </a:pathLst>
        </a:custGeom>
        <a:noFill/>
        <a:ln w="12700" cap="flat" cmpd="sng" algn="ctr">
          <a:solidFill>
            <a:srgbClr val="ED7D31">
              <a:tint val="99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7E090B6-7640-4530-9FE1-0C99815F94E6}">
      <dsp:nvSpPr>
        <dsp:cNvPr id="0" name=""/>
        <dsp:cNvSpPr/>
      </dsp:nvSpPr>
      <dsp:spPr>
        <a:xfrm>
          <a:off x="2545277" y="2267530"/>
          <a:ext cx="684582" cy="446466"/>
        </a:xfrm>
        <a:custGeom>
          <a:avLst/>
          <a:gdLst/>
          <a:ahLst/>
          <a:cxnLst/>
          <a:rect l="0" t="0" r="0" b="0"/>
          <a:pathLst>
            <a:path>
              <a:moveTo>
                <a:pt x="0" y="0"/>
              </a:moveTo>
              <a:lnTo>
                <a:pt x="0" y="438043"/>
              </a:lnTo>
              <a:lnTo>
                <a:pt x="671665" y="438043"/>
              </a:lnTo>
            </a:path>
          </a:pathLst>
        </a:custGeom>
        <a:noFill/>
        <a:ln w="12700" cap="flat" cmpd="sng" algn="ctr">
          <a:solidFill>
            <a:srgbClr val="ED7D31">
              <a:tint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FBE7FBB-CEF3-44EF-8830-81D6B9646994}">
      <dsp:nvSpPr>
        <dsp:cNvPr id="0" name=""/>
        <dsp:cNvSpPr/>
      </dsp:nvSpPr>
      <dsp:spPr>
        <a:xfrm>
          <a:off x="2499557" y="1210892"/>
          <a:ext cx="91440" cy="312526"/>
        </a:xfrm>
        <a:custGeom>
          <a:avLst/>
          <a:gdLst/>
          <a:ahLst/>
          <a:cxnLst/>
          <a:rect l="0" t="0" r="0" b="0"/>
          <a:pathLst>
            <a:path>
              <a:moveTo>
                <a:pt x="45720" y="0"/>
              </a:moveTo>
              <a:lnTo>
                <a:pt x="45720" y="306630"/>
              </a:lnTo>
            </a:path>
          </a:pathLst>
        </a:custGeom>
        <a:noFill/>
        <a:ln w="12700" cap="flat" cmpd="sng" algn="ctr">
          <a:solidFill>
            <a:srgbClr val="ED7D31">
              <a:tint val="99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2ED9FF5-4007-437F-8858-F8B50FC9D76D}">
      <dsp:nvSpPr>
        <dsp:cNvPr id="0" name=""/>
        <dsp:cNvSpPr/>
      </dsp:nvSpPr>
      <dsp:spPr>
        <a:xfrm>
          <a:off x="744527" y="2267530"/>
          <a:ext cx="684582" cy="446466"/>
        </a:xfrm>
        <a:custGeom>
          <a:avLst/>
          <a:gdLst/>
          <a:ahLst/>
          <a:cxnLst/>
          <a:rect l="0" t="0" r="0" b="0"/>
          <a:pathLst>
            <a:path>
              <a:moveTo>
                <a:pt x="0" y="0"/>
              </a:moveTo>
              <a:lnTo>
                <a:pt x="0" y="438043"/>
              </a:lnTo>
              <a:lnTo>
                <a:pt x="671665" y="438043"/>
              </a:lnTo>
            </a:path>
          </a:pathLst>
        </a:custGeom>
        <a:noFill/>
        <a:ln w="12700" cap="flat" cmpd="sng" algn="ctr">
          <a:solidFill>
            <a:srgbClr val="ED7D31">
              <a:tint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CC45D60-67A8-435E-8D22-FC8764231C84}">
      <dsp:nvSpPr>
        <dsp:cNvPr id="0" name=""/>
        <dsp:cNvSpPr/>
      </dsp:nvSpPr>
      <dsp:spPr>
        <a:xfrm>
          <a:off x="744527" y="1210892"/>
          <a:ext cx="1800749" cy="312526"/>
        </a:xfrm>
        <a:custGeom>
          <a:avLst/>
          <a:gdLst/>
          <a:ahLst/>
          <a:cxnLst/>
          <a:rect l="0" t="0" r="0" b="0"/>
          <a:pathLst>
            <a:path>
              <a:moveTo>
                <a:pt x="1766773" y="0"/>
              </a:moveTo>
              <a:lnTo>
                <a:pt x="1766773" y="153315"/>
              </a:lnTo>
              <a:lnTo>
                <a:pt x="0" y="153315"/>
              </a:lnTo>
              <a:lnTo>
                <a:pt x="0" y="306630"/>
              </a:lnTo>
            </a:path>
          </a:pathLst>
        </a:custGeom>
        <a:noFill/>
        <a:ln w="12700" cap="flat" cmpd="sng" algn="ctr">
          <a:solidFill>
            <a:srgbClr val="ED7D31">
              <a:tint val="99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45D5D4D-6D80-4896-A0EC-00CF1C451EC0}">
      <dsp:nvSpPr>
        <dsp:cNvPr id="0" name=""/>
        <dsp:cNvSpPr/>
      </dsp:nvSpPr>
      <dsp:spPr>
        <a:xfrm>
          <a:off x="2173221" y="466780"/>
          <a:ext cx="744111" cy="744111"/>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AE10935-D41E-4016-9395-4FE97AE0FD8B}">
      <dsp:nvSpPr>
        <dsp:cNvPr id="0" name=""/>
        <dsp:cNvSpPr/>
      </dsp:nvSpPr>
      <dsp:spPr>
        <a:xfrm>
          <a:off x="2173221" y="466780"/>
          <a:ext cx="744111" cy="744111"/>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237E339-938F-428C-A964-549C00F95723}">
      <dsp:nvSpPr>
        <dsp:cNvPr id="0" name=""/>
        <dsp:cNvSpPr/>
      </dsp:nvSpPr>
      <dsp:spPr>
        <a:xfrm>
          <a:off x="1801165" y="600720"/>
          <a:ext cx="1488223" cy="476231"/>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bg-BG" sz="700" kern="1200" dirty="0" smtClean="0">
              <a:solidFill>
                <a:sysClr val="windowText" lastClr="000000">
                  <a:hueOff val="0"/>
                  <a:satOff val="0"/>
                  <a:lumOff val="0"/>
                  <a:alphaOff val="0"/>
                </a:sysClr>
              </a:solidFill>
              <a:latin typeface="Calibri" panose="020F0502020204030204"/>
              <a:ea typeface="+mn-ea"/>
              <a:cs typeface="+mn-cs"/>
            </a:rPr>
            <a:t>П2.</a:t>
          </a:r>
        </a:p>
        <a:p>
          <a:pPr lvl="0" algn="ctr" defTabSz="311150">
            <a:lnSpc>
              <a:spcPct val="90000"/>
            </a:lnSpc>
            <a:spcBef>
              <a:spcPct val="0"/>
            </a:spcBef>
            <a:spcAft>
              <a:spcPct val="35000"/>
            </a:spcAft>
          </a:pPr>
          <a:r>
            <a:rPr lang="bg-BG" sz="700" kern="1200" dirty="0" smtClean="0">
              <a:solidFill>
                <a:sysClr val="windowText" lastClr="000000">
                  <a:hueOff val="0"/>
                  <a:satOff val="0"/>
                  <a:lumOff val="0"/>
                  <a:alphaOff val="0"/>
                </a:sysClr>
              </a:solidFill>
              <a:latin typeface="Calibri" panose="020F0502020204030204"/>
              <a:ea typeface="+mn-ea"/>
              <a:cs typeface="+mn-cs"/>
            </a:rPr>
            <a:t>Разнообразяване на туристическото  предлагане</a:t>
          </a:r>
          <a:endParaRPr lang="en-US" sz="700" kern="1200" dirty="0">
            <a:solidFill>
              <a:sysClr val="windowText" lastClr="000000">
                <a:hueOff val="0"/>
                <a:satOff val="0"/>
                <a:lumOff val="0"/>
                <a:alphaOff val="0"/>
              </a:sysClr>
            </a:solidFill>
            <a:latin typeface="Calibri" panose="020F0502020204030204"/>
            <a:ea typeface="+mn-ea"/>
            <a:cs typeface="+mn-cs"/>
          </a:endParaRPr>
        </a:p>
      </dsp:txBody>
      <dsp:txXfrm>
        <a:off x="1801165" y="600720"/>
        <a:ext cx="1488223" cy="476231"/>
      </dsp:txXfrm>
    </dsp:sp>
    <dsp:sp modelId="{BFE7E690-9E76-4D5E-9373-2783D36527D6}">
      <dsp:nvSpPr>
        <dsp:cNvPr id="0" name=""/>
        <dsp:cNvSpPr/>
      </dsp:nvSpPr>
      <dsp:spPr>
        <a:xfrm>
          <a:off x="372471" y="1523419"/>
          <a:ext cx="744111" cy="744111"/>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2051E23-A266-4EB5-8E03-65EE01F17214}">
      <dsp:nvSpPr>
        <dsp:cNvPr id="0" name=""/>
        <dsp:cNvSpPr/>
      </dsp:nvSpPr>
      <dsp:spPr>
        <a:xfrm>
          <a:off x="372471" y="1523419"/>
          <a:ext cx="744111" cy="744111"/>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DEC5856-88F0-42FB-B2A3-092562A88538}">
      <dsp:nvSpPr>
        <dsp:cNvPr id="0" name=""/>
        <dsp:cNvSpPr/>
      </dsp:nvSpPr>
      <dsp:spPr>
        <a:xfrm>
          <a:off x="415" y="1657359"/>
          <a:ext cx="1488223" cy="476231"/>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ru-RU" sz="700" kern="1200" dirty="0" smtClean="0">
              <a:solidFill>
                <a:sysClr val="windowText" lastClr="000000">
                  <a:hueOff val="0"/>
                  <a:satOff val="0"/>
                  <a:lumOff val="0"/>
                  <a:alphaOff val="0"/>
                </a:sysClr>
              </a:solidFill>
              <a:latin typeface="Calibri" panose="020F0502020204030204"/>
              <a:ea typeface="+mn-ea"/>
              <a:cs typeface="+mn-cs"/>
            </a:rPr>
            <a:t>СЦ4. Създаване на нови продукти, включващи атракции и различни преживявания</a:t>
          </a:r>
          <a:endParaRPr lang="en-US" sz="700" kern="1200" dirty="0">
            <a:solidFill>
              <a:sysClr val="windowText" lastClr="000000">
                <a:hueOff val="0"/>
                <a:satOff val="0"/>
                <a:lumOff val="0"/>
                <a:alphaOff val="0"/>
              </a:sysClr>
            </a:solidFill>
            <a:latin typeface="Calibri" panose="020F0502020204030204"/>
            <a:ea typeface="+mn-ea"/>
            <a:cs typeface="+mn-cs"/>
          </a:endParaRPr>
        </a:p>
      </dsp:txBody>
      <dsp:txXfrm>
        <a:off x="415" y="1657359"/>
        <a:ext cx="1488223" cy="476231"/>
      </dsp:txXfrm>
    </dsp:sp>
    <dsp:sp modelId="{3EFFB76E-D176-4A43-87ED-1667966A6D85}">
      <dsp:nvSpPr>
        <dsp:cNvPr id="0" name=""/>
        <dsp:cNvSpPr/>
      </dsp:nvSpPr>
      <dsp:spPr>
        <a:xfrm>
          <a:off x="1339816" y="2580057"/>
          <a:ext cx="744111" cy="744111"/>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1293D93-21AD-432D-A66E-5141F234C742}">
      <dsp:nvSpPr>
        <dsp:cNvPr id="0" name=""/>
        <dsp:cNvSpPr/>
      </dsp:nvSpPr>
      <dsp:spPr>
        <a:xfrm>
          <a:off x="1339816" y="2580057"/>
          <a:ext cx="744111" cy="744111"/>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A400150-0EB8-4858-8E5F-8D71036CAF28}">
      <dsp:nvSpPr>
        <dsp:cNvPr id="0" name=""/>
        <dsp:cNvSpPr/>
      </dsp:nvSpPr>
      <dsp:spPr>
        <a:xfrm>
          <a:off x="967760" y="2713997"/>
          <a:ext cx="1488223" cy="476231"/>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bg-BG" sz="700" kern="1200">
              <a:solidFill>
                <a:sysClr val="windowText" lastClr="000000">
                  <a:hueOff val="0"/>
                  <a:satOff val="0"/>
                  <a:lumOff val="0"/>
                  <a:alphaOff val="0"/>
                </a:sysClr>
              </a:solidFill>
              <a:latin typeface="Calibri" panose="020F0502020204030204"/>
              <a:ea typeface="+mn-ea"/>
              <a:cs typeface="+mn-cs"/>
            </a:rPr>
            <a:t>М6.4.1, М7.5, М7.6, М 8.5</a:t>
          </a:r>
          <a:endParaRPr lang="en-US" sz="700" kern="1200">
            <a:solidFill>
              <a:sysClr val="windowText" lastClr="000000">
                <a:hueOff val="0"/>
                <a:satOff val="0"/>
                <a:lumOff val="0"/>
                <a:alphaOff val="0"/>
              </a:sysClr>
            </a:solidFill>
            <a:latin typeface="Calibri" panose="020F0502020204030204"/>
            <a:ea typeface="+mn-ea"/>
            <a:cs typeface="+mn-cs"/>
          </a:endParaRPr>
        </a:p>
      </dsp:txBody>
      <dsp:txXfrm>
        <a:off x="967760" y="2713997"/>
        <a:ext cx="1488223" cy="476231"/>
      </dsp:txXfrm>
    </dsp:sp>
    <dsp:sp modelId="{1DB8219C-F18F-4499-99DB-FB519918C277}">
      <dsp:nvSpPr>
        <dsp:cNvPr id="0" name=""/>
        <dsp:cNvSpPr/>
      </dsp:nvSpPr>
      <dsp:spPr>
        <a:xfrm>
          <a:off x="2173221" y="1523419"/>
          <a:ext cx="744111" cy="744111"/>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E7F013E-6A67-4BA3-8092-1CF3924C7FDA}">
      <dsp:nvSpPr>
        <dsp:cNvPr id="0" name=""/>
        <dsp:cNvSpPr/>
      </dsp:nvSpPr>
      <dsp:spPr>
        <a:xfrm>
          <a:off x="2173221" y="1523419"/>
          <a:ext cx="744111" cy="744111"/>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6C8FDF0-F1EE-4157-8608-E8DFDB3CAB4B}">
      <dsp:nvSpPr>
        <dsp:cNvPr id="0" name=""/>
        <dsp:cNvSpPr/>
      </dsp:nvSpPr>
      <dsp:spPr>
        <a:xfrm>
          <a:off x="1801165" y="1657359"/>
          <a:ext cx="1488223" cy="476231"/>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bg-BG" sz="700" kern="1200" dirty="0" smtClean="0">
              <a:solidFill>
                <a:sysClr val="windowText" lastClr="000000">
                  <a:hueOff val="0"/>
                  <a:satOff val="0"/>
                  <a:lumOff val="0"/>
                  <a:alphaOff val="0"/>
                </a:sysClr>
              </a:solidFill>
              <a:latin typeface="Calibri" panose="020F0502020204030204"/>
              <a:ea typeface="+mn-ea"/>
              <a:cs typeface="+mn-cs"/>
            </a:rPr>
            <a:t>СЦ5. Изграждане и м</a:t>
          </a:r>
          <a:r>
            <a:rPr lang="ru-RU" sz="700" kern="1200" dirty="0" smtClean="0">
              <a:solidFill>
                <a:sysClr val="windowText" lastClr="000000">
                  <a:hueOff val="0"/>
                  <a:satOff val="0"/>
                  <a:lumOff val="0"/>
                  <a:alphaOff val="0"/>
                </a:sysClr>
              </a:solidFill>
              <a:latin typeface="Calibri" panose="020F0502020204030204"/>
              <a:ea typeface="+mn-ea"/>
              <a:cs typeface="+mn-cs"/>
            </a:rPr>
            <a:t>одернизиране на базата за настаняване и заведения за хранене в населени места с туристически потенциал</a:t>
          </a:r>
          <a:endParaRPr lang="en-US" sz="700" kern="1200" dirty="0">
            <a:solidFill>
              <a:sysClr val="windowText" lastClr="000000">
                <a:hueOff val="0"/>
                <a:satOff val="0"/>
                <a:lumOff val="0"/>
                <a:alphaOff val="0"/>
              </a:sysClr>
            </a:solidFill>
            <a:latin typeface="Calibri" panose="020F0502020204030204"/>
            <a:ea typeface="+mn-ea"/>
            <a:cs typeface="+mn-cs"/>
          </a:endParaRPr>
        </a:p>
      </dsp:txBody>
      <dsp:txXfrm>
        <a:off x="1801165" y="1657359"/>
        <a:ext cx="1488223" cy="476231"/>
      </dsp:txXfrm>
    </dsp:sp>
    <dsp:sp modelId="{FEFF4DDB-3AE5-4183-9C06-4B6B83CC8C92}">
      <dsp:nvSpPr>
        <dsp:cNvPr id="0" name=""/>
        <dsp:cNvSpPr/>
      </dsp:nvSpPr>
      <dsp:spPr>
        <a:xfrm>
          <a:off x="3140566" y="2580057"/>
          <a:ext cx="744111" cy="744111"/>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3256022-2C70-4FE8-93EA-25931353A515}">
      <dsp:nvSpPr>
        <dsp:cNvPr id="0" name=""/>
        <dsp:cNvSpPr/>
      </dsp:nvSpPr>
      <dsp:spPr>
        <a:xfrm>
          <a:off x="3140566" y="2580057"/>
          <a:ext cx="744111" cy="744111"/>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2604B75-6E20-4E41-8B9E-BB4285FC1C81}">
      <dsp:nvSpPr>
        <dsp:cNvPr id="0" name=""/>
        <dsp:cNvSpPr/>
      </dsp:nvSpPr>
      <dsp:spPr>
        <a:xfrm>
          <a:off x="2768510" y="2713997"/>
          <a:ext cx="1488223" cy="476231"/>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bg-BG" sz="700" kern="1200">
              <a:solidFill>
                <a:sysClr val="windowText" lastClr="000000">
                  <a:hueOff val="0"/>
                  <a:satOff val="0"/>
                  <a:lumOff val="0"/>
                  <a:alphaOff val="0"/>
                </a:sysClr>
              </a:solidFill>
              <a:latin typeface="Calibri" panose="020F0502020204030204"/>
              <a:ea typeface="+mn-ea"/>
              <a:cs typeface="+mn-cs"/>
            </a:rPr>
            <a:t>М6.4.1</a:t>
          </a:r>
          <a:endParaRPr lang="en-US" sz="700" kern="1200">
            <a:solidFill>
              <a:sysClr val="windowText" lastClr="000000">
                <a:hueOff val="0"/>
                <a:satOff val="0"/>
                <a:lumOff val="0"/>
                <a:alphaOff val="0"/>
              </a:sysClr>
            </a:solidFill>
            <a:latin typeface="Calibri" panose="020F0502020204030204"/>
            <a:ea typeface="+mn-ea"/>
            <a:cs typeface="+mn-cs"/>
          </a:endParaRPr>
        </a:p>
      </dsp:txBody>
      <dsp:txXfrm>
        <a:off x="2768510" y="2713997"/>
        <a:ext cx="1488223" cy="476231"/>
      </dsp:txXfrm>
    </dsp:sp>
    <dsp:sp modelId="{AFE9B89A-E479-40B8-990B-8A8A1813DD38}">
      <dsp:nvSpPr>
        <dsp:cNvPr id="0" name=""/>
        <dsp:cNvSpPr/>
      </dsp:nvSpPr>
      <dsp:spPr>
        <a:xfrm>
          <a:off x="3973971" y="1523419"/>
          <a:ext cx="744111" cy="744111"/>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1089706-AEDC-43D4-BBB3-59650AC1456B}">
      <dsp:nvSpPr>
        <dsp:cNvPr id="0" name=""/>
        <dsp:cNvSpPr/>
      </dsp:nvSpPr>
      <dsp:spPr>
        <a:xfrm>
          <a:off x="3973971" y="1523419"/>
          <a:ext cx="744111" cy="744111"/>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0BA1F98-DC8D-4387-882C-F9B5DC1A58C7}">
      <dsp:nvSpPr>
        <dsp:cNvPr id="0" name=""/>
        <dsp:cNvSpPr/>
      </dsp:nvSpPr>
      <dsp:spPr>
        <a:xfrm>
          <a:off x="3601915" y="1657359"/>
          <a:ext cx="1488223" cy="476231"/>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ru-RU" sz="700" kern="1200" dirty="0" smtClean="0">
              <a:solidFill>
                <a:sysClr val="windowText" lastClr="000000">
                  <a:hueOff val="0"/>
                  <a:satOff val="0"/>
                  <a:lumOff val="0"/>
                  <a:alphaOff val="0"/>
                </a:sysClr>
              </a:solidFill>
              <a:latin typeface="Calibri" panose="020F0502020204030204"/>
              <a:ea typeface="+mn-ea"/>
              <a:cs typeface="+mn-cs"/>
            </a:rPr>
            <a:t>СЦ6. Валоризиране на нематериалното и материално културно наследство за целите на туристическото предлагане</a:t>
          </a:r>
          <a:endParaRPr lang="en-US" sz="700" kern="1200" dirty="0">
            <a:solidFill>
              <a:sysClr val="windowText" lastClr="000000">
                <a:hueOff val="0"/>
                <a:satOff val="0"/>
                <a:lumOff val="0"/>
                <a:alphaOff val="0"/>
              </a:sysClr>
            </a:solidFill>
            <a:latin typeface="Calibri" panose="020F0502020204030204"/>
            <a:ea typeface="+mn-ea"/>
            <a:cs typeface="+mn-cs"/>
          </a:endParaRPr>
        </a:p>
      </dsp:txBody>
      <dsp:txXfrm>
        <a:off x="3601915" y="1657359"/>
        <a:ext cx="1488223" cy="476231"/>
      </dsp:txXfrm>
    </dsp:sp>
    <dsp:sp modelId="{23884914-624A-4927-8BE4-2497C9B6E212}">
      <dsp:nvSpPr>
        <dsp:cNvPr id="0" name=""/>
        <dsp:cNvSpPr/>
      </dsp:nvSpPr>
      <dsp:spPr>
        <a:xfrm>
          <a:off x="4941316" y="2580057"/>
          <a:ext cx="744111" cy="744111"/>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187F436-A2AD-445D-A971-95B93291ED1B}">
      <dsp:nvSpPr>
        <dsp:cNvPr id="0" name=""/>
        <dsp:cNvSpPr/>
      </dsp:nvSpPr>
      <dsp:spPr>
        <a:xfrm>
          <a:off x="4941316" y="2580057"/>
          <a:ext cx="744111" cy="744111"/>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0711671-C774-4D52-9C26-B6D542E30840}">
      <dsp:nvSpPr>
        <dsp:cNvPr id="0" name=""/>
        <dsp:cNvSpPr/>
      </dsp:nvSpPr>
      <dsp:spPr>
        <a:xfrm>
          <a:off x="4569260" y="2713997"/>
          <a:ext cx="1488223" cy="476231"/>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bg-BG" sz="700" kern="1200">
              <a:solidFill>
                <a:sysClr val="windowText" lastClr="000000">
                  <a:hueOff val="0"/>
                  <a:satOff val="0"/>
                  <a:lumOff val="0"/>
                  <a:alphaOff val="0"/>
                </a:sysClr>
              </a:solidFill>
              <a:latin typeface="Calibri" panose="020F0502020204030204"/>
              <a:ea typeface="+mn-ea"/>
              <a:cs typeface="+mn-cs"/>
            </a:rPr>
            <a:t>М6.4.1, М7.5, М7.6</a:t>
          </a:r>
          <a:endParaRPr lang="en-US" sz="700" kern="1200">
            <a:solidFill>
              <a:sysClr val="windowText" lastClr="000000">
                <a:hueOff val="0"/>
                <a:satOff val="0"/>
                <a:lumOff val="0"/>
                <a:alphaOff val="0"/>
              </a:sysClr>
            </a:solidFill>
            <a:latin typeface="Calibri" panose="020F0502020204030204"/>
            <a:ea typeface="+mn-ea"/>
            <a:cs typeface="+mn-cs"/>
          </a:endParaRPr>
        </a:p>
      </dsp:txBody>
      <dsp:txXfrm>
        <a:off x="4569260" y="2713997"/>
        <a:ext cx="1488223" cy="47623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5463D1-6E28-45B3-9FA3-3EA0405CA6A4}">
      <dsp:nvSpPr>
        <dsp:cNvPr id="0" name=""/>
        <dsp:cNvSpPr/>
      </dsp:nvSpPr>
      <dsp:spPr>
        <a:xfrm>
          <a:off x="3381148" y="1770109"/>
          <a:ext cx="672500" cy="438587"/>
        </a:xfrm>
        <a:custGeom>
          <a:avLst/>
          <a:gdLst/>
          <a:ahLst/>
          <a:cxnLst/>
          <a:rect l="0" t="0" r="0" b="0"/>
          <a:pathLst>
            <a:path>
              <a:moveTo>
                <a:pt x="0" y="0"/>
              </a:moveTo>
              <a:lnTo>
                <a:pt x="0" y="437498"/>
              </a:lnTo>
              <a:lnTo>
                <a:pt x="670831" y="437498"/>
              </a:lnTo>
            </a:path>
          </a:pathLst>
        </a:custGeom>
        <a:noFill/>
        <a:ln w="12700" cap="flat" cmpd="sng" algn="ctr">
          <a:solidFill>
            <a:srgbClr val="70AD47">
              <a:tint val="7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CA89762-2FF6-41DB-BCC3-40A117347438}">
      <dsp:nvSpPr>
        <dsp:cNvPr id="0" name=""/>
        <dsp:cNvSpPr/>
      </dsp:nvSpPr>
      <dsp:spPr>
        <a:xfrm>
          <a:off x="2496663" y="732119"/>
          <a:ext cx="884484" cy="307011"/>
        </a:xfrm>
        <a:custGeom>
          <a:avLst/>
          <a:gdLst/>
          <a:ahLst/>
          <a:cxnLst/>
          <a:rect l="0" t="0" r="0" b="0"/>
          <a:pathLst>
            <a:path>
              <a:moveTo>
                <a:pt x="0" y="0"/>
              </a:moveTo>
              <a:lnTo>
                <a:pt x="0" y="153124"/>
              </a:lnTo>
              <a:lnTo>
                <a:pt x="882289" y="153124"/>
              </a:lnTo>
              <a:lnTo>
                <a:pt x="882289" y="306249"/>
              </a:lnTo>
            </a:path>
          </a:pathLst>
        </a:custGeom>
        <a:noFill/>
        <a:ln w="12700" cap="flat" cmpd="sng" algn="ctr">
          <a:solidFill>
            <a:srgbClr val="70AD47">
              <a:tint val="9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E09AFD4-4D4E-4609-B5CE-807754A69E9D}">
      <dsp:nvSpPr>
        <dsp:cNvPr id="0" name=""/>
        <dsp:cNvSpPr/>
      </dsp:nvSpPr>
      <dsp:spPr>
        <a:xfrm>
          <a:off x="1612179" y="1770109"/>
          <a:ext cx="672500" cy="438587"/>
        </a:xfrm>
        <a:custGeom>
          <a:avLst/>
          <a:gdLst/>
          <a:ahLst/>
          <a:cxnLst/>
          <a:rect l="0" t="0" r="0" b="0"/>
          <a:pathLst>
            <a:path>
              <a:moveTo>
                <a:pt x="0" y="0"/>
              </a:moveTo>
              <a:lnTo>
                <a:pt x="0" y="437498"/>
              </a:lnTo>
              <a:lnTo>
                <a:pt x="670831" y="437498"/>
              </a:lnTo>
            </a:path>
          </a:pathLst>
        </a:custGeom>
        <a:noFill/>
        <a:ln w="12700" cap="flat" cmpd="sng" algn="ctr">
          <a:solidFill>
            <a:srgbClr val="70AD47">
              <a:tint val="7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0FF6F98-3933-408E-B268-2171690997A2}">
      <dsp:nvSpPr>
        <dsp:cNvPr id="0" name=""/>
        <dsp:cNvSpPr/>
      </dsp:nvSpPr>
      <dsp:spPr>
        <a:xfrm>
          <a:off x="1612179" y="732119"/>
          <a:ext cx="884484" cy="307011"/>
        </a:xfrm>
        <a:custGeom>
          <a:avLst/>
          <a:gdLst/>
          <a:ahLst/>
          <a:cxnLst/>
          <a:rect l="0" t="0" r="0" b="0"/>
          <a:pathLst>
            <a:path>
              <a:moveTo>
                <a:pt x="882289" y="0"/>
              </a:moveTo>
              <a:lnTo>
                <a:pt x="882289" y="153124"/>
              </a:lnTo>
              <a:lnTo>
                <a:pt x="0" y="153124"/>
              </a:lnTo>
              <a:lnTo>
                <a:pt x="0" y="306249"/>
              </a:lnTo>
            </a:path>
          </a:pathLst>
        </a:custGeom>
        <a:noFill/>
        <a:ln w="12700" cap="flat" cmpd="sng" algn="ctr">
          <a:solidFill>
            <a:srgbClr val="70AD47">
              <a:tint val="9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5A7D169-5AAC-459E-8A34-772FC9744FE6}">
      <dsp:nvSpPr>
        <dsp:cNvPr id="0" name=""/>
        <dsp:cNvSpPr/>
      </dsp:nvSpPr>
      <dsp:spPr>
        <a:xfrm>
          <a:off x="2131174" y="1141"/>
          <a:ext cx="730978" cy="730978"/>
        </a:xfrm>
        <a:prstGeom prst="arc">
          <a:avLst>
            <a:gd name="adj1" fmla="val 13200000"/>
            <a:gd name="adj2" fmla="val 192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72316A3-8810-48E0-927E-1F108E58A108}">
      <dsp:nvSpPr>
        <dsp:cNvPr id="0" name=""/>
        <dsp:cNvSpPr/>
      </dsp:nvSpPr>
      <dsp:spPr>
        <a:xfrm>
          <a:off x="2131174" y="1141"/>
          <a:ext cx="730978" cy="730978"/>
        </a:xfrm>
        <a:prstGeom prst="arc">
          <a:avLst>
            <a:gd name="adj1" fmla="val 2400000"/>
            <a:gd name="adj2" fmla="val 84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3147CDE-1730-44F9-9FDD-AF213E438C23}">
      <dsp:nvSpPr>
        <dsp:cNvPr id="0" name=""/>
        <dsp:cNvSpPr/>
      </dsp:nvSpPr>
      <dsp:spPr>
        <a:xfrm>
          <a:off x="1765685" y="132717"/>
          <a:ext cx="1461957" cy="467826"/>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solidFill>
                <a:sysClr val="windowText" lastClr="000000">
                  <a:hueOff val="0"/>
                  <a:satOff val="0"/>
                  <a:lumOff val="0"/>
                  <a:alphaOff val="0"/>
                </a:sysClr>
              </a:solidFill>
              <a:latin typeface="Calibri" panose="020F0502020204030204"/>
              <a:ea typeface="+mn-ea"/>
              <a:cs typeface="+mn-cs"/>
            </a:rPr>
            <a:t>П3.</a:t>
          </a:r>
        </a:p>
        <a:p>
          <a:pPr lvl="0" algn="ctr" defTabSz="400050">
            <a:lnSpc>
              <a:spcPct val="90000"/>
            </a:lnSpc>
            <a:spcBef>
              <a:spcPct val="0"/>
            </a:spcBef>
            <a:spcAft>
              <a:spcPct val="35000"/>
            </a:spcAft>
          </a:pPr>
          <a:r>
            <a:rPr lang="ru-RU" sz="900" kern="1200" dirty="0" smtClean="0">
              <a:solidFill>
                <a:sysClr val="windowText" lastClr="000000">
                  <a:hueOff val="0"/>
                  <a:satOff val="0"/>
                  <a:lumOff val="0"/>
                  <a:alphaOff val="0"/>
                </a:sysClr>
              </a:solidFill>
              <a:latin typeface="Calibri" panose="020F0502020204030204"/>
              <a:ea typeface="+mn-ea"/>
              <a:cs typeface="+mn-cs"/>
            </a:rPr>
            <a:t>Опазване на природното наследство на територията</a:t>
          </a:r>
          <a:endParaRPr lang="en-US" sz="900" kern="1200" dirty="0">
            <a:solidFill>
              <a:sysClr val="windowText" lastClr="000000">
                <a:hueOff val="0"/>
                <a:satOff val="0"/>
                <a:lumOff val="0"/>
                <a:alphaOff val="0"/>
              </a:sysClr>
            </a:solidFill>
            <a:latin typeface="Calibri" panose="020F0502020204030204"/>
            <a:ea typeface="+mn-ea"/>
            <a:cs typeface="+mn-cs"/>
          </a:endParaRPr>
        </a:p>
      </dsp:txBody>
      <dsp:txXfrm>
        <a:off x="1765685" y="132717"/>
        <a:ext cx="1461957" cy="467826"/>
      </dsp:txXfrm>
    </dsp:sp>
    <dsp:sp modelId="{42A0D21C-8679-40DD-89D9-D889D63D0D83}">
      <dsp:nvSpPr>
        <dsp:cNvPr id="0" name=""/>
        <dsp:cNvSpPr/>
      </dsp:nvSpPr>
      <dsp:spPr>
        <a:xfrm>
          <a:off x="1246690" y="1039130"/>
          <a:ext cx="730978" cy="730978"/>
        </a:xfrm>
        <a:prstGeom prst="arc">
          <a:avLst>
            <a:gd name="adj1" fmla="val 13200000"/>
            <a:gd name="adj2" fmla="val 192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4A436B3-6729-415F-8292-CBA99355F110}">
      <dsp:nvSpPr>
        <dsp:cNvPr id="0" name=""/>
        <dsp:cNvSpPr/>
      </dsp:nvSpPr>
      <dsp:spPr>
        <a:xfrm>
          <a:off x="1246690" y="1039130"/>
          <a:ext cx="730978" cy="730978"/>
        </a:xfrm>
        <a:prstGeom prst="arc">
          <a:avLst>
            <a:gd name="adj1" fmla="val 2400000"/>
            <a:gd name="adj2" fmla="val 84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A8D8D02-573D-4C7F-9AD5-37677A9E1E98}">
      <dsp:nvSpPr>
        <dsp:cNvPr id="0" name=""/>
        <dsp:cNvSpPr/>
      </dsp:nvSpPr>
      <dsp:spPr>
        <a:xfrm>
          <a:off x="881201" y="1170706"/>
          <a:ext cx="1461957" cy="467826"/>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bg-BG" sz="900" kern="1200" dirty="0" smtClean="0">
              <a:solidFill>
                <a:sysClr val="windowText" lastClr="000000">
                  <a:hueOff val="0"/>
                  <a:satOff val="0"/>
                  <a:lumOff val="0"/>
                  <a:alphaOff val="0"/>
                </a:sysClr>
              </a:solidFill>
              <a:latin typeface="Calibri" panose="020F0502020204030204"/>
              <a:ea typeface="+mn-ea"/>
              <a:cs typeface="+mn-cs"/>
            </a:rPr>
            <a:t>СЦ7. Превенция на горски пожари </a:t>
          </a:r>
          <a:endParaRPr lang="en-US" sz="900" kern="1200" dirty="0">
            <a:solidFill>
              <a:sysClr val="windowText" lastClr="000000">
                <a:hueOff val="0"/>
                <a:satOff val="0"/>
                <a:lumOff val="0"/>
                <a:alphaOff val="0"/>
              </a:sysClr>
            </a:solidFill>
            <a:latin typeface="Calibri" panose="020F0502020204030204"/>
            <a:ea typeface="+mn-ea"/>
            <a:cs typeface="+mn-cs"/>
          </a:endParaRPr>
        </a:p>
      </dsp:txBody>
      <dsp:txXfrm>
        <a:off x="881201" y="1170706"/>
        <a:ext cx="1461957" cy="467826"/>
      </dsp:txXfrm>
    </dsp:sp>
    <dsp:sp modelId="{743151E2-3333-4E26-8D0A-A5CC0576C194}">
      <dsp:nvSpPr>
        <dsp:cNvPr id="0" name=""/>
        <dsp:cNvSpPr/>
      </dsp:nvSpPr>
      <dsp:spPr>
        <a:xfrm>
          <a:off x="2196962" y="2077120"/>
          <a:ext cx="730978" cy="730978"/>
        </a:xfrm>
        <a:prstGeom prst="arc">
          <a:avLst>
            <a:gd name="adj1" fmla="val 13200000"/>
            <a:gd name="adj2" fmla="val 192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2CB5BA6-637E-4A05-8917-E7A1369F83F3}">
      <dsp:nvSpPr>
        <dsp:cNvPr id="0" name=""/>
        <dsp:cNvSpPr/>
      </dsp:nvSpPr>
      <dsp:spPr>
        <a:xfrm>
          <a:off x="2196962" y="2077120"/>
          <a:ext cx="730978" cy="730978"/>
        </a:xfrm>
        <a:prstGeom prst="arc">
          <a:avLst>
            <a:gd name="adj1" fmla="val 2400000"/>
            <a:gd name="adj2" fmla="val 84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9BD4C0E-472D-4BF1-B362-34B1300C2258}">
      <dsp:nvSpPr>
        <dsp:cNvPr id="0" name=""/>
        <dsp:cNvSpPr/>
      </dsp:nvSpPr>
      <dsp:spPr>
        <a:xfrm>
          <a:off x="1831473" y="2208696"/>
          <a:ext cx="1461957" cy="467826"/>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bg-BG" sz="900" kern="1200">
              <a:solidFill>
                <a:sysClr val="windowText" lastClr="000000">
                  <a:hueOff val="0"/>
                  <a:satOff val="0"/>
                  <a:lumOff val="0"/>
                  <a:alphaOff val="0"/>
                </a:sysClr>
              </a:solidFill>
              <a:latin typeface="Calibri" panose="020F0502020204030204"/>
              <a:ea typeface="+mn-ea"/>
              <a:cs typeface="+mn-cs"/>
            </a:rPr>
            <a:t>М8.3</a:t>
          </a:r>
          <a:endParaRPr lang="en-US" sz="900" kern="1200">
            <a:solidFill>
              <a:sysClr val="windowText" lastClr="000000">
                <a:hueOff val="0"/>
                <a:satOff val="0"/>
                <a:lumOff val="0"/>
                <a:alphaOff val="0"/>
              </a:sysClr>
            </a:solidFill>
            <a:latin typeface="Calibri" panose="020F0502020204030204"/>
            <a:ea typeface="+mn-ea"/>
            <a:cs typeface="+mn-cs"/>
          </a:endParaRPr>
        </a:p>
      </dsp:txBody>
      <dsp:txXfrm>
        <a:off x="1831473" y="2208696"/>
        <a:ext cx="1461957" cy="467826"/>
      </dsp:txXfrm>
    </dsp:sp>
    <dsp:sp modelId="{277A52F0-7641-479A-B73E-1EE57312148D}">
      <dsp:nvSpPr>
        <dsp:cNvPr id="0" name=""/>
        <dsp:cNvSpPr/>
      </dsp:nvSpPr>
      <dsp:spPr>
        <a:xfrm>
          <a:off x="3015658" y="1039130"/>
          <a:ext cx="730978" cy="730978"/>
        </a:xfrm>
        <a:prstGeom prst="arc">
          <a:avLst>
            <a:gd name="adj1" fmla="val 13200000"/>
            <a:gd name="adj2" fmla="val 192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07A2B33-B025-41E9-9C60-D2BAECC3A3C0}">
      <dsp:nvSpPr>
        <dsp:cNvPr id="0" name=""/>
        <dsp:cNvSpPr/>
      </dsp:nvSpPr>
      <dsp:spPr>
        <a:xfrm>
          <a:off x="3015658" y="1039130"/>
          <a:ext cx="730978" cy="730978"/>
        </a:xfrm>
        <a:prstGeom prst="arc">
          <a:avLst>
            <a:gd name="adj1" fmla="val 2400000"/>
            <a:gd name="adj2" fmla="val 84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8FE6604-C6E6-44CD-A5FA-C15824E352D3}">
      <dsp:nvSpPr>
        <dsp:cNvPr id="0" name=""/>
        <dsp:cNvSpPr/>
      </dsp:nvSpPr>
      <dsp:spPr>
        <a:xfrm>
          <a:off x="2650169" y="1170706"/>
          <a:ext cx="1461957" cy="467826"/>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solidFill>
                <a:sysClr val="windowText" lastClr="000000">
                  <a:hueOff val="0"/>
                  <a:satOff val="0"/>
                  <a:lumOff val="0"/>
                  <a:alphaOff val="0"/>
                </a:sysClr>
              </a:solidFill>
              <a:latin typeface="Calibri" panose="020F0502020204030204"/>
              <a:ea typeface="+mn-ea"/>
              <a:cs typeface="+mn-cs"/>
            </a:rPr>
            <a:t>СЦ8. Увеличаване на привлекателността на гората за отдих и почивка</a:t>
          </a:r>
          <a:endParaRPr lang="en-US" sz="900" kern="1200" dirty="0">
            <a:solidFill>
              <a:sysClr val="windowText" lastClr="000000">
                <a:hueOff val="0"/>
                <a:satOff val="0"/>
                <a:lumOff val="0"/>
                <a:alphaOff val="0"/>
              </a:sysClr>
            </a:solidFill>
            <a:latin typeface="Calibri" panose="020F0502020204030204"/>
            <a:ea typeface="+mn-ea"/>
            <a:cs typeface="+mn-cs"/>
          </a:endParaRPr>
        </a:p>
      </dsp:txBody>
      <dsp:txXfrm>
        <a:off x="2650169" y="1170706"/>
        <a:ext cx="1461957" cy="467826"/>
      </dsp:txXfrm>
    </dsp:sp>
    <dsp:sp modelId="{54690268-DE02-4BAA-86A8-449F259F4601}">
      <dsp:nvSpPr>
        <dsp:cNvPr id="0" name=""/>
        <dsp:cNvSpPr/>
      </dsp:nvSpPr>
      <dsp:spPr>
        <a:xfrm>
          <a:off x="3965930" y="2077120"/>
          <a:ext cx="730978" cy="730978"/>
        </a:xfrm>
        <a:prstGeom prst="arc">
          <a:avLst>
            <a:gd name="adj1" fmla="val 13200000"/>
            <a:gd name="adj2" fmla="val 192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C6EA4C3-6624-4714-BE0A-0F4CAA8A9248}">
      <dsp:nvSpPr>
        <dsp:cNvPr id="0" name=""/>
        <dsp:cNvSpPr/>
      </dsp:nvSpPr>
      <dsp:spPr>
        <a:xfrm>
          <a:off x="3965930" y="2077120"/>
          <a:ext cx="730978" cy="730978"/>
        </a:xfrm>
        <a:prstGeom prst="arc">
          <a:avLst>
            <a:gd name="adj1" fmla="val 2400000"/>
            <a:gd name="adj2" fmla="val 84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F1E613A-EAA1-4952-A739-6B6122C61105}">
      <dsp:nvSpPr>
        <dsp:cNvPr id="0" name=""/>
        <dsp:cNvSpPr/>
      </dsp:nvSpPr>
      <dsp:spPr>
        <a:xfrm>
          <a:off x="3600441" y="2208696"/>
          <a:ext cx="1461957" cy="467826"/>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bg-BG" sz="900" kern="1200">
              <a:solidFill>
                <a:sysClr val="windowText" lastClr="000000">
                  <a:hueOff val="0"/>
                  <a:satOff val="0"/>
                  <a:lumOff val="0"/>
                  <a:alphaOff val="0"/>
                </a:sysClr>
              </a:solidFill>
              <a:latin typeface="Calibri" panose="020F0502020204030204"/>
              <a:ea typeface="+mn-ea"/>
              <a:cs typeface="+mn-cs"/>
            </a:rPr>
            <a:t>М8.5</a:t>
          </a:r>
          <a:endParaRPr lang="en-US" sz="900" kern="1200">
            <a:solidFill>
              <a:sysClr val="windowText" lastClr="000000">
                <a:hueOff val="0"/>
                <a:satOff val="0"/>
                <a:lumOff val="0"/>
                <a:alphaOff val="0"/>
              </a:sysClr>
            </a:solidFill>
            <a:latin typeface="Calibri" panose="020F0502020204030204"/>
            <a:ea typeface="+mn-ea"/>
            <a:cs typeface="+mn-cs"/>
          </a:endParaRPr>
        </a:p>
      </dsp:txBody>
      <dsp:txXfrm>
        <a:off x="3600441" y="2208696"/>
        <a:ext cx="1461957" cy="46782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988EE9-452B-4C45-94B2-A76CA1AB51C7}">
      <dsp:nvSpPr>
        <dsp:cNvPr id="0" name=""/>
        <dsp:cNvSpPr/>
      </dsp:nvSpPr>
      <dsp:spPr>
        <a:xfrm>
          <a:off x="3471289" y="1892151"/>
          <a:ext cx="718877" cy="468833"/>
        </a:xfrm>
        <a:custGeom>
          <a:avLst/>
          <a:gdLst/>
          <a:ahLst/>
          <a:cxnLst/>
          <a:rect l="0" t="0" r="0" b="0"/>
          <a:pathLst>
            <a:path>
              <a:moveTo>
                <a:pt x="0" y="0"/>
              </a:moveTo>
              <a:lnTo>
                <a:pt x="0" y="438043"/>
              </a:lnTo>
              <a:lnTo>
                <a:pt x="671665" y="438043"/>
              </a:lnTo>
            </a:path>
          </a:pathLst>
        </a:custGeom>
        <a:noFill/>
        <a:ln w="12700" cap="flat" cmpd="sng" algn="ctr">
          <a:solidFill>
            <a:srgbClr val="5B9BD5">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0B5D30A-D4C2-4CEC-A74E-888847271191}">
      <dsp:nvSpPr>
        <dsp:cNvPr id="0" name=""/>
        <dsp:cNvSpPr/>
      </dsp:nvSpPr>
      <dsp:spPr>
        <a:xfrm>
          <a:off x="2525810" y="782580"/>
          <a:ext cx="945479" cy="328183"/>
        </a:xfrm>
        <a:custGeom>
          <a:avLst/>
          <a:gdLst/>
          <a:ahLst/>
          <a:cxnLst/>
          <a:rect l="0" t="0" r="0" b="0"/>
          <a:pathLst>
            <a:path>
              <a:moveTo>
                <a:pt x="0" y="0"/>
              </a:moveTo>
              <a:lnTo>
                <a:pt x="0" y="153315"/>
              </a:lnTo>
              <a:lnTo>
                <a:pt x="1766773" y="153315"/>
              </a:lnTo>
              <a:lnTo>
                <a:pt x="1766773" y="306630"/>
              </a:lnTo>
            </a:path>
          </a:pathLst>
        </a:cu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77C7C0C-C415-4A18-AD54-06E94573EEB9}">
      <dsp:nvSpPr>
        <dsp:cNvPr id="0" name=""/>
        <dsp:cNvSpPr/>
      </dsp:nvSpPr>
      <dsp:spPr>
        <a:xfrm>
          <a:off x="1580330" y="1892151"/>
          <a:ext cx="747835" cy="476074"/>
        </a:xfrm>
        <a:custGeom>
          <a:avLst/>
          <a:gdLst/>
          <a:ahLst/>
          <a:cxnLst/>
          <a:rect l="0" t="0" r="0" b="0"/>
          <a:pathLst>
            <a:path>
              <a:moveTo>
                <a:pt x="0" y="0"/>
              </a:moveTo>
              <a:lnTo>
                <a:pt x="0" y="438043"/>
              </a:lnTo>
              <a:lnTo>
                <a:pt x="671665" y="438043"/>
              </a:lnTo>
            </a:path>
          </a:pathLst>
        </a:custGeom>
        <a:noFill/>
        <a:ln w="12700" cap="flat" cmpd="sng" algn="ctr">
          <a:solidFill>
            <a:srgbClr val="5B9BD5">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2955A86-6ABF-4326-91EC-177351FBD404}">
      <dsp:nvSpPr>
        <dsp:cNvPr id="0" name=""/>
        <dsp:cNvSpPr/>
      </dsp:nvSpPr>
      <dsp:spPr>
        <a:xfrm>
          <a:off x="1580330" y="782580"/>
          <a:ext cx="945479" cy="328183"/>
        </a:xfrm>
        <a:custGeom>
          <a:avLst/>
          <a:gdLst/>
          <a:ahLst/>
          <a:cxnLst/>
          <a:rect l="0" t="0" r="0" b="0"/>
          <a:pathLst>
            <a:path>
              <a:moveTo>
                <a:pt x="1766773" y="0"/>
              </a:moveTo>
              <a:lnTo>
                <a:pt x="1766773" y="153315"/>
              </a:lnTo>
              <a:lnTo>
                <a:pt x="0" y="153315"/>
              </a:lnTo>
              <a:lnTo>
                <a:pt x="0" y="306630"/>
              </a:lnTo>
            </a:path>
          </a:pathLst>
        </a:cu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E6018ED-10E4-4408-9D42-4C9AA7A9295E}">
      <dsp:nvSpPr>
        <dsp:cNvPr id="0" name=""/>
        <dsp:cNvSpPr/>
      </dsp:nvSpPr>
      <dsp:spPr>
        <a:xfrm>
          <a:off x="2135115" y="1191"/>
          <a:ext cx="781388" cy="781388"/>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6272110-C187-4A0C-A8B1-D927FF2B0FCB}">
      <dsp:nvSpPr>
        <dsp:cNvPr id="0" name=""/>
        <dsp:cNvSpPr/>
      </dsp:nvSpPr>
      <dsp:spPr>
        <a:xfrm>
          <a:off x="2135115" y="1191"/>
          <a:ext cx="781388" cy="781388"/>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770E984-E85E-4F3F-97E0-E8CA5E98E2BD}">
      <dsp:nvSpPr>
        <dsp:cNvPr id="0" name=""/>
        <dsp:cNvSpPr/>
      </dsp:nvSpPr>
      <dsp:spPr>
        <a:xfrm>
          <a:off x="1744421" y="141841"/>
          <a:ext cx="1562776" cy="500088"/>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bg-BG" sz="700" kern="1200" dirty="0" smtClean="0">
              <a:solidFill>
                <a:sysClr val="windowText" lastClr="000000">
                  <a:hueOff val="0"/>
                  <a:satOff val="0"/>
                  <a:lumOff val="0"/>
                  <a:alphaOff val="0"/>
                </a:sysClr>
              </a:solidFill>
              <a:latin typeface="Calibri" panose="020F0502020204030204"/>
              <a:ea typeface="+mn-ea"/>
              <a:cs typeface="+mn-cs"/>
            </a:rPr>
            <a:t>П1.</a:t>
          </a:r>
        </a:p>
        <a:p>
          <a:pPr lvl="0" algn="ctr" defTabSz="311150">
            <a:lnSpc>
              <a:spcPct val="90000"/>
            </a:lnSpc>
            <a:spcBef>
              <a:spcPct val="0"/>
            </a:spcBef>
            <a:spcAft>
              <a:spcPct val="35000"/>
            </a:spcAft>
          </a:pPr>
          <a:r>
            <a:rPr lang="bg-BG" sz="700" kern="1200" dirty="0" smtClean="0">
              <a:solidFill>
                <a:sysClr val="windowText" lastClr="000000">
                  <a:hueOff val="0"/>
                  <a:satOff val="0"/>
                  <a:lumOff val="0"/>
                  <a:alphaOff val="0"/>
                </a:sysClr>
              </a:solidFill>
              <a:latin typeface="Calibri" panose="020F0502020204030204"/>
              <a:ea typeface="+mn-ea"/>
              <a:cs typeface="+mn-cs"/>
            </a:rPr>
            <a:t>Подкрепа за местното предприемачество</a:t>
          </a:r>
          <a:endParaRPr lang="en-US" sz="700" kern="1200" dirty="0">
            <a:solidFill>
              <a:sysClr val="windowText" lastClr="000000">
                <a:hueOff val="0"/>
                <a:satOff val="0"/>
                <a:lumOff val="0"/>
                <a:alphaOff val="0"/>
              </a:sysClr>
            </a:solidFill>
            <a:latin typeface="Calibri" panose="020F0502020204030204"/>
            <a:ea typeface="+mn-ea"/>
            <a:cs typeface="+mn-cs"/>
          </a:endParaRPr>
        </a:p>
      </dsp:txBody>
      <dsp:txXfrm>
        <a:off x="1744421" y="141841"/>
        <a:ext cx="1562776" cy="500088"/>
      </dsp:txXfrm>
    </dsp:sp>
    <dsp:sp modelId="{65806E85-39CB-4C49-9C2E-04722FCBE194}">
      <dsp:nvSpPr>
        <dsp:cNvPr id="0" name=""/>
        <dsp:cNvSpPr/>
      </dsp:nvSpPr>
      <dsp:spPr>
        <a:xfrm>
          <a:off x="1189635" y="1110763"/>
          <a:ext cx="781388" cy="781388"/>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2881726-F149-4C39-990D-8D5242762DFC}">
      <dsp:nvSpPr>
        <dsp:cNvPr id="0" name=""/>
        <dsp:cNvSpPr/>
      </dsp:nvSpPr>
      <dsp:spPr>
        <a:xfrm>
          <a:off x="1189635" y="1110763"/>
          <a:ext cx="781388" cy="781388"/>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D5DF49F-8310-4760-A507-A0CE8E810C56}">
      <dsp:nvSpPr>
        <dsp:cNvPr id="0" name=""/>
        <dsp:cNvSpPr/>
      </dsp:nvSpPr>
      <dsp:spPr>
        <a:xfrm>
          <a:off x="798941" y="1251413"/>
          <a:ext cx="1562776" cy="500088"/>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ru-RU" sz="700" kern="1200" dirty="0" smtClean="0">
              <a:solidFill>
                <a:sysClr val="windowText" lastClr="000000">
                  <a:hueOff val="0"/>
                  <a:satOff val="0"/>
                  <a:lumOff val="0"/>
                  <a:alphaOff val="0"/>
                </a:sysClr>
              </a:solidFill>
              <a:latin typeface="Calibri" panose="020F0502020204030204"/>
              <a:ea typeface="+mn-ea"/>
              <a:cs typeface="+mn-cs"/>
            </a:rPr>
            <a:t>СЦ1.Подкрепа за производства и услуги, създаващи заетост, вкл. социални услуги, за възрастни хора и хора с увреждания</a:t>
          </a:r>
          <a:endParaRPr lang="en-US" sz="700" kern="1200">
            <a:solidFill>
              <a:sysClr val="windowText" lastClr="000000">
                <a:hueOff val="0"/>
                <a:satOff val="0"/>
                <a:lumOff val="0"/>
                <a:alphaOff val="0"/>
              </a:sysClr>
            </a:solidFill>
            <a:latin typeface="Calibri" panose="020F0502020204030204"/>
            <a:ea typeface="+mn-ea"/>
            <a:cs typeface="+mn-cs"/>
          </a:endParaRPr>
        </a:p>
      </dsp:txBody>
      <dsp:txXfrm>
        <a:off x="798941" y="1251413"/>
        <a:ext cx="1562776" cy="500088"/>
      </dsp:txXfrm>
    </dsp:sp>
    <dsp:sp modelId="{3FE2E51D-9C31-4391-B881-E15AEA0986C7}">
      <dsp:nvSpPr>
        <dsp:cNvPr id="0" name=""/>
        <dsp:cNvSpPr/>
      </dsp:nvSpPr>
      <dsp:spPr>
        <a:xfrm>
          <a:off x="2234399" y="2227576"/>
          <a:ext cx="781388" cy="781388"/>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C6C0952-BAE0-4B26-B413-AB79E44CFC82}">
      <dsp:nvSpPr>
        <dsp:cNvPr id="0" name=""/>
        <dsp:cNvSpPr/>
      </dsp:nvSpPr>
      <dsp:spPr>
        <a:xfrm>
          <a:off x="2234399" y="2227576"/>
          <a:ext cx="781388" cy="781388"/>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5ABAED9-B206-410B-BDAA-17DBA6779731}">
      <dsp:nvSpPr>
        <dsp:cNvPr id="0" name=""/>
        <dsp:cNvSpPr/>
      </dsp:nvSpPr>
      <dsp:spPr>
        <a:xfrm>
          <a:off x="1843704" y="2368225"/>
          <a:ext cx="1562776" cy="500088"/>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ru-RU" sz="700" kern="1200" dirty="0" smtClean="0">
              <a:solidFill>
                <a:sysClr val="windowText" lastClr="000000">
                  <a:hueOff val="0"/>
                  <a:satOff val="0"/>
                  <a:lumOff val="0"/>
                  <a:alphaOff val="0"/>
                </a:sysClr>
              </a:solidFill>
              <a:latin typeface="Calibri" panose="020F0502020204030204"/>
              <a:ea typeface="+mn-ea"/>
              <a:cs typeface="+mn-cs"/>
            </a:rPr>
            <a:t>М 6.4.1, М 8.6 </a:t>
          </a:r>
          <a:endParaRPr lang="en-US" sz="700" kern="1200" dirty="0">
            <a:solidFill>
              <a:sysClr val="windowText" lastClr="000000">
                <a:hueOff val="0"/>
                <a:satOff val="0"/>
                <a:lumOff val="0"/>
                <a:alphaOff val="0"/>
              </a:sysClr>
            </a:solidFill>
            <a:latin typeface="Calibri" panose="020F0502020204030204"/>
            <a:ea typeface="+mn-ea"/>
            <a:cs typeface="+mn-cs"/>
          </a:endParaRPr>
        </a:p>
      </dsp:txBody>
      <dsp:txXfrm>
        <a:off x="1843704" y="2368225"/>
        <a:ext cx="1562776" cy="500088"/>
      </dsp:txXfrm>
    </dsp:sp>
    <dsp:sp modelId="{8E968567-880F-4A92-BA26-1F6773434030}">
      <dsp:nvSpPr>
        <dsp:cNvPr id="0" name=""/>
        <dsp:cNvSpPr/>
      </dsp:nvSpPr>
      <dsp:spPr>
        <a:xfrm>
          <a:off x="3080595" y="1110763"/>
          <a:ext cx="781388" cy="781388"/>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2F4EEB9-6B67-43AE-8E7E-443934F012BC}">
      <dsp:nvSpPr>
        <dsp:cNvPr id="0" name=""/>
        <dsp:cNvSpPr/>
      </dsp:nvSpPr>
      <dsp:spPr>
        <a:xfrm>
          <a:off x="3080595" y="1110763"/>
          <a:ext cx="781388" cy="781388"/>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B979BB6-D30A-45CA-9DD6-5FAB80B34BB6}">
      <dsp:nvSpPr>
        <dsp:cNvPr id="0" name=""/>
        <dsp:cNvSpPr/>
      </dsp:nvSpPr>
      <dsp:spPr>
        <a:xfrm>
          <a:off x="2689901" y="1251413"/>
          <a:ext cx="1562776" cy="500088"/>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ru-RU" sz="700" kern="1200" dirty="0" smtClean="0">
              <a:solidFill>
                <a:sysClr val="windowText" lastClr="000000">
                  <a:hueOff val="0"/>
                  <a:satOff val="0"/>
                  <a:lumOff val="0"/>
                  <a:alphaOff val="0"/>
                </a:sysClr>
              </a:solidFill>
              <a:latin typeface="Calibri" panose="020F0502020204030204"/>
              <a:ea typeface="+mn-ea"/>
              <a:cs typeface="+mn-cs"/>
            </a:rPr>
            <a:t>СЦ2.Подобряване конкурентоспособността на фирмите работещи в горите и преработвателите на горски продукти</a:t>
          </a:r>
          <a:endParaRPr lang="en-US" sz="700" kern="1200" dirty="0">
            <a:solidFill>
              <a:sysClr val="windowText" lastClr="000000">
                <a:hueOff val="0"/>
                <a:satOff val="0"/>
                <a:lumOff val="0"/>
                <a:alphaOff val="0"/>
              </a:sysClr>
            </a:solidFill>
            <a:latin typeface="Calibri" panose="020F0502020204030204"/>
            <a:ea typeface="+mn-ea"/>
            <a:cs typeface="+mn-cs"/>
          </a:endParaRPr>
        </a:p>
      </dsp:txBody>
      <dsp:txXfrm>
        <a:off x="2689901" y="1251413"/>
        <a:ext cx="1562776" cy="500088"/>
      </dsp:txXfrm>
    </dsp:sp>
    <dsp:sp modelId="{F9C8F699-E411-43BB-826E-9D1F3C9FFA6A}">
      <dsp:nvSpPr>
        <dsp:cNvPr id="0" name=""/>
        <dsp:cNvSpPr/>
      </dsp:nvSpPr>
      <dsp:spPr>
        <a:xfrm>
          <a:off x="4096400" y="2220334"/>
          <a:ext cx="781388" cy="781388"/>
        </a:xfrm>
        <a:prstGeom prst="arc">
          <a:avLst>
            <a:gd name="adj1" fmla="val 13200000"/>
            <a:gd name="adj2" fmla="val 192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987401E-E460-4C2B-A5E8-444F2F872715}">
      <dsp:nvSpPr>
        <dsp:cNvPr id="0" name=""/>
        <dsp:cNvSpPr/>
      </dsp:nvSpPr>
      <dsp:spPr>
        <a:xfrm>
          <a:off x="4096400" y="2220334"/>
          <a:ext cx="781388" cy="781388"/>
        </a:xfrm>
        <a:prstGeom prst="arc">
          <a:avLst>
            <a:gd name="adj1" fmla="val 2400000"/>
            <a:gd name="adj2" fmla="val 8400000"/>
          </a:avLst>
        </a:prstGeom>
        <a:noFill/>
        <a:ln w="12700" cap="flat" cmpd="sng" algn="ctr">
          <a:solidFill>
            <a:srgbClr val="5B9BD5">
              <a:shade val="6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170A2B8-4C58-4202-8689-4056DA9D1601}">
      <dsp:nvSpPr>
        <dsp:cNvPr id="0" name=""/>
        <dsp:cNvSpPr/>
      </dsp:nvSpPr>
      <dsp:spPr>
        <a:xfrm>
          <a:off x="3705706" y="2360984"/>
          <a:ext cx="1562776" cy="500088"/>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bg-BG" sz="700" kern="1200">
              <a:solidFill>
                <a:sysClr val="windowText" lastClr="000000">
                  <a:hueOff val="0"/>
                  <a:satOff val="0"/>
                  <a:lumOff val="0"/>
                  <a:alphaOff val="0"/>
                </a:sysClr>
              </a:solidFill>
              <a:latin typeface="Calibri" panose="020F0502020204030204"/>
              <a:ea typeface="+mn-ea"/>
              <a:cs typeface="+mn-cs"/>
            </a:rPr>
            <a:t>М 8.6</a:t>
          </a:r>
          <a:endParaRPr lang="en-US" sz="700" kern="1200">
            <a:solidFill>
              <a:sysClr val="windowText" lastClr="000000">
                <a:hueOff val="0"/>
                <a:satOff val="0"/>
                <a:lumOff val="0"/>
                <a:alphaOff val="0"/>
              </a:sysClr>
            </a:solidFill>
            <a:latin typeface="Calibri" panose="020F0502020204030204"/>
            <a:ea typeface="+mn-ea"/>
            <a:cs typeface="+mn-cs"/>
          </a:endParaRPr>
        </a:p>
      </dsp:txBody>
      <dsp:txXfrm>
        <a:off x="3705706" y="2360984"/>
        <a:ext cx="1562776" cy="50008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A3EDBD-F8D5-46F9-B791-5769612B6DF4}">
      <dsp:nvSpPr>
        <dsp:cNvPr id="0" name=""/>
        <dsp:cNvSpPr/>
      </dsp:nvSpPr>
      <dsp:spPr>
        <a:xfrm>
          <a:off x="4351370" y="1704272"/>
          <a:ext cx="647752" cy="422447"/>
        </a:xfrm>
        <a:custGeom>
          <a:avLst/>
          <a:gdLst/>
          <a:ahLst/>
          <a:cxnLst/>
          <a:rect l="0" t="0" r="0" b="0"/>
          <a:pathLst>
            <a:path>
              <a:moveTo>
                <a:pt x="0" y="0"/>
              </a:moveTo>
              <a:lnTo>
                <a:pt x="0" y="438043"/>
              </a:lnTo>
              <a:lnTo>
                <a:pt x="671665" y="438043"/>
              </a:lnTo>
            </a:path>
          </a:pathLst>
        </a:custGeom>
        <a:noFill/>
        <a:ln w="12700" cap="flat" cmpd="sng" algn="ctr">
          <a:solidFill>
            <a:srgbClr val="ED7D31">
              <a:tint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352D7DB-8E1D-4CA9-9828-1E1F1AC6AD7D}">
      <dsp:nvSpPr>
        <dsp:cNvPr id="0" name=""/>
        <dsp:cNvSpPr/>
      </dsp:nvSpPr>
      <dsp:spPr>
        <a:xfrm>
          <a:off x="2647498" y="704479"/>
          <a:ext cx="1703871" cy="295713"/>
        </a:xfrm>
        <a:custGeom>
          <a:avLst/>
          <a:gdLst/>
          <a:ahLst/>
          <a:cxnLst/>
          <a:rect l="0" t="0" r="0" b="0"/>
          <a:pathLst>
            <a:path>
              <a:moveTo>
                <a:pt x="0" y="0"/>
              </a:moveTo>
              <a:lnTo>
                <a:pt x="0" y="153315"/>
              </a:lnTo>
              <a:lnTo>
                <a:pt x="1766773" y="153315"/>
              </a:lnTo>
              <a:lnTo>
                <a:pt x="1766773" y="306630"/>
              </a:lnTo>
            </a:path>
          </a:pathLst>
        </a:custGeom>
        <a:noFill/>
        <a:ln w="12700" cap="flat" cmpd="sng" algn="ctr">
          <a:solidFill>
            <a:srgbClr val="ED7D31">
              <a:tint val="99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7E090B6-7640-4530-9FE1-0C99815F94E6}">
      <dsp:nvSpPr>
        <dsp:cNvPr id="0" name=""/>
        <dsp:cNvSpPr/>
      </dsp:nvSpPr>
      <dsp:spPr>
        <a:xfrm>
          <a:off x="2647498" y="1704272"/>
          <a:ext cx="647752" cy="422447"/>
        </a:xfrm>
        <a:custGeom>
          <a:avLst/>
          <a:gdLst/>
          <a:ahLst/>
          <a:cxnLst/>
          <a:rect l="0" t="0" r="0" b="0"/>
          <a:pathLst>
            <a:path>
              <a:moveTo>
                <a:pt x="0" y="0"/>
              </a:moveTo>
              <a:lnTo>
                <a:pt x="0" y="438043"/>
              </a:lnTo>
              <a:lnTo>
                <a:pt x="671665" y="438043"/>
              </a:lnTo>
            </a:path>
          </a:pathLst>
        </a:custGeom>
        <a:noFill/>
        <a:ln w="12700" cap="flat" cmpd="sng" algn="ctr">
          <a:solidFill>
            <a:srgbClr val="ED7D31">
              <a:tint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FBE7FBB-CEF3-44EF-8830-81D6B9646994}">
      <dsp:nvSpPr>
        <dsp:cNvPr id="0" name=""/>
        <dsp:cNvSpPr/>
      </dsp:nvSpPr>
      <dsp:spPr>
        <a:xfrm>
          <a:off x="2601778" y="704479"/>
          <a:ext cx="91440" cy="295713"/>
        </a:xfrm>
        <a:custGeom>
          <a:avLst/>
          <a:gdLst/>
          <a:ahLst/>
          <a:cxnLst/>
          <a:rect l="0" t="0" r="0" b="0"/>
          <a:pathLst>
            <a:path>
              <a:moveTo>
                <a:pt x="45720" y="0"/>
              </a:moveTo>
              <a:lnTo>
                <a:pt x="45720" y="306630"/>
              </a:lnTo>
            </a:path>
          </a:pathLst>
        </a:custGeom>
        <a:noFill/>
        <a:ln w="12700" cap="flat" cmpd="sng" algn="ctr">
          <a:solidFill>
            <a:srgbClr val="ED7D31">
              <a:tint val="99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2ED9FF5-4007-437F-8858-F8B50FC9D76D}">
      <dsp:nvSpPr>
        <dsp:cNvPr id="0" name=""/>
        <dsp:cNvSpPr/>
      </dsp:nvSpPr>
      <dsp:spPr>
        <a:xfrm>
          <a:off x="943627" y="1704272"/>
          <a:ext cx="647752" cy="422447"/>
        </a:xfrm>
        <a:custGeom>
          <a:avLst/>
          <a:gdLst/>
          <a:ahLst/>
          <a:cxnLst/>
          <a:rect l="0" t="0" r="0" b="0"/>
          <a:pathLst>
            <a:path>
              <a:moveTo>
                <a:pt x="0" y="0"/>
              </a:moveTo>
              <a:lnTo>
                <a:pt x="0" y="438043"/>
              </a:lnTo>
              <a:lnTo>
                <a:pt x="671665" y="438043"/>
              </a:lnTo>
            </a:path>
          </a:pathLst>
        </a:custGeom>
        <a:noFill/>
        <a:ln w="12700" cap="flat" cmpd="sng" algn="ctr">
          <a:solidFill>
            <a:srgbClr val="ED7D31">
              <a:tint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CC45D60-67A8-435E-8D22-FC8764231C84}">
      <dsp:nvSpPr>
        <dsp:cNvPr id="0" name=""/>
        <dsp:cNvSpPr/>
      </dsp:nvSpPr>
      <dsp:spPr>
        <a:xfrm>
          <a:off x="943627" y="704479"/>
          <a:ext cx="1703871" cy="295713"/>
        </a:xfrm>
        <a:custGeom>
          <a:avLst/>
          <a:gdLst/>
          <a:ahLst/>
          <a:cxnLst/>
          <a:rect l="0" t="0" r="0" b="0"/>
          <a:pathLst>
            <a:path>
              <a:moveTo>
                <a:pt x="1766773" y="0"/>
              </a:moveTo>
              <a:lnTo>
                <a:pt x="1766773" y="153315"/>
              </a:lnTo>
              <a:lnTo>
                <a:pt x="0" y="153315"/>
              </a:lnTo>
              <a:lnTo>
                <a:pt x="0" y="306630"/>
              </a:lnTo>
            </a:path>
          </a:pathLst>
        </a:custGeom>
        <a:noFill/>
        <a:ln w="12700" cap="flat" cmpd="sng" algn="ctr">
          <a:solidFill>
            <a:srgbClr val="ED7D31">
              <a:tint val="99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45D5D4D-6D80-4896-A0EC-00CF1C451EC0}">
      <dsp:nvSpPr>
        <dsp:cNvPr id="0" name=""/>
        <dsp:cNvSpPr/>
      </dsp:nvSpPr>
      <dsp:spPr>
        <a:xfrm>
          <a:off x="2295459" y="400"/>
          <a:ext cx="704079" cy="704079"/>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AE10935-D41E-4016-9395-4FE97AE0FD8B}">
      <dsp:nvSpPr>
        <dsp:cNvPr id="0" name=""/>
        <dsp:cNvSpPr/>
      </dsp:nvSpPr>
      <dsp:spPr>
        <a:xfrm>
          <a:off x="2295459" y="400"/>
          <a:ext cx="704079" cy="704079"/>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237E339-938F-428C-A964-549C00F95723}">
      <dsp:nvSpPr>
        <dsp:cNvPr id="0" name=""/>
        <dsp:cNvSpPr/>
      </dsp:nvSpPr>
      <dsp:spPr>
        <a:xfrm>
          <a:off x="1943419" y="127134"/>
          <a:ext cx="1408158" cy="450610"/>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bg-BG" sz="700" kern="1200" dirty="0" smtClean="0">
              <a:solidFill>
                <a:sysClr val="windowText" lastClr="000000">
                  <a:hueOff val="0"/>
                  <a:satOff val="0"/>
                  <a:lumOff val="0"/>
                  <a:alphaOff val="0"/>
                </a:sysClr>
              </a:solidFill>
              <a:latin typeface="Calibri" panose="020F0502020204030204"/>
              <a:ea typeface="+mn-ea"/>
              <a:cs typeface="+mn-cs"/>
            </a:rPr>
            <a:t>П2.</a:t>
          </a:r>
        </a:p>
        <a:p>
          <a:pPr lvl="0" algn="ctr" defTabSz="311150">
            <a:lnSpc>
              <a:spcPct val="90000"/>
            </a:lnSpc>
            <a:spcBef>
              <a:spcPct val="0"/>
            </a:spcBef>
            <a:spcAft>
              <a:spcPct val="35000"/>
            </a:spcAft>
          </a:pPr>
          <a:r>
            <a:rPr lang="bg-BG" sz="700" kern="1200" dirty="0" smtClean="0">
              <a:solidFill>
                <a:sysClr val="windowText" lastClr="000000">
                  <a:hueOff val="0"/>
                  <a:satOff val="0"/>
                  <a:lumOff val="0"/>
                  <a:alphaOff val="0"/>
                </a:sysClr>
              </a:solidFill>
              <a:latin typeface="Calibri" panose="020F0502020204030204"/>
              <a:ea typeface="+mn-ea"/>
              <a:cs typeface="+mn-cs"/>
            </a:rPr>
            <a:t>Разнообразяване на туристическото  предлагане</a:t>
          </a:r>
          <a:endParaRPr lang="en-US" sz="700" kern="1200" dirty="0">
            <a:solidFill>
              <a:sysClr val="windowText" lastClr="000000">
                <a:hueOff val="0"/>
                <a:satOff val="0"/>
                <a:lumOff val="0"/>
                <a:alphaOff val="0"/>
              </a:sysClr>
            </a:solidFill>
            <a:latin typeface="Calibri" panose="020F0502020204030204"/>
            <a:ea typeface="+mn-ea"/>
            <a:cs typeface="+mn-cs"/>
          </a:endParaRPr>
        </a:p>
      </dsp:txBody>
      <dsp:txXfrm>
        <a:off x="1943419" y="127134"/>
        <a:ext cx="1408158" cy="450610"/>
      </dsp:txXfrm>
    </dsp:sp>
    <dsp:sp modelId="{BFE7E690-9E76-4D5E-9373-2783D36527D6}">
      <dsp:nvSpPr>
        <dsp:cNvPr id="0" name=""/>
        <dsp:cNvSpPr/>
      </dsp:nvSpPr>
      <dsp:spPr>
        <a:xfrm>
          <a:off x="591587" y="1000192"/>
          <a:ext cx="704079" cy="704079"/>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2051E23-A266-4EB5-8E03-65EE01F17214}">
      <dsp:nvSpPr>
        <dsp:cNvPr id="0" name=""/>
        <dsp:cNvSpPr/>
      </dsp:nvSpPr>
      <dsp:spPr>
        <a:xfrm>
          <a:off x="591587" y="1000192"/>
          <a:ext cx="704079" cy="704079"/>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DEC5856-88F0-42FB-B2A3-092562A88538}">
      <dsp:nvSpPr>
        <dsp:cNvPr id="0" name=""/>
        <dsp:cNvSpPr/>
      </dsp:nvSpPr>
      <dsp:spPr>
        <a:xfrm>
          <a:off x="239547" y="1126927"/>
          <a:ext cx="1408158" cy="450610"/>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ru-RU" sz="700" kern="1200" dirty="0" smtClean="0">
              <a:solidFill>
                <a:sysClr val="windowText" lastClr="000000">
                  <a:hueOff val="0"/>
                  <a:satOff val="0"/>
                  <a:lumOff val="0"/>
                  <a:alphaOff val="0"/>
                </a:sysClr>
              </a:solidFill>
              <a:latin typeface="Calibri" panose="020F0502020204030204"/>
              <a:ea typeface="+mn-ea"/>
              <a:cs typeface="+mn-cs"/>
            </a:rPr>
            <a:t>СЦ4. Създаване на нови продукти, включващи атракции и различни преживявания</a:t>
          </a:r>
          <a:endParaRPr lang="en-US" sz="700" kern="1200" dirty="0">
            <a:solidFill>
              <a:sysClr val="windowText" lastClr="000000">
                <a:hueOff val="0"/>
                <a:satOff val="0"/>
                <a:lumOff val="0"/>
                <a:alphaOff val="0"/>
              </a:sysClr>
            </a:solidFill>
            <a:latin typeface="Calibri" panose="020F0502020204030204"/>
            <a:ea typeface="+mn-ea"/>
            <a:cs typeface="+mn-cs"/>
          </a:endParaRPr>
        </a:p>
      </dsp:txBody>
      <dsp:txXfrm>
        <a:off x="239547" y="1126927"/>
        <a:ext cx="1408158" cy="450610"/>
      </dsp:txXfrm>
    </dsp:sp>
    <dsp:sp modelId="{3EFFB76E-D176-4A43-87ED-1667966A6D85}">
      <dsp:nvSpPr>
        <dsp:cNvPr id="0" name=""/>
        <dsp:cNvSpPr/>
      </dsp:nvSpPr>
      <dsp:spPr>
        <a:xfrm>
          <a:off x="1506890" y="1999985"/>
          <a:ext cx="704079" cy="704079"/>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1293D93-21AD-432D-A66E-5141F234C742}">
      <dsp:nvSpPr>
        <dsp:cNvPr id="0" name=""/>
        <dsp:cNvSpPr/>
      </dsp:nvSpPr>
      <dsp:spPr>
        <a:xfrm>
          <a:off x="1506890" y="1999985"/>
          <a:ext cx="704079" cy="704079"/>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A400150-0EB8-4858-8E5F-8D71036CAF28}">
      <dsp:nvSpPr>
        <dsp:cNvPr id="0" name=""/>
        <dsp:cNvSpPr/>
      </dsp:nvSpPr>
      <dsp:spPr>
        <a:xfrm>
          <a:off x="1154850" y="2126719"/>
          <a:ext cx="1408158" cy="450610"/>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bg-BG" sz="700" kern="1200">
              <a:solidFill>
                <a:sysClr val="windowText" lastClr="000000">
                  <a:hueOff val="0"/>
                  <a:satOff val="0"/>
                  <a:lumOff val="0"/>
                  <a:alphaOff val="0"/>
                </a:sysClr>
              </a:solidFill>
              <a:latin typeface="Calibri" panose="020F0502020204030204"/>
              <a:ea typeface="+mn-ea"/>
              <a:cs typeface="+mn-cs"/>
            </a:rPr>
            <a:t>М6.4.1, М7.5, М7.6, </a:t>
          </a:r>
          <a:endParaRPr lang="en-US" sz="700" kern="1200">
            <a:solidFill>
              <a:sysClr val="windowText" lastClr="000000">
                <a:hueOff val="0"/>
                <a:satOff val="0"/>
                <a:lumOff val="0"/>
                <a:alphaOff val="0"/>
              </a:sysClr>
            </a:solidFill>
            <a:latin typeface="Calibri" panose="020F0502020204030204"/>
            <a:ea typeface="+mn-ea"/>
            <a:cs typeface="+mn-cs"/>
          </a:endParaRPr>
        </a:p>
      </dsp:txBody>
      <dsp:txXfrm>
        <a:off x="1154850" y="2126719"/>
        <a:ext cx="1408158" cy="450610"/>
      </dsp:txXfrm>
    </dsp:sp>
    <dsp:sp modelId="{1DB8219C-F18F-4499-99DB-FB519918C277}">
      <dsp:nvSpPr>
        <dsp:cNvPr id="0" name=""/>
        <dsp:cNvSpPr/>
      </dsp:nvSpPr>
      <dsp:spPr>
        <a:xfrm>
          <a:off x="2295459" y="1000192"/>
          <a:ext cx="704079" cy="704079"/>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E7F013E-6A67-4BA3-8092-1CF3924C7FDA}">
      <dsp:nvSpPr>
        <dsp:cNvPr id="0" name=""/>
        <dsp:cNvSpPr/>
      </dsp:nvSpPr>
      <dsp:spPr>
        <a:xfrm>
          <a:off x="2295459" y="1000192"/>
          <a:ext cx="704079" cy="704079"/>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6C8FDF0-F1EE-4157-8608-E8DFDB3CAB4B}">
      <dsp:nvSpPr>
        <dsp:cNvPr id="0" name=""/>
        <dsp:cNvSpPr/>
      </dsp:nvSpPr>
      <dsp:spPr>
        <a:xfrm>
          <a:off x="1943419" y="1126927"/>
          <a:ext cx="1408158" cy="450610"/>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bg-BG" sz="700" kern="1200" dirty="0" smtClean="0">
              <a:solidFill>
                <a:sysClr val="windowText" lastClr="000000">
                  <a:hueOff val="0"/>
                  <a:satOff val="0"/>
                  <a:lumOff val="0"/>
                  <a:alphaOff val="0"/>
                </a:sysClr>
              </a:solidFill>
              <a:latin typeface="Calibri" panose="020F0502020204030204"/>
              <a:ea typeface="+mn-ea"/>
              <a:cs typeface="+mn-cs"/>
            </a:rPr>
            <a:t>СЦ5. Изграждане и м</a:t>
          </a:r>
          <a:r>
            <a:rPr lang="ru-RU" sz="700" kern="1200" dirty="0" smtClean="0">
              <a:solidFill>
                <a:sysClr val="windowText" lastClr="000000">
                  <a:hueOff val="0"/>
                  <a:satOff val="0"/>
                  <a:lumOff val="0"/>
                  <a:alphaOff val="0"/>
                </a:sysClr>
              </a:solidFill>
              <a:latin typeface="Calibri" panose="020F0502020204030204"/>
              <a:ea typeface="+mn-ea"/>
              <a:cs typeface="+mn-cs"/>
            </a:rPr>
            <a:t>одернизиране на базата за настаняване и заведения за хранене в населени места с туристически потенциал</a:t>
          </a:r>
          <a:endParaRPr lang="en-US" sz="700" kern="1200" dirty="0">
            <a:solidFill>
              <a:sysClr val="windowText" lastClr="000000">
                <a:hueOff val="0"/>
                <a:satOff val="0"/>
                <a:lumOff val="0"/>
                <a:alphaOff val="0"/>
              </a:sysClr>
            </a:solidFill>
            <a:latin typeface="Calibri" panose="020F0502020204030204"/>
            <a:ea typeface="+mn-ea"/>
            <a:cs typeface="+mn-cs"/>
          </a:endParaRPr>
        </a:p>
      </dsp:txBody>
      <dsp:txXfrm>
        <a:off x="1943419" y="1126927"/>
        <a:ext cx="1408158" cy="450610"/>
      </dsp:txXfrm>
    </dsp:sp>
    <dsp:sp modelId="{FEFF4DDB-3AE5-4183-9C06-4B6B83CC8C92}">
      <dsp:nvSpPr>
        <dsp:cNvPr id="0" name=""/>
        <dsp:cNvSpPr/>
      </dsp:nvSpPr>
      <dsp:spPr>
        <a:xfrm>
          <a:off x="3210761" y="1999985"/>
          <a:ext cx="704079" cy="704079"/>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3256022-2C70-4FE8-93EA-25931353A515}">
      <dsp:nvSpPr>
        <dsp:cNvPr id="0" name=""/>
        <dsp:cNvSpPr/>
      </dsp:nvSpPr>
      <dsp:spPr>
        <a:xfrm>
          <a:off x="3210761" y="1999985"/>
          <a:ext cx="704079" cy="704079"/>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2604B75-6E20-4E41-8B9E-BB4285FC1C81}">
      <dsp:nvSpPr>
        <dsp:cNvPr id="0" name=""/>
        <dsp:cNvSpPr/>
      </dsp:nvSpPr>
      <dsp:spPr>
        <a:xfrm>
          <a:off x="2858722" y="2126719"/>
          <a:ext cx="1408158" cy="450610"/>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bg-BG" sz="700" kern="1200">
              <a:solidFill>
                <a:sysClr val="windowText" lastClr="000000">
                  <a:hueOff val="0"/>
                  <a:satOff val="0"/>
                  <a:lumOff val="0"/>
                  <a:alphaOff val="0"/>
                </a:sysClr>
              </a:solidFill>
              <a:latin typeface="Calibri" panose="020F0502020204030204"/>
              <a:ea typeface="+mn-ea"/>
              <a:cs typeface="+mn-cs"/>
            </a:rPr>
            <a:t>М6.4.1</a:t>
          </a:r>
          <a:endParaRPr lang="en-US" sz="700" kern="1200">
            <a:solidFill>
              <a:sysClr val="windowText" lastClr="000000">
                <a:hueOff val="0"/>
                <a:satOff val="0"/>
                <a:lumOff val="0"/>
                <a:alphaOff val="0"/>
              </a:sysClr>
            </a:solidFill>
            <a:latin typeface="Calibri" panose="020F0502020204030204"/>
            <a:ea typeface="+mn-ea"/>
            <a:cs typeface="+mn-cs"/>
          </a:endParaRPr>
        </a:p>
      </dsp:txBody>
      <dsp:txXfrm>
        <a:off x="2858722" y="2126719"/>
        <a:ext cx="1408158" cy="450610"/>
      </dsp:txXfrm>
    </dsp:sp>
    <dsp:sp modelId="{AFE9B89A-E479-40B8-990B-8A8A1813DD38}">
      <dsp:nvSpPr>
        <dsp:cNvPr id="0" name=""/>
        <dsp:cNvSpPr/>
      </dsp:nvSpPr>
      <dsp:spPr>
        <a:xfrm>
          <a:off x="3999330" y="1000192"/>
          <a:ext cx="704079" cy="704079"/>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1089706-AEDC-43D4-BBB3-59650AC1456B}">
      <dsp:nvSpPr>
        <dsp:cNvPr id="0" name=""/>
        <dsp:cNvSpPr/>
      </dsp:nvSpPr>
      <dsp:spPr>
        <a:xfrm>
          <a:off x="3999330" y="1000192"/>
          <a:ext cx="704079" cy="704079"/>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0BA1F98-DC8D-4387-882C-F9B5DC1A58C7}">
      <dsp:nvSpPr>
        <dsp:cNvPr id="0" name=""/>
        <dsp:cNvSpPr/>
      </dsp:nvSpPr>
      <dsp:spPr>
        <a:xfrm>
          <a:off x="3647290" y="1126927"/>
          <a:ext cx="1408158" cy="450610"/>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ru-RU" sz="700" kern="1200" dirty="0" smtClean="0">
              <a:solidFill>
                <a:sysClr val="windowText" lastClr="000000">
                  <a:hueOff val="0"/>
                  <a:satOff val="0"/>
                  <a:lumOff val="0"/>
                  <a:alphaOff val="0"/>
                </a:sysClr>
              </a:solidFill>
              <a:latin typeface="Calibri" panose="020F0502020204030204"/>
              <a:ea typeface="+mn-ea"/>
              <a:cs typeface="+mn-cs"/>
            </a:rPr>
            <a:t>СЦ6. Валоризиране на нематериалното и материално културно наследство за целите на туристическото предлагане</a:t>
          </a:r>
          <a:endParaRPr lang="en-US" sz="700" kern="1200" dirty="0">
            <a:solidFill>
              <a:sysClr val="windowText" lastClr="000000">
                <a:hueOff val="0"/>
                <a:satOff val="0"/>
                <a:lumOff val="0"/>
                <a:alphaOff val="0"/>
              </a:sysClr>
            </a:solidFill>
            <a:latin typeface="Calibri" panose="020F0502020204030204"/>
            <a:ea typeface="+mn-ea"/>
            <a:cs typeface="+mn-cs"/>
          </a:endParaRPr>
        </a:p>
      </dsp:txBody>
      <dsp:txXfrm>
        <a:off x="3647290" y="1126927"/>
        <a:ext cx="1408158" cy="450610"/>
      </dsp:txXfrm>
    </dsp:sp>
    <dsp:sp modelId="{23884914-624A-4927-8BE4-2497C9B6E212}">
      <dsp:nvSpPr>
        <dsp:cNvPr id="0" name=""/>
        <dsp:cNvSpPr/>
      </dsp:nvSpPr>
      <dsp:spPr>
        <a:xfrm>
          <a:off x="4914633" y="1999985"/>
          <a:ext cx="704079" cy="704079"/>
        </a:xfrm>
        <a:prstGeom prst="arc">
          <a:avLst>
            <a:gd name="adj1" fmla="val 13200000"/>
            <a:gd name="adj2" fmla="val 192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187F436-A2AD-445D-A971-95B93291ED1B}">
      <dsp:nvSpPr>
        <dsp:cNvPr id="0" name=""/>
        <dsp:cNvSpPr/>
      </dsp:nvSpPr>
      <dsp:spPr>
        <a:xfrm>
          <a:off x="4914633" y="1999985"/>
          <a:ext cx="704079" cy="704079"/>
        </a:xfrm>
        <a:prstGeom prst="arc">
          <a:avLst>
            <a:gd name="adj1" fmla="val 2400000"/>
            <a:gd name="adj2" fmla="val 8400000"/>
          </a:avLst>
        </a:prstGeom>
        <a:noFill/>
        <a:ln w="12700" cap="flat" cmpd="sng" algn="ctr">
          <a:solidFill>
            <a:srgbClr val="ED7D31">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0711671-C774-4D52-9C26-B6D542E30840}">
      <dsp:nvSpPr>
        <dsp:cNvPr id="0" name=""/>
        <dsp:cNvSpPr/>
      </dsp:nvSpPr>
      <dsp:spPr>
        <a:xfrm>
          <a:off x="4562593" y="2126719"/>
          <a:ext cx="1408158" cy="450610"/>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bg-BG" sz="700" kern="1200">
              <a:solidFill>
                <a:sysClr val="windowText" lastClr="000000">
                  <a:hueOff val="0"/>
                  <a:satOff val="0"/>
                  <a:lumOff val="0"/>
                  <a:alphaOff val="0"/>
                </a:sysClr>
              </a:solidFill>
              <a:latin typeface="Calibri" panose="020F0502020204030204"/>
              <a:ea typeface="+mn-ea"/>
              <a:cs typeface="+mn-cs"/>
            </a:rPr>
            <a:t>М6.4.1, М7.5, М7.6</a:t>
          </a:r>
          <a:endParaRPr lang="en-US" sz="700" kern="1200">
            <a:solidFill>
              <a:sysClr val="windowText" lastClr="000000">
                <a:hueOff val="0"/>
                <a:satOff val="0"/>
                <a:lumOff val="0"/>
                <a:alphaOff val="0"/>
              </a:sysClr>
            </a:solidFill>
            <a:latin typeface="Calibri" panose="020F0502020204030204"/>
            <a:ea typeface="+mn-ea"/>
            <a:cs typeface="+mn-cs"/>
          </a:endParaRPr>
        </a:p>
      </dsp:txBody>
      <dsp:txXfrm>
        <a:off x="4562593" y="2126719"/>
        <a:ext cx="1408158" cy="450610"/>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09AFD4-4D4E-4609-B5CE-807754A69E9D}">
      <dsp:nvSpPr>
        <dsp:cNvPr id="0" name=""/>
        <dsp:cNvSpPr/>
      </dsp:nvSpPr>
      <dsp:spPr>
        <a:xfrm>
          <a:off x="2496663" y="1770109"/>
          <a:ext cx="672500" cy="438587"/>
        </a:xfrm>
        <a:custGeom>
          <a:avLst/>
          <a:gdLst/>
          <a:ahLst/>
          <a:cxnLst/>
          <a:rect l="0" t="0" r="0" b="0"/>
          <a:pathLst>
            <a:path>
              <a:moveTo>
                <a:pt x="0" y="0"/>
              </a:moveTo>
              <a:lnTo>
                <a:pt x="0" y="437498"/>
              </a:lnTo>
              <a:lnTo>
                <a:pt x="670831" y="437498"/>
              </a:lnTo>
            </a:path>
          </a:pathLst>
        </a:custGeom>
        <a:noFill/>
        <a:ln w="12700" cap="flat" cmpd="sng" algn="ctr">
          <a:solidFill>
            <a:srgbClr val="70AD47">
              <a:tint val="7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0FF6F98-3933-408E-B268-2171690997A2}">
      <dsp:nvSpPr>
        <dsp:cNvPr id="0" name=""/>
        <dsp:cNvSpPr/>
      </dsp:nvSpPr>
      <dsp:spPr>
        <a:xfrm>
          <a:off x="2450943" y="732119"/>
          <a:ext cx="91440" cy="307011"/>
        </a:xfrm>
        <a:custGeom>
          <a:avLst/>
          <a:gdLst/>
          <a:ahLst/>
          <a:cxnLst/>
          <a:rect l="0" t="0" r="0" b="0"/>
          <a:pathLst>
            <a:path>
              <a:moveTo>
                <a:pt x="882289" y="0"/>
              </a:moveTo>
              <a:lnTo>
                <a:pt x="882289" y="153124"/>
              </a:lnTo>
              <a:lnTo>
                <a:pt x="0" y="153124"/>
              </a:lnTo>
              <a:lnTo>
                <a:pt x="0" y="306249"/>
              </a:lnTo>
            </a:path>
          </a:pathLst>
        </a:custGeom>
        <a:noFill/>
        <a:ln w="12700" cap="flat" cmpd="sng" algn="ctr">
          <a:solidFill>
            <a:srgbClr val="70AD47">
              <a:tint val="9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5A7D169-5AAC-459E-8A34-772FC9744FE6}">
      <dsp:nvSpPr>
        <dsp:cNvPr id="0" name=""/>
        <dsp:cNvSpPr/>
      </dsp:nvSpPr>
      <dsp:spPr>
        <a:xfrm>
          <a:off x="2131174" y="1141"/>
          <a:ext cx="730978" cy="730978"/>
        </a:xfrm>
        <a:prstGeom prst="arc">
          <a:avLst>
            <a:gd name="adj1" fmla="val 13200000"/>
            <a:gd name="adj2" fmla="val 192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72316A3-8810-48E0-927E-1F108E58A108}">
      <dsp:nvSpPr>
        <dsp:cNvPr id="0" name=""/>
        <dsp:cNvSpPr/>
      </dsp:nvSpPr>
      <dsp:spPr>
        <a:xfrm>
          <a:off x="2131174" y="1141"/>
          <a:ext cx="730978" cy="730978"/>
        </a:xfrm>
        <a:prstGeom prst="arc">
          <a:avLst>
            <a:gd name="adj1" fmla="val 2400000"/>
            <a:gd name="adj2" fmla="val 84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3147CDE-1730-44F9-9FDD-AF213E438C23}">
      <dsp:nvSpPr>
        <dsp:cNvPr id="0" name=""/>
        <dsp:cNvSpPr/>
      </dsp:nvSpPr>
      <dsp:spPr>
        <a:xfrm>
          <a:off x="1765685" y="132717"/>
          <a:ext cx="1461957" cy="467826"/>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solidFill>
                <a:sysClr val="windowText" lastClr="000000">
                  <a:hueOff val="0"/>
                  <a:satOff val="0"/>
                  <a:lumOff val="0"/>
                  <a:alphaOff val="0"/>
                </a:sysClr>
              </a:solidFill>
              <a:latin typeface="Calibri" panose="020F0502020204030204"/>
              <a:ea typeface="+mn-ea"/>
              <a:cs typeface="+mn-cs"/>
            </a:rPr>
            <a:t>П3.</a:t>
          </a:r>
        </a:p>
        <a:p>
          <a:pPr lvl="0" algn="ctr" defTabSz="400050">
            <a:lnSpc>
              <a:spcPct val="90000"/>
            </a:lnSpc>
            <a:spcBef>
              <a:spcPct val="0"/>
            </a:spcBef>
            <a:spcAft>
              <a:spcPct val="35000"/>
            </a:spcAft>
          </a:pPr>
          <a:r>
            <a:rPr lang="ru-RU" sz="900" kern="1200" dirty="0" smtClean="0">
              <a:solidFill>
                <a:sysClr val="windowText" lastClr="000000">
                  <a:hueOff val="0"/>
                  <a:satOff val="0"/>
                  <a:lumOff val="0"/>
                  <a:alphaOff val="0"/>
                </a:sysClr>
              </a:solidFill>
              <a:latin typeface="Calibri" panose="020F0502020204030204"/>
              <a:ea typeface="+mn-ea"/>
              <a:cs typeface="+mn-cs"/>
            </a:rPr>
            <a:t>Опазване на природното наследство на територията</a:t>
          </a:r>
          <a:endParaRPr lang="en-US" sz="900" kern="1200" dirty="0">
            <a:solidFill>
              <a:sysClr val="windowText" lastClr="000000">
                <a:hueOff val="0"/>
                <a:satOff val="0"/>
                <a:lumOff val="0"/>
                <a:alphaOff val="0"/>
              </a:sysClr>
            </a:solidFill>
            <a:latin typeface="Calibri" panose="020F0502020204030204"/>
            <a:ea typeface="+mn-ea"/>
            <a:cs typeface="+mn-cs"/>
          </a:endParaRPr>
        </a:p>
      </dsp:txBody>
      <dsp:txXfrm>
        <a:off x="1765685" y="132717"/>
        <a:ext cx="1461957" cy="467826"/>
      </dsp:txXfrm>
    </dsp:sp>
    <dsp:sp modelId="{42A0D21C-8679-40DD-89D9-D889D63D0D83}">
      <dsp:nvSpPr>
        <dsp:cNvPr id="0" name=""/>
        <dsp:cNvSpPr/>
      </dsp:nvSpPr>
      <dsp:spPr>
        <a:xfrm>
          <a:off x="2131174" y="1039130"/>
          <a:ext cx="730978" cy="730978"/>
        </a:xfrm>
        <a:prstGeom prst="arc">
          <a:avLst>
            <a:gd name="adj1" fmla="val 13200000"/>
            <a:gd name="adj2" fmla="val 192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4A436B3-6729-415F-8292-CBA99355F110}">
      <dsp:nvSpPr>
        <dsp:cNvPr id="0" name=""/>
        <dsp:cNvSpPr/>
      </dsp:nvSpPr>
      <dsp:spPr>
        <a:xfrm>
          <a:off x="2131174" y="1039130"/>
          <a:ext cx="730978" cy="730978"/>
        </a:xfrm>
        <a:prstGeom prst="arc">
          <a:avLst>
            <a:gd name="adj1" fmla="val 2400000"/>
            <a:gd name="adj2" fmla="val 84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A8D8D02-573D-4C7F-9AD5-37677A9E1E98}">
      <dsp:nvSpPr>
        <dsp:cNvPr id="0" name=""/>
        <dsp:cNvSpPr/>
      </dsp:nvSpPr>
      <dsp:spPr>
        <a:xfrm>
          <a:off x="1765685" y="1170706"/>
          <a:ext cx="1461957" cy="467826"/>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bg-BG" sz="900" kern="1200" dirty="0" smtClean="0">
              <a:solidFill>
                <a:sysClr val="windowText" lastClr="000000">
                  <a:hueOff val="0"/>
                  <a:satOff val="0"/>
                  <a:lumOff val="0"/>
                  <a:alphaOff val="0"/>
                </a:sysClr>
              </a:solidFill>
              <a:latin typeface="Calibri" panose="020F0502020204030204"/>
              <a:ea typeface="+mn-ea"/>
              <a:cs typeface="+mn-cs"/>
            </a:rPr>
            <a:t>СЦ7. Превенция на горски пожари </a:t>
          </a:r>
          <a:endParaRPr lang="en-US" sz="900" kern="1200" dirty="0">
            <a:solidFill>
              <a:sysClr val="windowText" lastClr="000000">
                <a:hueOff val="0"/>
                <a:satOff val="0"/>
                <a:lumOff val="0"/>
                <a:alphaOff val="0"/>
              </a:sysClr>
            </a:solidFill>
            <a:latin typeface="Calibri" panose="020F0502020204030204"/>
            <a:ea typeface="+mn-ea"/>
            <a:cs typeface="+mn-cs"/>
          </a:endParaRPr>
        </a:p>
      </dsp:txBody>
      <dsp:txXfrm>
        <a:off x="1765685" y="1170706"/>
        <a:ext cx="1461957" cy="467826"/>
      </dsp:txXfrm>
    </dsp:sp>
    <dsp:sp modelId="{743151E2-3333-4E26-8D0A-A5CC0576C194}">
      <dsp:nvSpPr>
        <dsp:cNvPr id="0" name=""/>
        <dsp:cNvSpPr/>
      </dsp:nvSpPr>
      <dsp:spPr>
        <a:xfrm>
          <a:off x="3081446" y="2077120"/>
          <a:ext cx="730978" cy="730978"/>
        </a:xfrm>
        <a:prstGeom prst="arc">
          <a:avLst>
            <a:gd name="adj1" fmla="val 13200000"/>
            <a:gd name="adj2" fmla="val 192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2CB5BA6-637E-4A05-8917-E7A1369F83F3}">
      <dsp:nvSpPr>
        <dsp:cNvPr id="0" name=""/>
        <dsp:cNvSpPr/>
      </dsp:nvSpPr>
      <dsp:spPr>
        <a:xfrm>
          <a:off x="3081446" y="2077120"/>
          <a:ext cx="730978" cy="730978"/>
        </a:xfrm>
        <a:prstGeom prst="arc">
          <a:avLst>
            <a:gd name="adj1" fmla="val 2400000"/>
            <a:gd name="adj2" fmla="val 8400000"/>
          </a:avLst>
        </a:prstGeom>
        <a:noFill/>
        <a:ln w="12700" cap="flat" cmpd="sng" algn="ctr">
          <a:solidFill>
            <a:srgbClr val="70AD47">
              <a:shade val="80000"/>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9BD4C0E-472D-4BF1-B362-34B1300C2258}">
      <dsp:nvSpPr>
        <dsp:cNvPr id="0" name=""/>
        <dsp:cNvSpPr/>
      </dsp:nvSpPr>
      <dsp:spPr>
        <a:xfrm>
          <a:off x="2715957" y="2208696"/>
          <a:ext cx="1461957" cy="467826"/>
        </a:xfrm>
        <a:prstGeom prst="rect">
          <a:avLst/>
        </a:prstGeom>
        <a:noFill/>
        <a:ln w="9525" cap="flat" cmpd="sng" algn="ctr">
          <a:noFill/>
          <a:prstDash val="solid"/>
        </a:ln>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bg-BG" sz="900" kern="1200">
              <a:solidFill>
                <a:sysClr val="windowText" lastClr="000000">
                  <a:hueOff val="0"/>
                  <a:satOff val="0"/>
                  <a:lumOff val="0"/>
                  <a:alphaOff val="0"/>
                </a:sysClr>
              </a:solidFill>
              <a:latin typeface="Calibri" panose="020F0502020204030204"/>
              <a:ea typeface="+mn-ea"/>
              <a:cs typeface="+mn-cs"/>
            </a:rPr>
            <a:t>М8.3</a:t>
          </a:r>
          <a:endParaRPr lang="en-US" sz="900" kern="1200">
            <a:solidFill>
              <a:sysClr val="windowText" lastClr="000000">
                <a:hueOff val="0"/>
                <a:satOff val="0"/>
                <a:lumOff val="0"/>
                <a:alphaOff val="0"/>
              </a:sysClr>
            </a:solidFill>
            <a:latin typeface="Calibri" panose="020F0502020204030204"/>
            <a:ea typeface="+mn-ea"/>
            <a:cs typeface="+mn-cs"/>
          </a:endParaRPr>
        </a:p>
      </dsp:txBody>
      <dsp:txXfrm>
        <a:off x="2715957" y="2208696"/>
        <a:ext cx="1461957" cy="467826"/>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84911-1434-4A19-BC84-15D4F9F54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35</Pages>
  <Words>11312</Words>
  <Characters>64485</Characters>
  <Application>Microsoft Office Word</Application>
  <DocSecurity>0</DocSecurity>
  <Lines>537</Lines>
  <Paragraphs>151</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Сдружение „Местна инициативна група „Преспа” – общини Баните, Лъки и Чепеларе” съобщава, че на 13</vt:lpstr>
      <vt:lpstr>Сдружение „Местна инициативна група „Преспа” – общини Баните, Лъки и Чепеларе” съобщава, че на 13</vt:lpstr>
    </vt:vector>
  </TitlesOfParts>
  <Company>Municipality Chepelare</Company>
  <LinksUpToDate>false</LinksUpToDate>
  <CharactersWithSpaces>75646</CharactersWithSpaces>
  <SharedDoc>false</SharedDoc>
  <HLinks>
    <vt:vector size="6" baseType="variant">
      <vt:variant>
        <vt:i4>7077955</vt:i4>
      </vt:variant>
      <vt:variant>
        <vt:i4>0</vt:i4>
      </vt:variant>
      <vt:variant>
        <vt:i4>0</vt:i4>
      </vt:variant>
      <vt:variant>
        <vt:i4>5</vt:i4>
      </vt:variant>
      <vt:variant>
        <vt:lpwstr>mailto:migprespa@gmail.com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Сдружение „Местна инициативна група „Преспа” – общини Баните, Лъки и Чепеларе” съобщава, че на 13</dc:title>
  <dc:creator>User</dc:creator>
  <cp:lastModifiedBy>Prespa</cp:lastModifiedBy>
  <cp:revision>3</cp:revision>
  <cp:lastPrinted>2017-10-17T08:43:00Z</cp:lastPrinted>
  <dcterms:created xsi:type="dcterms:W3CDTF">2020-05-21T12:19:00Z</dcterms:created>
  <dcterms:modified xsi:type="dcterms:W3CDTF">2020-05-21T12:34:00Z</dcterms:modified>
</cp:coreProperties>
</file>