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84" w:rsidRPr="00B34BF9" w:rsidRDefault="00346484" w:rsidP="00346484">
      <w:pPr>
        <w:autoSpaceDE w:val="0"/>
        <w:autoSpaceDN w:val="0"/>
        <w:adjustRightInd w:val="0"/>
        <w:jc w:val="both"/>
        <w:rPr>
          <w:rFonts w:ascii="Century" w:hAnsi="Century"/>
          <w:b/>
          <w:bCs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322 „</w:t>
      </w:r>
      <w:r w:rsidRPr="00B34BF9">
        <w:rPr>
          <w:rFonts w:ascii="Century" w:hAnsi="Century"/>
          <w:b/>
          <w:bCs/>
          <w:sz w:val="22"/>
          <w:szCs w:val="22"/>
        </w:rPr>
        <w:t>ОБНОВЯВАНЕ И РАЗВИТИЕ НА НАСЕЛЕНИТЕ МЕСТА”</w:t>
      </w:r>
    </w:p>
    <w:p w:rsidR="00346484" w:rsidRPr="00B34BF9" w:rsidRDefault="00346484" w:rsidP="00346484">
      <w:pPr>
        <w:autoSpaceDE w:val="0"/>
        <w:autoSpaceDN w:val="0"/>
        <w:adjustRightInd w:val="0"/>
        <w:jc w:val="both"/>
        <w:rPr>
          <w:rFonts w:ascii="Century" w:hAnsi="Century"/>
          <w:b/>
          <w:bCs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346484" w:rsidRPr="00B34BF9" w:rsidTr="00122714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346484" w:rsidRPr="00B34BF9" w:rsidTr="00122714">
        <w:trPr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на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обхват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 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346484" w:rsidRPr="00B34BF9" w:rsidTr="00122714">
        <w:trPr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2.Налице е ясно описание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дейностите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съответствие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с целите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проекта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346484" w:rsidRPr="00B34BF9" w:rsidTr="00122714">
        <w:trPr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кандидатстване</w:t>
            </w:r>
            <w:proofErr w:type="spellEnd"/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.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Проектното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предложение 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води по постигане на поне една от целите на мярката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346484" w:rsidRPr="00B34BF9" w:rsidRDefault="00346484" w:rsidP="00122714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се изпълнява в населено място различно от общинския център с население над 50 души (към 31.12.2009 г.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30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</w:tcPr>
          <w:p w:rsidR="00346484" w:rsidRPr="00B34BF9" w:rsidRDefault="00346484" w:rsidP="00122714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е за повече от едно населено място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3.Проектът е на юридически лица с нестопанска цел, регистрирани в общините където се изпълнява проекта 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</w:tcPr>
          <w:p w:rsidR="00346484" w:rsidRPr="00B34BF9" w:rsidRDefault="00346484" w:rsidP="00122714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4.Проектът намалява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</w:rPr>
              <w:t>вътрешнообщинските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</w:rPr>
              <w:t xml:space="preserve"> различия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5.Заявлението съдържа технически/работен проект на инвестицията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 е в съответствие с целите на Общинския план за развитие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346484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346484" w:rsidRPr="00B34BF9" w:rsidRDefault="00346484" w:rsidP="001227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346484" w:rsidRPr="00B34BF9" w:rsidRDefault="00346484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346484" w:rsidRPr="00904F89" w:rsidRDefault="00346484" w:rsidP="00346484">
      <w:pPr>
        <w:jc w:val="right"/>
        <w:rPr>
          <w:rFonts w:ascii="Century" w:hAnsi="Century" w:cs="Arial-BoldMT"/>
          <w:bCs/>
          <w:i/>
        </w:rPr>
      </w:pPr>
      <w:hyperlink w:anchor="A" w:history="1">
        <w:r w:rsidRPr="00EA2F9F">
          <w:rPr>
            <w:rStyle w:val="a3"/>
            <w:rFonts w:ascii="Century" w:hAnsi="Century" w:cs="Arial-BoldMT"/>
            <w:bCs/>
            <w:i/>
          </w:rPr>
          <w:t>към начало &gt;&gt;</w:t>
        </w:r>
      </w:hyperlink>
    </w:p>
    <w:p w:rsidR="00346484" w:rsidRPr="00B34BF9" w:rsidRDefault="00346484" w:rsidP="00346484">
      <w:pPr>
        <w:autoSpaceDE w:val="0"/>
        <w:autoSpaceDN w:val="0"/>
        <w:adjustRightInd w:val="0"/>
        <w:jc w:val="both"/>
        <w:rPr>
          <w:rFonts w:ascii="Century" w:hAnsi="Century"/>
          <w:sz w:val="22"/>
          <w:szCs w:val="22"/>
        </w:rPr>
      </w:pPr>
    </w:p>
    <w:p w:rsidR="00346484" w:rsidRDefault="00346484" w:rsidP="00346484"/>
    <w:p w:rsidR="00254270" w:rsidRDefault="00254270"/>
    <w:sectPr w:rsidR="00254270" w:rsidSect="00254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-BoldMT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346484"/>
    <w:rsid w:val="00254270"/>
    <w:rsid w:val="00346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46484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rsid w:val="00346484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346484"/>
    <w:rPr>
      <w:rFonts w:ascii="Times New Roman" w:eastAsia="Calibri" w:hAnsi="Times New Roman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2011-10-21T11:12:00Z</dcterms:created>
  <dcterms:modified xsi:type="dcterms:W3CDTF">2011-10-21T11:12:00Z</dcterms:modified>
</cp:coreProperties>
</file>